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bbc-agent-operating-system-bbc-aos"/>
    <w:p>
      <w:pPr>
        <w:pStyle w:val="Heading1"/>
      </w:pPr>
      <w:r>
        <w:t xml:space="preserve">BBC AGENT OPERATING SYSTEM (BBC-AOS)</w:t>
      </w:r>
    </w:p>
    <w:bookmarkEnd w:id="20"/>
    <w:bookmarkStart w:id="22" w:name="coding-standards"/>
    <w:p>
      <w:pPr>
        <w:pStyle w:val="Heading1"/>
      </w:pPr>
      <w:r>
        <w:t xml:space="preserve">CODING STANDARDS</w:t>
      </w:r>
    </w:p>
    <w:bookmarkStart w:id="21" w:name="version-1.0"/>
    <w:p>
      <w:pPr>
        <w:pStyle w:val="Heading2"/>
      </w:pPr>
      <w:r>
        <w:t xml:space="preserve">Version: 1.0</w:t>
      </w:r>
    </w:p>
    <w:bookmarkEnd w:id="21"/>
    <w:bookmarkEnd w:id="22"/>
    <w:bookmarkStart w:id="23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Define mandatory coding standards.</w:t>
      </w:r>
    </w:p>
    <w:p>
      <w:r>
        <w:pict>
          <v:rect style="width:0;height:1.5pt" o:hralign="center" o:hrstd="t" o:hr="t"/>
        </w:pict>
      </w:r>
    </w:p>
    <w:bookmarkEnd w:id="23"/>
    <w:bookmarkStart w:id="24" w:name="language"/>
    <w:p>
      <w:pPr>
        <w:pStyle w:val="Heading1"/>
      </w:pPr>
      <w:r>
        <w:t xml:space="preserve">2. LANGUAGE</w:t>
      </w:r>
    </w:p>
    <w:p>
      <w:pPr>
        <w:pStyle w:val="FirstParagraph"/>
      </w:pPr>
      <w:r>
        <w:t xml:space="preserve">Python 3.13+</w:t>
      </w:r>
    </w:p>
    <w:p>
      <w:pPr>
        <w:pStyle w:val="BodyText"/>
      </w:pPr>
      <w:r>
        <w:t xml:space="preserve">Mandatory.</w:t>
      </w:r>
    </w:p>
    <w:p>
      <w:r>
        <w:pict>
          <v:rect style="width:0;height:1.5pt" o:hralign="center" o:hrstd="t" o:hr="t"/>
        </w:pict>
      </w:r>
    </w:p>
    <w:bookmarkEnd w:id="24"/>
    <w:bookmarkStart w:id="25" w:name="type-hints"/>
    <w:p>
      <w:pPr>
        <w:pStyle w:val="Heading1"/>
      </w:pPr>
      <w:r>
        <w:t xml:space="preserve">3. TYPE HINTS</w:t>
      </w:r>
    </w:p>
    <w:p>
      <w:pPr>
        <w:pStyle w:val="FirstParagraph"/>
      </w:pPr>
      <w:r>
        <w:t xml:space="preserve">All public methods require type hints.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resolve(goal: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ExecutionContext: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25"/>
    <w:bookmarkStart w:id="26" w:name="docstrings"/>
    <w:p>
      <w:pPr>
        <w:pStyle w:val="Heading1"/>
      </w:pPr>
      <w:r>
        <w:t xml:space="preserve">4. DOCSTRINGS</w:t>
      </w:r>
    </w:p>
    <w:p>
      <w:pPr>
        <w:pStyle w:val="FirstParagraph"/>
      </w:pPr>
      <w:r>
        <w:t xml:space="preserve">Mandatory.</w:t>
      </w:r>
    </w:p>
    <w:p>
      <w:pPr>
        <w:pStyle w:val="BodyText"/>
      </w:pPr>
      <w:r>
        <w:t xml:space="preserve">Google style.</w:t>
      </w:r>
    </w:p>
    <w:p>
      <w:r>
        <w:pict>
          <v:rect style="width:0;height:1.5pt" o:hralign="center" o:hrstd="t" o:hr="t"/>
        </w:pict>
      </w:r>
    </w:p>
    <w:bookmarkEnd w:id="26"/>
    <w:bookmarkStart w:id="27" w:name="logging"/>
    <w:p>
      <w:pPr>
        <w:pStyle w:val="Heading1"/>
      </w:pPr>
      <w:r>
        <w:t xml:space="preserve">5. LOGGING</w:t>
      </w:r>
    </w:p>
    <w:p>
      <w:pPr>
        <w:pStyle w:val="FirstParagraph"/>
      </w:pPr>
      <w:r>
        <w:t xml:space="preserve">Use:</w:t>
      </w:r>
    </w:p>
    <w:p>
      <w:pPr>
        <w:pStyle w:val="BodyText"/>
      </w:pPr>
      <w:r>
        <w:t xml:space="preserve">logging</w:t>
      </w:r>
    </w:p>
    <w:p>
      <w:pPr>
        <w:pStyle w:val="BodyText"/>
      </w:pPr>
      <w:r>
        <w:t xml:space="preserve">structlog</w:t>
      </w:r>
    </w:p>
    <w:p>
      <w:pPr>
        <w:pStyle w:val="BodyText"/>
      </w:pPr>
      <w:r>
        <w:t xml:space="preserve">Forbidden:</w:t>
      </w:r>
    </w:p>
    <w:p>
      <w:pPr>
        <w:pStyle w:val="BodyText"/>
      </w:pPr>
      <w:r>
        <w:t xml:space="preserve">print()</w:t>
      </w:r>
    </w:p>
    <w:p>
      <w:r>
        <w:pict>
          <v:rect style="width:0;height:1.5pt" o:hralign="center" o:hrstd="t" o:hr="t"/>
        </w:pict>
      </w:r>
    </w:p>
    <w:bookmarkEnd w:id="27"/>
    <w:bookmarkStart w:id="28" w:name="formatting"/>
    <w:p>
      <w:pPr>
        <w:pStyle w:val="Heading1"/>
      </w:pPr>
      <w:r>
        <w:t xml:space="preserve">6. FORMATTING</w:t>
      </w:r>
    </w:p>
    <w:p>
      <w:pPr>
        <w:pStyle w:val="FirstParagraph"/>
      </w:pPr>
      <w:r>
        <w:t xml:space="preserve">Formatter:</w:t>
      </w:r>
    </w:p>
    <w:p>
      <w:pPr>
        <w:pStyle w:val="BodyText"/>
      </w:pPr>
      <w:r>
        <w:t xml:space="preserve">Black</w:t>
      </w:r>
    </w:p>
    <w:p>
      <w:pPr>
        <w:pStyle w:val="BodyText"/>
      </w:pPr>
      <w:r>
        <w:t xml:space="preserve">Line Length:</w:t>
      </w:r>
    </w:p>
    <w:p>
      <w:pPr>
        <w:pStyle w:val="BodyText"/>
      </w:pPr>
      <w:r>
        <w:t xml:space="preserve">100</w:t>
      </w:r>
    </w:p>
    <w:p>
      <w:r>
        <w:pict>
          <v:rect style="width:0;height:1.5pt" o:hralign="center" o:hrstd="t" o:hr="t"/>
        </w:pict>
      </w:r>
    </w:p>
    <w:bookmarkEnd w:id="28"/>
    <w:bookmarkStart w:id="29" w:name="linting"/>
    <w:p>
      <w:pPr>
        <w:pStyle w:val="Heading1"/>
      </w:pPr>
      <w:r>
        <w:t xml:space="preserve">7. LINTING</w:t>
      </w:r>
    </w:p>
    <w:p>
      <w:pPr>
        <w:pStyle w:val="FirstParagraph"/>
      </w:pPr>
      <w:r>
        <w:t xml:space="preserve">Ruff</w:t>
      </w:r>
    </w:p>
    <w:p>
      <w:pPr>
        <w:pStyle w:val="BodyText"/>
      </w:pPr>
      <w:r>
        <w:t xml:space="preserve">Mandatory.</w:t>
      </w:r>
    </w:p>
    <w:p>
      <w:r>
        <w:pict>
          <v:rect style="width:0;height:1.5pt" o:hralign="center" o:hrstd="t" o:hr="t"/>
        </w:pict>
      </w:r>
    </w:p>
    <w:bookmarkEnd w:id="29"/>
    <w:bookmarkStart w:id="30" w:name="static-analysis"/>
    <w:p>
      <w:pPr>
        <w:pStyle w:val="Heading1"/>
      </w:pPr>
      <w:r>
        <w:t xml:space="preserve">8. STATIC ANALYSIS</w:t>
      </w:r>
    </w:p>
    <w:p>
      <w:pPr>
        <w:pStyle w:val="FirstParagraph"/>
      </w:pPr>
      <w:r>
        <w:t xml:space="preserve">mypy</w:t>
      </w:r>
    </w:p>
    <w:p>
      <w:pPr>
        <w:pStyle w:val="BodyText"/>
      </w:pPr>
      <w:r>
        <w:t xml:space="preserve">Strict mode.</w:t>
      </w:r>
    </w:p>
    <w:p>
      <w:pPr>
        <w:pStyle w:val="BodyText"/>
      </w:pPr>
      <w:r>
        <w:t xml:space="preserve">Mandatory.</w:t>
      </w:r>
    </w:p>
    <w:p>
      <w:r>
        <w:pict>
          <v:rect style="width:0;height:1.5pt" o:hralign="center" o:hrstd="t" o:hr="t"/>
        </w:pict>
      </w:r>
    </w:p>
    <w:bookmarkEnd w:id="30"/>
    <w:bookmarkStart w:id="31" w:name="testing"/>
    <w:p>
      <w:pPr>
        <w:pStyle w:val="Heading1"/>
      </w:pPr>
      <w:r>
        <w:t xml:space="preserve">9. TESTING</w:t>
      </w:r>
    </w:p>
    <w:p>
      <w:pPr>
        <w:pStyle w:val="FirstParagraph"/>
      </w:pPr>
      <w:r>
        <w:t xml:space="preserve">Framework:</w:t>
      </w:r>
    </w:p>
    <w:p>
      <w:pPr>
        <w:pStyle w:val="BodyText"/>
      </w:pPr>
      <w:r>
        <w:t xml:space="preserve">pytest</w:t>
      </w:r>
    </w:p>
    <w:p>
      <w:pPr>
        <w:pStyle w:val="BodyText"/>
      </w:pPr>
      <w:r>
        <w:t xml:space="preserve">Coverage Target:</w:t>
      </w:r>
    </w:p>
    <w:p>
      <w:pPr>
        <w:pStyle w:val="BodyText"/>
      </w:pPr>
      <w:r>
        <w:t xml:space="preserve">90%</w:t>
      </w:r>
    </w:p>
    <w:p>
      <w:r>
        <w:pict>
          <v:rect style="width:0;height:1.5pt" o:hralign="center" o:hrstd="t" o:hr="t"/>
        </w:pict>
      </w:r>
    </w:p>
    <w:bookmarkEnd w:id="31"/>
    <w:bookmarkStart w:id="32" w:name="project-structure"/>
    <w:p>
      <w:pPr>
        <w:pStyle w:val="Heading1"/>
      </w:pPr>
      <w:r>
        <w:t xml:space="preserve">10. PROJECT STRUCTURE</w:t>
      </w:r>
    </w:p>
    <w:p>
      <w:pPr>
        <w:pStyle w:val="FirstParagraph"/>
      </w:pPr>
      <w:r>
        <w:t xml:space="preserve">No circular imports.</w:t>
      </w:r>
    </w:p>
    <w:p>
      <w:pPr>
        <w:pStyle w:val="BodyText"/>
      </w:pPr>
      <w:r>
        <w:t xml:space="preserve">No business logic in API layer.</w:t>
      </w:r>
    </w:p>
    <w:p>
      <w:pPr>
        <w:pStyle w:val="BodyText"/>
      </w:pPr>
      <w:r>
        <w:t xml:space="preserve">No direct repository access from agents.</w:t>
      </w:r>
    </w:p>
    <w:p>
      <w:r>
        <w:pict>
          <v:rect style="width:0;height:1.5pt" o:hralign="center" o:hrstd="t" o:hr="t"/>
        </w:pict>
      </w:r>
    </w:p>
    <w:bookmarkEnd w:id="32"/>
    <w:bookmarkStart w:id="33" w:name="models"/>
    <w:p>
      <w:pPr>
        <w:pStyle w:val="Heading1"/>
      </w:pPr>
      <w:r>
        <w:t xml:space="preserve">11. MODELS</w:t>
      </w:r>
    </w:p>
    <w:p>
      <w:pPr>
        <w:pStyle w:val="FirstParagraph"/>
      </w:pPr>
      <w:r>
        <w:t xml:space="preserve">Use:</w:t>
      </w:r>
    </w:p>
    <w:p>
      <w:pPr>
        <w:pStyle w:val="BodyText"/>
      </w:pPr>
      <w:r>
        <w:t xml:space="preserve">Pydantic</w:t>
      </w:r>
    </w:p>
    <w:p>
      <w:pPr>
        <w:pStyle w:val="BodyText"/>
      </w:pPr>
      <w:r>
        <w:t xml:space="preserve">Dataclasses</w:t>
      </w:r>
    </w:p>
    <w:p>
      <w:r>
        <w:pict>
          <v:rect style="width:0;height:1.5pt" o:hralign="center" o:hrstd="t" o:hr="t"/>
        </w:pict>
      </w:r>
    </w:p>
    <w:bookmarkEnd w:id="33"/>
    <w:bookmarkStart w:id="34" w:name="exceptions"/>
    <w:p>
      <w:pPr>
        <w:pStyle w:val="Heading1"/>
      </w:pPr>
      <w:r>
        <w:t xml:space="preserve">12. EXCEPTIONS</w:t>
      </w:r>
    </w:p>
    <w:p>
      <w:pPr>
        <w:pStyle w:val="FirstParagraph"/>
      </w:pPr>
      <w:r>
        <w:t xml:space="preserve">Custom exceptions only.</w:t>
      </w:r>
    </w:p>
    <w:p>
      <w:pPr>
        <w:pStyle w:val="BodyText"/>
      </w:pPr>
      <w:r>
        <w:t xml:space="preserve">No silent exceptions.</w:t>
      </w:r>
    </w:p>
    <w:p>
      <w:pPr>
        <w:pStyle w:val="BodyText"/>
      </w:pPr>
      <w:r>
        <w:t xml:space="preserve">Forbidden:</w:t>
      </w:r>
    </w:p>
    <w:p>
      <w:pPr>
        <w:pStyle w:val="SourceCode"/>
      </w:pP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34"/>
    <w:bookmarkStart w:id="35" w:name="configuration"/>
    <w:p>
      <w:pPr>
        <w:pStyle w:val="Heading1"/>
      </w:pPr>
      <w:r>
        <w:t xml:space="preserve">13. CONFIGURATION</w:t>
      </w:r>
    </w:p>
    <w:p>
      <w:pPr>
        <w:pStyle w:val="FirstParagraph"/>
      </w:pPr>
      <w:r>
        <w:t xml:space="preserve">No hardcoded paths.</w:t>
      </w:r>
    </w:p>
    <w:p>
      <w:pPr>
        <w:pStyle w:val="BodyText"/>
      </w:pPr>
      <w:r>
        <w:t xml:space="preserve">No hardcoded secrets.</w:t>
      </w:r>
    </w:p>
    <w:p>
      <w:pPr>
        <w:pStyle w:val="BodyText"/>
      </w:pPr>
      <w:r>
        <w:t xml:space="preserve">Use config layer.</w:t>
      </w:r>
    </w:p>
    <w:p>
      <w:r>
        <w:pict>
          <v:rect style="width:0;height:1.5pt" o:hralign="center" o:hrstd="t" o:hr="t"/>
        </w:pict>
      </w:r>
    </w:p>
    <w:bookmarkEnd w:id="35"/>
    <w:bookmarkStart w:id="36" w:name="async"/>
    <w:p>
      <w:pPr>
        <w:pStyle w:val="Heading1"/>
      </w:pPr>
      <w:r>
        <w:t xml:space="preserve">14. ASYNC</w:t>
      </w:r>
    </w:p>
    <w:p>
      <w:pPr>
        <w:pStyle w:val="FirstParagraph"/>
      </w:pPr>
      <w:r>
        <w:t xml:space="preserve">Use async/await for I/O operations.</w:t>
      </w:r>
    </w:p>
    <w:p>
      <w:r>
        <w:pict>
          <v:rect style="width:0;height:1.5pt" o:hralign="center" o:hrstd="t" o:hr="t"/>
        </w:pict>
      </w:r>
    </w:p>
    <w:bookmarkEnd w:id="36"/>
    <w:bookmarkStart w:id="37" w:name="commits"/>
    <w:p>
      <w:pPr>
        <w:pStyle w:val="Heading1"/>
      </w:pPr>
      <w:r>
        <w:t xml:space="preserve">15. COMMITS</w:t>
      </w:r>
    </w:p>
    <w:p>
      <w:pPr>
        <w:pStyle w:val="FirstParagraph"/>
      </w:pPr>
      <w:r>
        <w:t xml:space="preserve">Format:</w:t>
      </w:r>
    </w:p>
    <w:p>
      <w:pPr>
        <w:pStyle w:val="BodyText"/>
      </w:pPr>
      <w:r>
        <w:t xml:space="preserve">feat:</w:t>
      </w:r>
    </w:p>
    <w:p>
      <w:pPr>
        <w:pStyle w:val="BodyText"/>
      </w:pPr>
      <w:r>
        <w:t xml:space="preserve">fix:</w:t>
      </w:r>
    </w:p>
    <w:p>
      <w:pPr>
        <w:pStyle w:val="BodyText"/>
      </w:pPr>
      <w:r>
        <w:t xml:space="preserve">refactor:</w:t>
      </w:r>
    </w:p>
    <w:p>
      <w:pPr>
        <w:pStyle w:val="BodyText"/>
      </w:pPr>
      <w:r>
        <w:t xml:space="preserve">docs:</w:t>
      </w:r>
    </w:p>
    <w:p>
      <w:pPr>
        <w:pStyle w:val="BodyText"/>
      </w:pPr>
      <w:r>
        <w:t xml:space="preserve">test:</w:t>
      </w:r>
    </w:p>
    <w:p>
      <w:pPr>
        <w:pStyle w:val="BodyText"/>
      </w:pPr>
      <w:r>
        <w:t xml:space="preserve">chore:</w:t>
      </w:r>
    </w:p>
    <w:p>
      <w:r>
        <w:pict>
          <v:rect style="width:0;height:1.5pt" o:hralign="center" o:hrstd="t" o:hr="t"/>
        </w:pict>
      </w:r>
    </w:p>
    <w:bookmarkEnd w:id="37"/>
    <w:bookmarkStart w:id="38" w:name="documentation"/>
    <w:p>
      <w:pPr>
        <w:pStyle w:val="Heading1"/>
      </w:pPr>
      <w:r>
        <w:t xml:space="preserve">16. DOCUMENTATION</w:t>
      </w:r>
    </w:p>
    <w:p>
      <w:pPr>
        <w:pStyle w:val="FirstParagraph"/>
      </w:pPr>
      <w:r>
        <w:t xml:space="preserve">Every module requires:</w:t>
      </w:r>
    </w:p>
    <w:p>
      <w:pPr>
        <w:pStyle w:val="BodyText"/>
      </w:pPr>
      <w:r>
        <w:t xml:space="preserve">Purpose</w:t>
      </w:r>
    </w:p>
    <w:p>
      <w:pPr>
        <w:pStyle w:val="BodyText"/>
      </w:pPr>
      <w:r>
        <w:t xml:space="preserve">Responsibilities</w:t>
      </w:r>
    </w:p>
    <w:p>
      <w:pPr>
        <w:pStyle w:val="BodyText"/>
      </w:pPr>
      <w:r>
        <w:t xml:space="preserve">Dependencies</w:t>
      </w:r>
    </w:p>
    <w:p>
      <w:pPr>
        <w:pStyle w:val="BodyText"/>
      </w:pPr>
      <w:r>
        <w:t xml:space="preserve">Examples</w:t>
      </w:r>
    </w:p>
    <w:p>
      <w:r>
        <w:pict>
          <v:rect style="width:0;height:1.5pt" o:hralign="center" o:hrstd="t" o:hr="t"/>
        </w:pict>
      </w:r>
    </w:p>
    <w:bookmarkEnd w:id="38"/>
    <w:bookmarkStart w:id="39" w:name="final-law"/>
    <w:p>
      <w:pPr>
        <w:pStyle w:val="Heading1"/>
      </w:pPr>
      <w:r>
        <w:t xml:space="preserve">17. FINAL LAW</w:t>
      </w:r>
    </w:p>
    <w:p>
      <w:pPr>
        <w:pStyle w:val="FirstParagraph"/>
      </w:pPr>
      <w:r>
        <w:t xml:space="preserve">Readable.</w:t>
      </w:r>
    </w:p>
    <w:p>
      <w:pPr>
        <w:pStyle w:val="BodyText"/>
      </w:pPr>
      <w:r>
        <w:t xml:space="preserve">Deterministic.</w:t>
      </w:r>
    </w:p>
    <w:p>
      <w:pPr>
        <w:pStyle w:val="BodyText"/>
      </w:pPr>
      <w:r>
        <w:t xml:space="preserve">Auditable.</w:t>
      </w:r>
    </w:p>
    <w:p>
      <w:pPr>
        <w:pStyle w:val="BodyText"/>
      </w:pPr>
      <w:r>
        <w:t xml:space="preserve">Maintainable.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2026-06-24T09:14:14Z</dcterms:created>
  <dcterms:modified xsi:type="dcterms:W3CDTF">2026-06-24T09:14:14Z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