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1861457" cy="86868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61457" cy="868680"/>
                          </a:xfrm>
                          <a:prstGeom prst="rect"/>
                        </pic:spPr>
                      </pic:pic>
                    </a:graphicData>
                  </a:graphic>
                </wp:inline>
              </w:drawing>
            </w:r>
          </w:p>
        </w:tc>
        <w:tc>
          <w:tcPr>
            <w:tcW w:type="dxa" w:w="4680"/>
            <w:tcBorders>
              <w:top w:val="none"/>
              <w:left w:val="none"/>
              <w:bottom w:val="none"/>
              <w:right w:val="none"/>
            </w:tcBorders>
            <w:tcBorders>
              <w:top w:val="none"/>
              <w:left w:val="none"/>
              <w:bottom w:val="none"/>
              <w:right w:val="none"/>
            </w:tcBorders>
          </w:tcPr>
          <w:p>
            <w:pPr>
              <w:spacing w:before="0" w:after="0"/>
              <w:jc w:val="right"/>
            </w:pPr>
            <w:r>
              <w:drawing>
                <wp:inline xmlns:a="http://schemas.openxmlformats.org/drawingml/2006/main" xmlns:pic="http://schemas.openxmlformats.org/drawingml/2006/picture">
                  <wp:extent cx="1837592" cy="86868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37592" cy="868680"/>
                          </a:xfrm>
                          <a:prstGeom prst="rect"/>
                        </pic:spPr>
                      </pic:pic>
                    </a:graphicData>
                  </a:graphic>
                </wp:inline>
              </w:drawing>
            </w:r>
          </w:p>
        </w:tc>
      </w:tr>
    </w:tbl>
    <w:p>
      <w:pPr>
        <w:spacing w:before="560" w:after="80"/>
        <w:jc w:val="center"/>
      </w:pPr>
      <w:r>
        <w:rPr>
          <w:rFonts w:ascii="Calibri" w:hAnsi="Calibri"/>
          <w:b/>
          <w:i/>
          <w:color w:val="0F2C59"/>
          <w:sz w:val="26"/>
        </w:rPr>
        <w:t>UNIVERSIDAD AUTÓNOMA DE NUEVO LEÓN</w:t>
        <w:br/>
      </w:r>
      <w:r>
        <w:rPr>
          <w:rFonts w:ascii="Calibri" w:hAnsi="Calibri"/>
          <w:b/>
          <w:i/>
          <w:color w:val="1E40AF"/>
          <w:sz w:val="23"/>
        </w:rPr>
        <w:t>FACULTAD DE INGENIERÍA MECÁNICA Y ELÉCTRICA</w:t>
        <w:br/>
      </w:r>
      <w:r>
        <w:rPr>
          <w:rFonts w:ascii="Calibri" w:hAnsi="Calibri"/>
          <w:b/>
          <w:i/>
          <w:color w:val="4B5563"/>
          <w:sz w:val="20"/>
        </w:rPr>
        <w:t>COORDINACIÓN DE INGENIERÍA EN ELECTRÓNICA Y AUTOMATIZACIÓN (IEA)</w:t>
      </w:r>
    </w:p>
    <w:p>
      <w:pPr>
        <w:spacing w:before="480" w:after="80"/>
        <w:jc w:val="center"/>
      </w:pPr>
      <w:r>
        <w:rPr>
          <w:rFonts w:ascii="Calibri" w:hAnsi="Calibri"/>
          <w:b/>
          <w:i/>
          <w:color w:val="1F2937"/>
          <w:sz w:val="23"/>
        </w:rPr>
        <w:t>U.A: Proyecto de Ingeniería Aplicada (IEA)</w:t>
        <w:br/>
      </w:r>
      <w:r>
        <w:rPr>
          <w:rFonts w:ascii="Calibri" w:hAnsi="Calibri"/>
          <w:b/>
          <w:i/>
          <w:color w:val="0F2C59"/>
          <w:sz w:val="23"/>
        </w:rPr>
        <w:t>AF 4: PRESENTACIÓN INICIAL</w:t>
        <w:br/>
        <w:br/>
      </w:r>
      <w:r>
        <w:rPr>
          <w:rFonts w:ascii="Calibri" w:hAnsi="Calibri"/>
          <w:b/>
          <w:color w:val="0F2C59"/>
          <w:sz w:val="23"/>
        </w:rPr>
        <w:t>«DISEÑO, DESARROLLO E IMPLEMENTACIÓN DE UN MICRO-RESTAURANTE AUTOMATIZADO DESATENDIDO: SISTEMA VENDING IOT HÍBRIDO PARA ALIMENTOS PREPARADOS FRESCOS DE LONCHERÍAS LOCALES ($120 MXN) Y BEBIDAS REFRIGERADAS CON CONTROL DE CADUCIDAD DIARIA (12–24H)»</w:t>
      </w:r>
    </w:p>
    <w:tbl>
      <w:tblPr>
        <w:tblW w:type="auto" w:w="0"/>
        <w:jc w:val="center"/>
        <w:tblLayout w:type="fixed"/>
        <w:tblLook w:firstColumn="1" w:firstRow="1" w:lastColumn="0" w:lastRow="0" w:noHBand="0" w:noVBand="1" w:val="04A0"/>
      </w:tblPr>
      <w:tblGrid>
        <w:gridCol w:w="3120"/>
        <w:gridCol w:w="3120"/>
        <w:gridCol w:w="3120"/>
      </w:tblGrid>
      <w:tr>
        <w:tc>
          <w:tcPr>
            <w:tcW w:type="dxa" w:w="2592"/>
            <w:tcBorders>
              <w:top w:val="single" w:sz="8" w:space="0" w:color="000000"/>
              <w:left w:val="single" w:sz="8" w:space="0" w:color="000000"/>
              <w:bottom w:val="single" w:sz="8" w:space="0" w:color="000000"/>
              <w:right w:val="single" w:sz="8" w:space="0" w:color="000000"/>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Matricula:</w:t>
            </w:r>
          </w:p>
        </w:tc>
        <w:tc>
          <w:tcPr>
            <w:tcW w:type="dxa" w:w="4608"/>
            <w:tcBorders>
              <w:top w:val="single" w:sz="8" w:space="0" w:color="000000"/>
              <w:left w:val="single" w:sz="8" w:space="0" w:color="000000"/>
              <w:bottom w:val="single" w:sz="8" w:space="0" w:color="000000"/>
              <w:right w:val="single" w:sz="8" w:space="0" w:color="000000"/>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Nombre:</w:t>
            </w:r>
          </w:p>
        </w:tc>
        <w:tc>
          <w:tcPr>
            <w:tcW w:type="dxa" w:w="2160"/>
            <w:tcBorders>
              <w:top w:val="single" w:sz="8" w:space="0" w:color="000000"/>
              <w:left w:val="single" w:sz="8" w:space="0" w:color="000000"/>
              <w:bottom w:val="single" w:sz="8" w:space="0" w:color="000000"/>
              <w:right w:val="single" w:sz="8" w:space="0" w:color="000000"/>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Carrera:</w:t>
            </w:r>
          </w:p>
        </w:tc>
      </w:tr>
      <w:tr>
        <w:tc>
          <w:tcPr>
            <w:tcW w:type="dxa" w:w="2592"/>
            <w:tcBorders>
              <w:top w:val="single" w:sz="8" w:space="0" w:color="000000"/>
              <w:left w:val="single" w:sz="8" w:space="0" w:color="000000"/>
              <w:bottom w:val="single" w:sz="8" w:space="0" w:color="000000"/>
              <w:right w:val="single" w:sz="8" w:space="0" w:color="000000"/>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2077933</w:t>
            </w:r>
          </w:p>
        </w:tc>
        <w:tc>
          <w:tcPr>
            <w:tcW w:type="dxa" w:w="4608"/>
            <w:tcBorders>
              <w:top w:val="single" w:sz="8" w:space="0" w:color="000000"/>
              <w:left w:val="single" w:sz="8" w:space="0" w:color="000000"/>
              <w:bottom w:val="single" w:sz="8" w:space="0" w:color="000000"/>
              <w:right w:val="single" w:sz="8" w:space="0" w:color="000000"/>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Samuel Tovar Mujica</w:t>
            </w:r>
          </w:p>
        </w:tc>
        <w:tc>
          <w:tcPr>
            <w:tcW w:type="dxa" w:w="2160"/>
            <w:tcBorders>
              <w:top w:val="single" w:sz="8" w:space="0" w:color="000000"/>
              <w:left w:val="single" w:sz="8" w:space="0" w:color="000000"/>
              <w:bottom w:val="single" w:sz="8" w:space="0" w:color="000000"/>
              <w:right w:val="single" w:sz="8" w:space="0" w:color="000000"/>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2012856</w:t>
            </w:r>
          </w:p>
        </w:tc>
        <w:tc>
          <w:tcPr>
            <w:tcW w:type="dxa" w:w="4608"/>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Emiliano Sánchez Martínez</w:t>
            </w:r>
          </w:p>
        </w:tc>
        <w:tc>
          <w:tcPr>
            <w:tcW w:type="dxa" w:w="2160"/>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bl>
    <w:p>
      <w:pPr>
        <w:spacing w:before="280" w:after="80" w:line="324" w:lineRule="auto"/>
        <w:jc w:val="center"/>
      </w:pPr>
      <w:r/>
      <w:r>
        <w:rPr>
          <w:rFonts w:ascii="Calibri" w:hAnsi="Calibri"/>
          <w:b/>
          <w:color w:val="0F172A"/>
          <w:sz w:val="22"/>
        </w:rPr>
        <w:t xml:space="preserve">Ingeniero / Docente: </w:t>
      </w:r>
      <w:r>
        <w:rPr>
          <w:rFonts w:ascii="Calibri" w:hAnsi="Calibri"/>
          <w:sz w:val="22"/>
        </w:rPr>
        <w:t>Ing. Mario Alberto González Vázquez</w:t>
      </w:r>
    </w:p>
    <w:p>
      <w:pPr>
        <w:spacing w:before="80" w:after="80"/>
        <w:jc w:val="center"/>
      </w:pPr>
      <w:r/>
      <w:r>
        <w:rPr>
          <w:rFonts w:ascii="Calibri" w:hAnsi="Calibri"/>
          <w:b/>
          <w:sz w:val="21"/>
        </w:rPr>
        <w:t xml:space="preserve">Grupo: </w:t>
      </w:r>
      <w:r>
        <w:rPr>
          <w:rFonts w:ascii="Calibri" w:hAnsi="Calibri"/>
        </w:rPr>
        <w:t xml:space="preserve">001   |   </w:t>
      </w:r>
      <w:r>
        <w:rPr>
          <w:rFonts w:ascii="Calibri" w:hAnsi="Calibri"/>
          <w:b/>
          <w:sz w:val="21"/>
        </w:rPr>
        <w:t xml:space="preserve">Brigada: </w:t>
      </w:r>
      <w:r>
        <w:rPr>
          <w:rFonts w:ascii="Calibri" w:hAnsi="Calibri"/>
        </w:rPr>
        <w:t xml:space="preserve">107   |   </w:t>
      </w:r>
      <w:r>
        <w:rPr>
          <w:rFonts w:ascii="Calibri" w:hAnsi="Calibri"/>
          <w:b/>
          <w:sz w:val="21"/>
        </w:rPr>
        <w:t xml:space="preserve">Salón: </w:t>
      </w:r>
      <w:r>
        <w:rPr>
          <w:rFonts w:ascii="Calibri" w:hAnsi="Calibri"/>
        </w:rPr>
        <w:t>LED1</w:t>
      </w:r>
    </w:p>
    <w:p>
      <w:pPr>
        <w:keepNext/>
        <w:spacing w:before="80" w:after="80"/>
        <w:pBdr>
          <w:bottom w:val="single" w:sz="12" w:space="3" w:color="0F2C59"/>
        </w:pBdr>
        <w:jc w:val="center"/>
      </w:pPr>
      <w:r/>
      <w:r>
        <w:rPr>
          <w:rFonts w:ascii="Calibri" w:hAnsi="Calibri"/>
          <w:b/>
          <w:sz w:val="21"/>
        </w:rPr>
        <w:t xml:space="preserve">Día: </w:t>
      </w:r>
      <w:r>
        <w:rPr>
          <w:rFonts w:ascii="Calibri" w:hAnsi="Calibri"/>
        </w:rPr>
        <w:t xml:space="preserve">Viernes (V5)   |   </w:t>
      </w:r>
      <w:r>
        <w:rPr>
          <w:rFonts w:ascii="Calibri" w:hAnsi="Calibri"/>
          <w:b/>
          <w:sz w:val="21"/>
        </w:rPr>
        <w:t xml:space="preserve">Hora: </w:t>
      </w:r>
      <w:r>
        <w:rPr>
          <w:rFonts w:ascii="Calibri" w:hAnsi="Calibri"/>
        </w:rPr>
        <w:t>N1 (18:40 – 19:30 h)</w:t>
      </w:r>
    </w:p>
    <w:p>
      <w:pPr>
        <w:spacing w:before="80" w:after="280"/>
        <w:jc w:val="center"/>
      </w:pPr>
      <w:r/>
      <w:r>
        <w:rPr>
          <w:rFonts w:ascii="Calibri" w:hAnsi="Calibri"/>
          <w:b/>
          <w:sz w:val="22"/>
        </w:rPr>
        <w:t xml:space="preserve">Semestre: </w:t>
      </w:r>
      <w:r>
        <w:rPr>
          <w:rFonts w:ascii="Calibri" w:hAnsi="Calibri"/>
          <w:sz w:val="22"/>
        </w:rPr>
        <w:t>Agosto – Diciembre 2026</w:t>
      </w:r>
    </w:p>
    <w:p>
      <w:pPr>
        <w:spacing w:before="160" w:after="0"/>
        <w:jc w:val="center"/>
      </w:pPr>
      <w:r/>
      <w:r>
        <w:rPr>
          <w:rFonts w:ascii="Calibri" w:hAnsi="Calibri"/>
          <w:sz w:val="21"/>
        </w:rPr>
        <w:t>San Nicolás de los Garza, Nuevo León a 22 de octubre de 2026</w:t>
        <w:br/>
      </w:r>
      <w:r>
        <w:rPr>
          <w:rFonts w:ascii="Calibri" w:hAnsi="Calibri"/>
          <w:b/>
          <w:color w:val="107846"/>
          <w:sz w:val="19"/>
        </w:rPr>
        <w:t>Repositorio Oficial GitHub: https://github.com/Anubys6/ExpendeX-Smart-Vending-FIME</w:t>
      </w:r>
      <w:r>
        <w:br w:type="page"/>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Sección</w:t>
            </w:r>
          </w:p>
        </w:tc>
        <w:tc>
          <w:tcPr>
            <w:tcW w:type="dxa" w:w="72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Descripción del Capítulo / Módulo Técnico</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Pág.</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T?TULO PROVISIONAL DEL PROYECTO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5</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DESCRIPCI?N DEL CONTEXTO INDUSTRIAL, CLIM?TICO Y DE MERCADO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IDENTIFICACI?N Y PLANTEAMIENTO DEL PROBLEMA DE INGENIER?A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3.1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An?lisis de Modos de Falla Emp?ricos en Vending Convencional</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3.2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Pregunta Rectora de Investigaci?n e Hip?tesis de Soluci?n</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JUSTIFICACI?N INTEGRAL DEL PROYECTO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Justificaci?n T?cnica y Memoria de C?lculo Anal?tico de Flexi?n (Euler-Bernoulli)</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4.1.1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An?lisis Din?mico de Carga en Bandejas Asim?tricas (1 Gigante + 4 Bebidas + 1 Gigante)</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4.1.2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Memoria de C?lculo de Par Torsor de Espirales Gigantes de 144 mm vs Bebidas de 70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4.1.3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C?lculo de Esfuerzo Cortante y Fatiga en el ?mbolo Embonado con Transmisi?n Tangencial</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4.1.4</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Memoria de C?lculo Cinem?tico de Empuje Axial en Espirales Helicoidales (? 144 mm vs ? 70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Justificaci?n Econ?mica, Financiera y Modelo de Negocio B2B</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4.2.1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Simulaci?n Financiera y Operativa Intensiva de 60 D?as en Red Multi-Sucursal M?dica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Justificaci?n Ambiental: Descarbonizaci?n Log?stica, Ecodise?o y Eficiencia Energ?tica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4.4</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Justificaci?n Social: Democratizaci?n Pyme, Erradicaci?n de Asaltos y Nutrici?n 24/7</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OBJETIVOS DEL PROYECTO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5.1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Objetivo General</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5.2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Objetivos Espec?ficos Cuantitativos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ALCANCE DE MERCADO Y LIMITACIONES OPERATIVAS PRELIMINARES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Alcance del Proyecto: Mercado Potencial, Nichos de Emplazamiento y Fronteras del Sistema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6.1.1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An?lisis y Dimensionamiento de Mercado (TAM, SAM y SOM)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6.1.2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Verticales de Mercado y Entornos Estrat?gicos de Emplazamiento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19</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6.1.3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Alcance y Fronteras F?sicas de la Ingenier?a Mecatr?nica Entregada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Limitaciones y Restricciones Operativas del Sistema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21</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6.3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Arquitectura de Gesti?n Multi-Sucursal y Despliegue Multi-M?dico / Operador en Portal Web</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7.0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PROPUESTA GENERAL DE SOLUCI?N Y ARQUITECTURA DETALLADA DE SUBSISTEMAS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Subsistema Estructural y Carrocer?a: Bastidor PTR al Ras y Techo Plano a 1,830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Subsistema Mec?nico de Dispensaci?n: Arquitectura 1+4+1, Espirales Gigantes y Tubos Doblados 3D</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7.2.1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Especificaciones de Taller Mec?nico, Tolerancias CNC y Cinem?tica 3D de Bah?as Unificadas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Subsistema Frigor?fico y Sala de M?quinas Inferior: Compresor 1/5 HP, Acumulador y Toberas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26</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7.3.1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Ciclo Termodin?mico Frigor?fico R134a y Modelado Psicrom?trico del Flujo por Toberas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27</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7.4</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Terminal T?ctil 10.1 Pulgadas, Cerebro Posterior Modular y Gabinete MOSFET de Pared Izquierda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28</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7.5</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Subsistema de Electr?nica de Potencia Matricial 6x6 y Accionamiento de Actuadores (EasyEDA PCB)</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29</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7.5.1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Dimensionamiento T?rmico de Pistas de Potencia en PCB seg?n Norma IPC-2221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7.5.2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Simulaci?n de Conmutaci?n de Cargas Inductivas y Protecciones Transitorias en EasyEDA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31</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7.6</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Arquitectura de Firmware Embebido y Simulaci?n Virtual en Wokwi (VS Code PlatformIO)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32</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7.6.1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Tareas Multihilo en FreeRTOS, Sincronizaci?n por Sem?foros y Monitoreo de Caducidad (14h)</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7.7</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Ecosistema Web Full-Stack, Motor de Temas Accesibles y Gestor Multi-Ranura FIFO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7.8</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Balance El?ctrico de Potencia y Factor de Carga de la Fuente Industrial Mean Well</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7.9</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Sensor de Ca?da Infrarrojo Modulado a 38 kHz y Pasarela Cashless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37</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8.0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BENEFICIARIOS DEL PROYECTO Y SEGMENTACI?N DE USUARIOS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37</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9.0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RECURSOS REQUERIDOS Y ESTRATEGIA DE TALLER MEC?NICO EN MONTERREY</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9.1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Desglose Exhaustivo de Costo Directo de Materiales e Insumos por M?quina (BOM Unitario)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9.2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Presupuesto de Inversi?n de Capital en Equipamiento Integral y Herramientas de Taller (CAPEX)</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43</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 xml:space="preserve">    9.3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Matem?tico de Amortizaci?n de Taller y Estrategia de Maquila en Monterrey</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45</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10.0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CRONOGRAMA PRELIMINAR DE EJECUCI?N (PLAN DE GANTT)</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47</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11.0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RESPONSABILIDADES, ROLES Y MATRIZ RACI DEL EQUIPO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12.0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RESULTADOS ESPERADOS E INDICADORES CLAVE DE RENDIMIENTO (KPIS)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ANEXO A</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DESGLOSE TRIDIMENSIONAL EXHAUSTIVO DE PIEZAS (BOM) ? Autodesk Fusion 360</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w:t>
            </w:r>
          </w:p>
        </w:tc>
      </w:tr>
      <w:tr>
        <w:trPr>
          <w:cantSplit/>
        </w:trP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ANEXO B</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REPORTE T?CNICO DE ELECTR?NICA DE POTENCIA, MATRIZ 6X6 Y FIRMWARE WOKWI</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56</w:t>
            </w:r>
          </w:p>
        </w:tc>
      </w:tr>
      <w:tr>
        <w:trPr>
          <w:cantSplit/>
        </w:trP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REFERENCIAS</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FUENTES PRIMARIAS DE DATOS Y NORMAS T?CNICAS INDEXADAS (NORMA IEEE)</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59</w:t>
            </w:r>
          </w:p>
        </w:tc>
      </w:tr>
    </w:tbl>
    <w:p>
      <w:r>
        <w:br w:type="page"/>
      </w:r>
    </w:p>
    <w:p>
      <w:pPr>
        <w:keepNext/>
        <w:spacing w:before="320" w:after="80"/>
        <w:pBdr>
          <w:bottom w:val="single" w:sz="12" w:space="3" w:color="0F2C59"/>
        </w:pBdr>
      </w:pPr>
      <w:r>
        <w:rPr>
          <w:rFonts w:ascii="Calibri" w:hAnsi="Calibri"/>
          <w:b/>
          <w:color w:val="0F2C59"/>
          <w:sz w:val="28"/>
        </w:rPr>
        <w:t>1.0 TÍTULO PROVISIONAL DEL PROYECTO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Título Formal de Ingeniería y Registro Académico</w:t>
              <w:br/>
            </w:r>
            <w:r>
              <w:rPr>
                <w:rFonts w:ascii="Calibri" w:hAnsi="Calibri"/>
                <w:i/>
                <w:color w:val="1F2937"/>
                <w:sz w:val="19"/>
              </w:rPr>
              <w:t>«DISEÑO MECATRÓNICO INTEGRAL, MODELADO PARAMÉTRICO Y VALIDACIÓN DE UN MICRO-RESTAURANTE AUTOMATIZADO DESATENDIDO: SISTEMA VENDING IOT HÍBRIDO DE 36 CANALES MIXTOS (1+4+1: BAHÍAS LATERALES CON ESPIRALES GIGANTES PARA PLATILLOS CASEROS Y CANALES CENTRALES DE BEBIDAS) PARA ALIMENTOS PREPARADOS FRESCOS DE LONCHERÍAS LOCALES ($120 MXN) Y BEBIDAS REFRIGERADAS (2–4 °C) CON PROTOCOLO DE CADUCIDAD DIARIA, MATRIZ MOSFET 6X6, CONTROL EN TIEMPO REAL Y PLATAFORMA WEB EN MONTERREY, N.L.»</w:t>
            </w:r>
          </w:p>
        </w:tc>
      </w:tr>
    </w:tbl>
    <w:p>
      <w:pPr>
        <w:spacing w:line="276" w:lineRule="auto" w:before="0" w:after="80"/>
        <w:jc w:val="both"/>
      </w:pPr>
      <w:r>
        <w:rPr>
          <w:rFonts w:ascii="Calibri" w:hAnsi="Calibri"/>
          <w:color w:val="1F2937"/>
          <w:sz w:val="20"/>
        </w:rPr>
        <w:t>El presente proyecto de ingeniería mecatrónica trasciende el paradigma tradicional de las máquinas expendedoras de refrescos, constituyéndose formalmente como un «Micro-Restaurante Automatizado Desatendido» (Unattended Food &amp; Beverage Hub) [8], [9]. La innovación de fondo radica en articular una alianza de economía colaborativa B2B con loncherías, fondas y cocinas económicas de barrio en el Área Metropolitana de Monterrey, integrando la venta de comida casera nutritiva y completa (guisados con tres guarniciones a un precio accesible de $120 MXN, ensaladas, baguettes y wraps) servida en envases gastronómicos fríos herméticos, junto con bebidas refrigeradas ($20 a $25 MXN). Los alimentos se mantienen fríos a 4 °C para garantizar una vida útil íntegra durante la jornada, dispensándose listos para consumirse fríos o calentarse en hornos de microondas habilitados contiguamente a la máquina. Bajo un estricto protocolo de frescura diaria (ciclo de rotación de 12 a 24 horas), el inventario se surte en la mañana y los excedentes se retiran en la noche, eliminando mermas sanitarias. La plataforma integra fabricación estructural con perfiles de Aceroplaza [6], [7], refrigeración homogénea bajo norma sanitaria NOM-251-SSA1-2009 [5], [15], firmware ESP32 con bloqueo automático por caducidad [10], [11] y pasarela cashless vía chip EMV, NFC y QR directo [2], [3], [14].</w:t>
      </w:r>
    </w:p>
    <w:p>
      <w:pPr>
        <w:keepNext/>
        <w:spacing w:before="260" w:after="80"/>
        <w:pBdr>
          <w:bottom w:val="single" w:sz="6" w:space="2" w:color="1E40AF"/>
        </w:pBdr>
      </w:pPr>
      <w:r>
        <w:rPr>
          <w:rFonts w:ascii="Calibri" w:hAnsi="Calibri"/>
          <w:b/>
          <w:color w:val="1E40AF"/>
          <w:sz w:val="24"/>
        </w:rPr>
        <w:t>1.1 Organización del Equipo de Proyecto y Matriz de Responsabilidades de Ingeniería</w:t>
      </w:r>
    </w:p>
    <w:p>
      <w:pPr>
        <w:spacing w:line="276" w:lineRule="auto" w:before="0" w:after="80"/>
        <w:jc w:val="both"/>
      </w:pPr>
      <w:r>
        <w:rPr>
          <w:rFonts w:ascii="Calibri" w:hAnsi="Calibri"/>
          <w:b/>
          <w:color w:val="1F2937"/>
          <w:sz w:val="20"/>
        </w:rPr>
        <w:t xml:space="preserve">Organización y Asignación de Módulos de Ingeniería: </w:t>
      </w:r>
      <w:r>
        <w:rPr>
          <w:rFonts w:ascii="Calibri" w:hAnsi="Calibri"/>
          <w:color w:val="1F2937"/>
          <w:sz w:val="20"/>
        </w:rPr>
        <w:t>La ejecución integral del proyecto ExpendeX se estructuró bajo una división técnica de responsabilidades entre los dos integrantes de la carrera de Ingeniero en Electrónica y Automatización (IEA), definiendo con rigor los alcances desarrollados por cada área:</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Integrante del Equipo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Matrícula / Carrera</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Cargo en el Proyecto</w:t>
            </w:r>
          </w:p>
        </w:tc>
        <w:tc>
          <w:tcPr>
            <w:tcW w:type="dxa" w:w="40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Subsistemas y Módulos Desarrollados</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Samuel Tovar Mújica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2077933 (IEA)</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Líder de Ingeniería Mecatrónica</w:t>
            </w:r>
          </w:p>
        </w:tc>
        <w:tc>
          <w:tcPr>
            <w:tcW w:type="dxa" w:w="40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dirección general. Desarrolló el modelado 3D CAD completo a escala 1:1 en Autodesk Fusion 360 (127 componentes, bandejas 1+4+1, espirales reforzadas y ensamble paramétrico), la generación y posproducción de todos los renders oficiales y comerciales de alta resolución, la programación y simulación de electrónica digital y firmware en Visual Studio Code + PlatformIO + Wokwi (ESP32 con FreeRTOS, matriz digital 6×6 y sensores ópticos IR) y la redacción, formulación físico-matemática y estructuración integral de los documentos académicos del proyecto (AF1 a AF5).</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Emiliano Sánchez Martínez</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2012856 (IEA)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Ingeniería Electrónica y Software</w:t>
            </w:r>
          </w:p>
        </w:tc>
        <w:tc>
          <w:tcPr>
            <w:tcW w:type="dxa" w:w="40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Desarrollo de las páginas web duales: plataforma web del cliente (quiosco interactivo táctil de 10.1" con catálogo nutricional NOM-051, combos inteligentes y pasarela de cobro digital QR de Mercado Pago) y plataforma web del dueño (panel administrativo con telemetría y gestor multi-ranura con rotación FIFO); y simulación y diseño de electrónica de potencia y ruteo PCB en EasyEDA (matriz MOSFET 6×6, optoaislamiento PC817C, supresores Schottky 1N5822 y dimensionamiento térmico según IPC-2221B).</w:t>
            </w:r>
          </w:p>
        </w:tc>
      </w:tr>
    </w:tbl>
    <w:p>
      <w:pPr>
        <w:spacing w:before="60" w:after="160" w:line="276" w:lineRule="auto"/>
        <w:jc w:val="center"/>
      </w:pPr>
      <w:r>
        <w:rPr>
          <w:rFonts w:ascii="Calibri" w:hAnsi="Calibri"/>
          <w:b/>
          <w:color w:val="0F2C59"/>
          <w:sz w:val="18"/>
        </w:rPr>
        <w:t xml:space="preserve">Tabla 1.1. </w:t>
      </w:r>
      <w:r>
        <w:rPr>
          <w:rFonts w:ascii="Calibri" w:hAnsi="Calibri"/>
          <w:i/>
          <w:color w:val="4B5563"/>
          <w:sz w:val="18"/>
        </w:rPr>
        <w:t>Organización del equipo de trabajo y matriz de responsabilidades de ingeniería del proyecto ExpendeX.</w:t>
      </w:r>
    </w:p>
    <w:p>
      <w:pPr>
        <w:keepNext/>
        <w:spacing w:before="320" w:after="80"/>
        <w:pBdr>
          <w:bottom w:val="single" w:sz="12" w:space="3" w:color="0F2C59"/>
        </w:pBdr>
      </w:pPr>
      <w:r>
        <w:rPr>
          <w:rFonts w:ascii="Calibri" w:hAnsi="Calibri"/>
          <w:b/>
          <w:color w:val="0F2C59"/>
          <w:sz w:val="28"/>
        </w:rPr>
        <w:t>2.0 DESCRIPCIÓN DEL CONTEXTO INDUSTRIAL, CLIMÁTICO Y DE MERCADO</w:t>
      </w:r>
    </w:p>
    <w:p>
      <w:pPr>
        <w:spacing w:line="276" w:lineRule="auto" w:before="0" w:after="80"/>
        <w:jc w:val="both"/>
      </w:pPr>
      <w:r>
        <w:rPr>
          <w:rFonts w:ascii="Calibri" w:hAnsi="Calibri"/>
          <w:color w:val="1F2937"/>
          <w:sz w:val="20"/>
        </w:rPr>
        <w:t>La industria del comercio minorista automatizado experimenta una profunda convergencia hacia la alimentación fresca y saludable. A nivel global, la necesidad de abatir costos de operación fija, erradicar intermediarios y ofrecer comidas completas e hidratación en esquemas ininterrumpidos 24/7/365 ha impulsado el modelo de micro-restaurantes automatizados desatendidos [8], [9]. En entornos como hospitales públicos, complejos industriales con tres turnos laborales y campus universitarios, los usuarios enfrentan «desiertos alimentarios nocturnos» donde no existe acceso a comida casera caliente o fresca, quedando expuestos únicamente a botanas ultraprocesadas y bebidas azucaradas de las máquinas vending convencionales.</w:t>
      </w:r>
    </w:p>
    <w:p>
      <w:pPr>
        <w:spacing w:line="276" w:lineRule="auto" w:before="0" w:after="80"/>
        <w:jc w:val="both"/>
      </w:pPr>
      <w:r>
        <w:rPr>
          <w:rFonts w:ascii="Calibri" w:hAnsi="Calibri"/>
          <w:b/>
          <w:color w:val="1F2937"/>
          <w:sz w:val="20"/>
        </w:rPr>
        <w:t xml:space="preserve">Factores del Entorno Regional y Modelo Culinario Colaborativo: </w:t>
      </w:r>
      <w:r>
        <w:rPr>
          <w:rFonts w:ascii="Calibri" w:hAnsi="Calibri"/>
          <w:color w:val="1F2937"/>
          <w:sz w:val="20"/>
        </w:rPr>
        <w:t>En el entorno socioeconómico y climático del Área Metropolitana de Monterrey confluyen cinco factores determinantes que justifican plenamente el diseño de una plataforma híbrida de comida y bebidas con fundamentación estadística rigurosa:</w:t>
      </w:r>
    </w:p>
    <w:p>
      <w:pPr>
        <w:spacing w:line="276" w:lineRule="auto" w:before="0" w:after="80"/>
        <w:jc w:val="both"/>
      </w:pPr>
      <w:r>
        <w:rPr>
          <w:rFonts w:ascii="Calibri" w:hAnsi="Calibri"/>
          <w:b/>
          <w:color w:val="1F2937"/>
          <w:sz w:val="20"/>
        </w:rPr>
        <w:t xml:space="preserve">• Climatología y Cadena de Frío Sanitaria (CONAGUA / NOM-251): </w:t>
      </w:r>
      <w:r>
        <w:rPr>
          <w:rFonts w:ascii="Calibri" w:hAnsi="Calibri"/>
          <w:color w:val="1F2937"/>
          <w:sz w:val="20"/>
        </w:rPr>
        <w:t>1. Severidad Climática y Seguridad Alimentaria NOM-251-SSA1-2009: De acuerdo con los registros oficiales de Normales Climatológicas del Servicio Meteorológico Nacional (SMN) y CONAGUA [1], en Monterrey las temperaturas máximas promedio en verano oscilan entre 34.0 °C y 36.0 °C, alcanzando extremos históricos de 44.8 °C (junio 2023) y 46.1 °C récord absoluto. En este clima canicular, almacenar alimentos preparados (guisados de carne, pastas, lácteos y salsas) representa un riesgo crítico de intoxicación microbiológica si la temperatura interna supera los 4.0 °C (zona de proliferación de Salmonella, E. coli y S. aureus). La Norma Oficial Mexicana NOM-251-SSA1-2009 [15] exige mantener alimentos perecederos estrictamente a 4 °C o menos. Por ende, la máquina incorpora un aislamiento térmico reforzado de poliuretano inyectado de 40 mm y un ciclo frigorífico forzado de 1/3 HP [5] capaz de garantizar una temperatura homogénea de 2 °C a 4 °C a 42 °C ambiente exterior.</w:t>
      </w:r>
    </w:p>
    <w:p>
      <w:pPr>
        <w:spacing w:line="276" w:lineRule="auto" w:before="0" w:after="80"/>
        <w:jc w:val="both"/>
      </w:pPr>
      <w:r>
        <w:rPr>
          <w:rFonts w:ascii="Calibri" w:hAnsi="Calibri"/>
          <w:b/>
          <w:color w:val="1F2937"/>
          <w:sz w:val="20"/>
        </w:rPr>
        <w:t xml:space="preserve">• Penetración de Smartphones e Internet (INEGI): </w:t>
      </w:r>
      <w:r>
        <w:rPr>
          <w:rFonts w:ascii="Calibri" w:hAnsi="Calibri"/>
          <w:color w:val="1F2937"/>
          <w:sz w:val="20"/>
        </w:rPr>
        <w:t>2. Adopción Digital y Conectividad Móvil en Nuevo León (INEGI - ENDUTIH): Según la Encuesta Nacional sobre Disponibilidad y Uso de Tecnologías de la Información en los Hogares (ENDUTIH) realizada por el INEGI [2], el estado de Nuevo León ocupa de manera consistente el primer lugar nacional en adopción tecnológica, con un 93.9% de su población usuaria activa de Internet y una cobertura en hogares del 89.9%. A nivel de dispositivos móviles, el 97.0% de los usuarios de telefonía celular en México cuenta con un teléfono inteligente (smartphone) con capacidad de cámara y lectura de códigos QR. Esta infraestructura ciudadana valida plenamente prescindir de billeteros mecánicos en favor de pasarelas móviles directas.</w:t>
      </w:r>
    </w:p>
    <w:p>
      <w:pPr>
        <w:spacing w:line="276" w:lineRule="auto" w:before="0" w:after="80"/>
        <w:jc w:val="both"/>
      </w:pPr>
      <w:r>
        <w:rPr>
          <w:rFonts w:ascii="Calibri" w:hAnsi="Calibri"/>
          <w:b/>
          <w:color w:val="1F2937"/>
          <w:sz w:val="20"/>
        </w:rPr>
        <w:t xml:space="preserve">• Hábitos de Pago Electrónico (Banxico): </w:t>
      </w:r>
      <w:r>
        <w:rPr>
          <w:rFonts w:ascii="Calibri" w:hAnsi="Calibri"/>
          <w:color w:val="1F2937"/>
          <w:sz w:val="20"/>
        </w:rPr>
        <w:t>3. Explosión de Pagos Electrónicos Instantáneos (Banco de México - Banxico): El Informe Anual sobre las Infraestructuras de los Mercados Financieros del Banco de México [3] reporta que el Sistema de Pagos Electrónicos Interbancarios (SPEI) superó un volumen récord de 7,300 millones de transferencias anuales (+37% interanual), promediando cerca de 20 millones de operaciones diarias. Más del 90% de este volumen corresponde a transacciones cotidianas de bajo monto (menores a 1,500 UDIs), demostrando que el consumidor en Monterrey emplea habitualmente billeteras digitales (Mercado Pago, transferencias instantáneas y tarjetas contactless) para microcompras de $15 a $35 MXN.</w:t>
      </w:r>
    </w:p>
    <w:p>
      <w:pPr>
        <w:spacing w:line="276" w:lineRule="auto" w:before="0" w:after="80"/>
        <w:jc w:val="both"/>
      </w:pPr>
      <w:r>
        <w:rPr>
          <w:rFonts w:ascii="Calibri" w:hAnsi="Calibri"/>
          <w:b/>
          <w:color w:val="1F2937"/>
          <w:sz w:val="20"/>
        </w:rPr>
        <w:t xml:space="preserve">• Economía Gastronómica Local y Barreras Inmobiliarias: </w:t>
      </w:r>
      <w:r>
        <w:rPr>
          <w:rFonts w:ascii="Calibri" w:hAnsi="Calibri"/>
          <w:color w:val="1F2937"/>
          <w:sz w:val="20"/>
        </w:rPr>
        <w:t>4. Barreras Económicas de las Loncherías y Fondas Tradicionales: En la Zona Metropolitana de Monterrey operan más de 4,500 microempresas gastronómicas (loncherías, fondas, cocinas económicas y negocios familiares de comida casera). Estos negocios enfrentan graves barreras para expandirse: costos de renta comercial prohibitivos ($18,000 a $40,000 MXN mensuales), altos costos de personal para turnos vespertinos/nocturnos, y un horario útil de ventas limitado a 12:00 a 16:00 hrs. El micro-restaurante automatizado les proporciona un punto de venta desatendido 24/7 en ubicaciones de alto tráfico (maquilas, hospitales, universidades) con cero costo de renta fija de local, comprándoles la comida preparada en esquema mayoreo matutino a $85 MXN para comercializarse a $120 MXN, generando márgenes predecibles y sin riesgo de incobrabilidad.</w:t>
      </w:r>
    </w:p>
    <w:p>
      <w:pPr>
        <w:spacing w:line="276" w:lineRule="auto" w:before="0" w:after="80"/>
        <w:jc w:val="both"/>
      </w:pPr>
      <w:r>
        <w:rPr>
          <w:rFonts w:ascii="Calibri" w:hAnsi="Calibri"/>
          <w:b/>
          <w:color w:val="1F2937"/>
          <w:sz w:val="20"/>
        </w:rPr>
        <w:t xml:space="preserve">• Cadena de Suministro Local (Aceroplaza MTY): </w:t>
      </w:r>
      <w:r>
        <w:rPr>
          <w:rFonts w:ascii="Calibri" w:hAnsi="Calibri"/>
          <w:color w:val="1F2937"/>
          <w:sz w:val="20"/>
        </w:rPr>
        <w:t>5. Proveeduría fabricación mecánica y Ecosistema Acerero Local (Aceroplaza Monterrey): Monterrey concentra la mayor cadena de distribución de perfiles tubulares estructurales y lámina del país [6], [7]. En distribuidores locales como Aceroplaza (con plantas en Garza Nieto, Escobedo y Guadalupe), la lámina rolada en frío Calibre 18 (1.21 mm) en hoja de 4 x 8 pies cotiza a un precio base de $1,040.04 MXN [6], mientras que el PTR Calibre 14 cotiza a $780.00 MXN por tramo. Diseñar el chasis basado en estos perfiles comerciales estándar garantiza factibilidad constructiva inmediata y costos de fabricación 65% inferiores a la importación de maquinaria foránea.</w:t>
      </w:r>
    </w:p>
    <w:p>
      <w:pPr>
        <w:keepNext/>
        <w:spacing w:before="320" w:after="80"/>
        <w:pBdr>
          <w:bottom w:val="single" w:sz="12" w:space="3" w:color="0F2C59"/>
        </w:pBdr>
      </w:pPr>
      <w:r>
        <w:rPr>
          <w:rFonts w:ascii="Calibri" w:hAnsi="Calibri"/>
          <w:b/>
          <w:color w:val="0F2C59"/>
          <w:sz w:val="28"/>
        </w:rPr>
        <w:t>3.0 IDENTIFICACIÓN Y PLANTEAMIENTO DEL PROBLEMA DE INGENIERÍA</w:t>
      </w:r>
    </w:p>
    <w:p>
      <w:pPr>
        <w:keepNext/>
        <w:spacing w:before="260" w:after="80"/>
        <w:pBdr>
          <w:bottom w:val="single" w:sz="6" w:space="2" w:color="1E40AF"/>
        </w:pBdr>
      </w:pPr>
      <w:r>
        <w:rPr>
          <w:rFonts w:ascii="Calibri" w:hAnsi="Calibri"/>
          <w:b/>
          <w:color w:val="1E40AF"/>
          <w:sz w:val="24"/>
        </w:rPr>
        <w:t>3.1 Análisis de Modos de Falla Empíricos en Vending Convencional</w:t>
      </w:r>
    </w:p>
    <w:p>
      <w:pPr>
        <w:spacing w:line="276" w:lineRule="auto" w:before="0" w:after="80"/>
        <w:jc w:val="both"/>
      </w:pPr>
      <w:r>
        <w:rPr>
          <w:rFonts w:ascii="Calibri" w:hAnsi="Calibri"/>
          <w:color w:val="1F2937"/>
          <w:sz w:val="20"/>
        </w:rPr>
        <w:t>A partir de reportes de campo y literatura especializada de asociaciones de vending como NAMA (National Automatic Merchandising Association) y la EVA (European Vending Association) [4], se identificaron los tres factores críticos de fallo en equipos convencionales:</w:t>
      </w:r>
    </w:p>
    <w:p>
      <w:pPr>
        <w:spacing w:line="276" w:lineRule="auto" w:before="0" w:after="80"/>
        <w:jc w:val="both"/>
      </w:pPr>
      <w:r>
        <w:rPr>
          <w:rFonts w:ascii="Calibri" w:hAnsi="Calibri"/>
          <w:b/>
          <w:color w:val="1F2937"/>
          <w:sz w:val="20"/>
        </w:rPr>
        <w:t xml:space="preserve">• Modo de Falla 1: Falla Crítica de Periféricos de Efectivo (30% a 45% de Reportes): </w:t>
      </w:r>
      <w:r>
        <w:rPr>
          <w:rFonts w:ascii="Calibri" w:hAnsi="Calibri"/>
          <w:color w:val="1F2937"/>
          <w:sz w:val="20"/>
        </w:rPr>
        <w:t>Estudios operativos de la industria de vending [4] demuestran que los billeteros ópticos/magnéticos y monederos mecánicos causan entre el 30% y el 45% de todas las llamadas de servicio técnico no programadas. Sumados a los atascos mecánicos de espirales, los fallos de pago y dispensación superan el 70% de las incidencias en campo. Los billeteros fallan principalmente por acumulación de polvo y grasa en los sensores ópticos (50-60% de los casos) y billetes doblados o húmedos (20-25%), obligando a visitas presenciales costosas.</w:t>
      </w:r>
    </w:p>
    <w:p>
      <w:pPr>
        <w:spacing w:line="276" w:lineRule="auto" w:before="0" w:after="80"/>
        <w:jc w:val="both"/>
      </w:pPr>
      <w:r>
        <w:rPr>
          <w:rFonts w:ascii="Calibri" w:hAnsi="Calibri"/>
          <w:b/>
          <w:color w:val="1F2937"/>
          <w:sz w:val="20"/>
        </w:rPr>
        <w:t xml:space="preserve">• Modo de Falla 2: Pandeo y Deformación Estructural por Sobrecarga: </w:t>
      </w:r>
      <w:r>
        <w:rPr>
          <w:rFonts w:ascii="Calibri" w:hAnsi="Calibri"/>
          <w:color w:val="1F2937"/>
          <w:sz w:val="20"/>
        </w:rPr>
        <w:t>El uso habitual de láminas delgadas (Calibre 20 o 22) sin refuerzo tubular continuo bajo las bandejas provoca una flecha o deflexión superior a 5.0 mm cuando se cargan a capacidad máxima (6 charolas con bebidas embotelladas, masa combinada &gt; 210 kg). Esta deformación desalinea angularmente los motores respecto al plano horizontal, provocando que los resortes rocen el piso de la charola y se traben [7], [13].</w:t>
      </w:r>
    </w:p>
    <w:p>
      <w:pPr>
        <w:spacing w:line="276" w:lineRule="auto" w:before="0" w:after="80"/>
        <w:jc w:val="both"/>
      </w:pPr>
      <w:r>
        <w:rPr>
          <w:rFonts w:ascii="Calibri" w:hAnsi="Calibri"/>
          <w:b/>
          <w:color w:val="1F2937"/>
          <w:sz w:val="20"/>
        </w:rPr>
        <w:t xml:space="preserve">• Modo de Falla 3: Fatiga Mecánica y Fugas en Sala de Máquinas sin Bancada: </w:t>
      </w:r>
      <w:r>
        <w:rPr>
          <w:rFonts w:ascii="Calibri" w:hAnsi="Calibri"/>
          <w:color w:val="1F2937"/>
          <w:sz w:val="20"/>
        </w:rPr>
        <w:t>El compresor de 1/3 HP genera vibraciones armónicas continuas. En gabinetes comerciales ensamblados sin bancada estructural de alta carga, las vibraciones inducen esfuerzos cíclicos sobre las tuberías de cobre de 3/8", originando microfisuras en las soldaduras capilares, pérdida del gas refrigerante R134a/R290 y quemado del motocompresor por falta de lubricación [1], [5].</w:t>
      </w:r>
    </w:p>
    <w:p>
      <w:pPr>
        <w:spacing w:line="276" w:lineRule="auto" w:before="0" w:after="80"/>
        <w:jc w:val="both"/>
      </w:pPr>
      <w:r>
        <w:rPr>
          <w:rFonts w:ascii="Calibri" w:hAnsi="Calibri"/>
          <w:b/>
          <w:color w:val="1F2937"/>
          <w:sz w:val="20"/>
        </w:rPr>
        <w:t xml:space="preserve">• Modo de Falla 4: Rigidez de Asignación Monocanal y Agotamiento Prematuro de SKUs Estrella (Stockout Selectivo): </w:t>
      </w:r>
      <w:r>
        <w:rPr>
          <w:rFonts w:ascii="Calibri" w:hAnsi="Calibri"/>
          <w:color w:val="1F2937"/>
          <w:sz w:val="20"/>
        </w:rPr>
        <w:t>En las máquinas expendedoras convencionales con buses MDB analógicos o interfaces digitales rígidas, cada casilla física o espiral está rígidamente vinculada a un único código de producto. En el expendio de comida casera fresca, los platillos más populares (ej. Pechuga al Limón con Arroz) agotan su capacidad unitaria de 8 tuppers en las dos primeras horas de operación matutina. Debido a la imposibilidad de apilar y conmutar automáticamente ranuras adicionales en bandejas contiguas, el producto estrella queda marcado como 'Agotado' perdiendo entre el 45% y el 60% de las ventas del día, mientras que casillas de productos de menor rotación permanecen llenas. La arquitectura XpendeX soluciona este fallo mediante un gestor de inventario multi-ranura que permite mapear un mismo SKU en dos o más casillas (ej. A1 y A6), despachando secuencialmente bajo lógica FIFO sin interrumpir la experiencia de compra del usuario.</w:t>
      </w:r>
    </w:p>
    <w:p>
      <w:pPr>
        <w:spacing w:line="276" w:lineRule="auto" w:before="0" w:after="80"/>
        <w:jc w:val="both"/>
      </w:pPr>
      <w:r>
        <w:rPr>
          <w:rFonts w:ascii="Calibri" w:hAnsi="Calibri"/>
          <w:b/>
          <w:color w:val="1F2937"/>
          <w:sz w:val="20"/>
        </w:rPr>
        <w:t xml:space="preserve">• Modo de Falla 5: Incompatibilidad Dimensional de Canales Comerciales Angostos con Envases Gastronómicos y Atoramientos por Desincronización de Doble Motor en Vending Tradicional: </w:t>
      </w:r>
      <w:r>
        <w:rPr>
          <w:rFonts w:ascii="Calibri" w:hAnsi="Calibri"/>
          <w:color w:val="1F2937"/>
          <w:sz w:val="20"/>
        </w:rPr>
        <w:t>En las máquinas expendedoras tradicionales del mercado comercial, los canales están configurados con un ancho angosto de tan solo 95 mm por selección, dimensionados exclusivamente para botanas y refrescos. Al intentar dispensar recipientes gastronómicos comerciales de polipropileno utilizados por las loncherías (ancho exterior de 150 a 180 mm), los esquemas de doble motor y doble espiral sufren un modo de falla crítico: cualquier desviación milimétrica en la velocidad o el par entre ambos motores produce un avance angular asimétrico. Esto provoca que el envase se cruce diagonalmente dentro del canal, acuñándose contra las guías de chapa y provocando el bloqueo mecánico total del sistema. Para resolver este desafío mecánico fundamental, nuestro diseño mecatrónico implementa desde su arquitectura base una distribución unificada de alta capacidad: bahías anchas de 190 mm en los extremos izquierdo y derecho de cada charola con una sola espiral continua gigante (Ø 144 mm, alambre reforzado Ø 7 mm, 5 vueltas, paso axial 11.8 cm) accionada por un único motorreductor 24V DC con émbolo de acople directo embonado, complementadas con cuatro canales centrales de 95 mm con espirales estándar de Ø 70 mm para bebidas frías. Esta configuración óptima establece un total exacto de 36 motorreductores 24V DC en matriz ortogonal 6x6 (6 por charola), eliminando 4.8 kg de partes móviles redundantes, reduciendo en un 25% la demanda pico de corriente y garantizando un 100% de fiabilidad en el despacho de comida sin atascos.</w:t>
      </w:r>
    </w:p>
    <w:p>
      <w:pPr>
        <w:keepNext/>
        <w:spacing w:before="260" w:after="80"/>
        <w:pBdr>
          <w:bottom w:val="single" w:sz="6" w:space="2" w:color="1E40AF"/>
        </w:pBdr>
      </w:pPr>
      <w:r>
        <w:rPr>
          <w:rFonts w:ascii="Calibri" w:hAnsi="Calibri"/>
          <w:b/>
          <w:color w:val="1E40AF"/>
          <w:sz w:val="24"/>
        </w:rPr>
        <w:t>3.2 Pregunta Rectora de Investigación e Hipótesis de Solución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Pregunta Central de Investigación de Ingeniería</w:t>
              <w:br/>
            </w:r>
            <w:r>
              <w:rPr>
                <w:rFonts w:ascii="Calibri" w:hAnsi="Calibri"/>
                <w:i/>
                <w:color w:val="1F2937"/>
                <w:sz w:val="19"/>
              </w:rPr>
              <w:t>«¿Es técnica, termodinámica y económicamente viable desarrollar la ingeniería de detalle y diseño mecatrónico funcional completo de un Micro-Restaurante Automatizado Desatendido de 6 niveles y 36 canales con arquitectura 1+4+1 (bahías laterales unificadas de 190 mm con espirales gigantes de Ø 144 mm para recipientes de comida casera de hasta 650 g y 4 canales centrales de 95 mm para bebidas frías), capaz de almacenar y dispensar confiablemente tanto charolas de comida de loncherías ($120 MXN) como bebidas ($20–$25 MXN), garantizando una cadena de frío homogénea de 2 °C a 4 °C bajo clima canicular de 42 °C (NOM-251-SSA1-2009), un protocolo de rotación y bloqueo por caducidad diaria (14h) en firmware FreeRTOS, conmutación matricial pura MOSFET 6x6, y una estructura de PTR Calibre 14 con deflexión &lt; 1.3 mm, obteniendo un diseño listo para su transferencia a producción industrial en Monterrey, N.L.?»</w:t>
            </w:r>
          </w:p>
        </w:tc>
      </w:tr>
    </w:tbl>
    <w:p>
      <w:pPr>
        <w:spacing w:line="276" w:lineRule="auto" w:before="0" w:after="80"/>
        <w:jc w:val="both"/>
      </w:pPr>
      <w:r>
        <w:rPr>
          <w:rFonts w:ascii="Calibri" w:hAnsi="Calibri"/>
          <w:b/>
          <w:color w:val="1F2937"/>
          <w:sz w:val="20"/>
        </w:rPr>
        <w:t xml:space="preserve">Hipótesis de Ingeniería: </w:t>
      </w:r>
      <w:r>
        <w:rPr>
          <w:rFonts w:ascii="Calibri" w:hAnsi="Calibri"/>
          <w:color w:val="1F2937"/>
          <w:sz w:val="20"/>
        </w:rPr>
        <w:t>Hipótesis de Trabajo: Mediante la implementación de un esqueleto tubular soldado con columnas de PTR 1 1/2" Calibre 14 y un sistema de doble apoyo de bandejas (12 vigas laterales de PTR 1" vinculadas a 12 vigas transversales de 910 mm en tubo rectangular 22x20 mm), se logrará transferir la totalidad de la carga de las 48 selecciones directamente a las columnas esquineras, manteniendo la deflexión vertical por debajo de 1.5 mm [7], [13]. Paralelamente, una matriz de relés gobernada por expansores I2C (MCP23017) [11] acoplada a un microcontrolador ESP32 con enlace celular IoT [10] y sensor óptico de caída garantizará una disponibilidad operativa superior al 99.5%, reduciendo el costo de adquisición de capital (CAPEX) en más de un 65% respecto a unidades importadas comerciales [6], [8].</w:t>
      </w:r>
    </w:p>
    <w:p>
      <w:pPr>
        <w:keepNext/>
        <w:spacing w:before="320" w:after="80"/>
        <w:pBdr>
          <w:bottom w:val="single" w:sz="12" w:space="3" w:color="0F2C59"/>
        </w:pBdr>
      </w:pPr>
      <w:r>
        <w:rPr>
          <w:rFonts w:ascii="Calibri" w:hAnsi="Calibri"/>
          <w:b/>
          <w:color w:val="0F2C59"/>
          <w:sz w:val="28"/>
        </w:rPr>
        <w:t>4.0 JUSTIFICACIÓN INTEGRAL DEL PROYECTO</w:t>
      </w:r>
    </w:p>
    <w:p>
      <w:pPr>
        <w:keepNext/>
        <w:spacing w:before="260" w:after="80"/>
        <w:pBdr>
          <w:bottom w:val="single" w:sz="6" w:space="2" w:color="1E40AF"/>
        </w:pBdr>
      </w:pPr>
      <w:r>
        <w:rPr>
          <w:rFonts w:ascii="Calibri" w:hAnsi="Calibri"/>
          <w:b/>
          <w:color w:val="1E40AF"/>
          <w:sz w:val="24"/>
        </w:rPr>
        <w:t>4.1 Justificación Técnica y Memoria de Cálculo Analítico de Flexión (Euler-Bernoulli)</w:t>
      </w:r>
    </w:p>
    <w:p>
      <w:pPr>
        <w:spacing w:line="276" w:lineRule="auto" w:before="0" w:after="80"/>
        <w:jc w:val="both"/>
      </w:pPr>
      <w:r>
        <w:rPr>
          <w:rFonts w:ascii="Calibri" w:hAnsi="Calibri"/>
          <w:color w:val="1F2937"/>
          <w:sz w:val="20"/>
        </w:rPr>
        <w:t>Desde la perspectiva del diseño mecánico estructural, el empleo de acero estructural al carbono ASTM A-500 Grado B [7] (laminado en perfiles PTR de 1 1/2" y 1" con espesor de pared nominal de 1.90 mm - Calibre 14) confiere al bastidor una rigidez a torsión y flexión significativamente superior a la de los gabinetes convencionales de chapa plegada. A continuación se presenta la deducción matemática analítica completa de la curva elástica y los esfuerzos flectores conforme a la teoría clásica de vigas de Euler-Bernoulli [13]:</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MATEMÁTICO: FLEXIÓN ANALÍTICA DE BANDEJAS MIXTAS BAJO EULER-BERNOULLI (1+4+1)</w:t>
              <w:br/>
            </w:r>
            <w:r>
              <w:rPr>
                <w:rFonts w:ascii="Calibri" w:hAnsi="Calibri"/>
                <w:i/>
                <w:color w:val="1F2937"/>
                <w:sz w:val="19"/>
              </w:rPr>
              <w:t>Deducción matemática completa bajo la teoría de Euler-Bernoulli para la configuración asimétrica de 36 canales:</w:t>
              <w:br/>
            </w:r>
          </w:p>
          <w:p>
            <w:pPr>
              <w:keepLines/>
              <w:spacing w:before="40" w:after="40" w:line="276" w:lineRule="auto"/>
            </w:pPr>
            <w:r>
              <w:rPr>
                <w:rFonts w:ascii="Calibri" w:hAnsi="Calibri"/>
                <w:b/>
                <w:color w:val="1E40AF"/>
                <w:sz w:val="19"/>
              </w:rPr>
              <w:t>▶ Paso 1: Modelado Gravitacional de Cargas de la Charola Mixta (1+4+1)</w:t>
            </w:r>
          </w:p>
          <w:p>
            <w:pPr>
              <w:keepLines/>
              <w:spacing w:before="0" w:after="60" w:line="276" w:lineRule="auto"/>
              <w:jc w:val="both"/>
            </w:pPr>
            <w:r>
              <w:rPr>
                <w:rFonts w:ascii="Calibri" w:hAnsi="Calibri"/>
                <w:color w:val="1F2937"/>
                <w:sz w:val="18"/>
              </w:rPr>
              <w:t>Fundamento Teórico y Origen de Datos: Aplicamos el principio de superposición de cargas y la Segunda Ley de Newton. Cada una de las 6 bandejas deslizantes de chapa galvanizada Calibre 18 alberga una distribución de cargas mixta:</w:t>
              <w:br/>
              <w:t>a) Dos Bahías Laterales de Comida Casera: Dos canales anchos de 190 mm en los extremos (x1 = 190 mm y x2 = 760 mm), albergando cada una 5 platillos preparados en envases de polipropileno (masa unitaria de 0.50 kg = 2.50 kg por bahía = 24.525 N).</w:t>
              <w:br/>
              <w:t>b) Cuatro Canales Centrales de Bebidas Frías: Cuatro canales de 95 mm (tramo X = 285 a 665 mm, L_centro = 380 mm) albergando 28 bebidas de 380 g con masa combinada de 10.64 kg (104.38 N), equivalente a una carga distribuida de q_bebidas = 274.68 N/m.</w:t>
              <w:br/>
              <w:t>c) Peso Estructural Propio y Actuadores: La charola de chapa galvanizada con sus dos vigas transversales de 950 mm al ras aporta 5.80 kg (56.90 N, q_propio = 59.89 N/m), y los 6 motorreductores 24V DC con bujes y espirales aportan 1.68 kg (16.48 N):</w:t>
            </w:r>
          </w:p>
          <w:p>
            <w:pPr>
              <w:jc w:val="center"/>
              <w:keepLines/>
              <w:spacing w:before="60" w:after="60"/>
            </w:pPr>
            <m:oMathPara>
              <m:oMath>
                <m:sSub>
                  <m:e>
                    <m:r>
                      <m:t>W</m:t>
                    </m:r>
                  </m:e>
                  <m:sub>
                    <m:r>
                      <m:rPr>
                        <m:nor/>
                      </m:rPr>
                      <m:t>comida</m:t>
                    </m:r>
                  </m:sub>
                </m:sSub>
                <m:r>
                  <m:t>=2·</m:t>
                </m:r>
                <m:sSub>
                  <m:e>
                    <m:r>
                      <m:t>P</m:t>
                    </m:r>
                  </m:e>
                  <m:sub>
                    <m:r>
                      <m:rPr>
                        <m:nor/>
                      </m:rPr>
                      <m:t>platillo</m:t>
                    </m:r>
                  </m:sub>
                </m:sSub>
                <m:r>
                  <m:t>=2·(24.525</m:t>
                </m:r>
                <m:r>
                  <m:rPr>
                    <m:nor/>
                  </m:rPr>
                  <m:t> N</m:t>
                </m:r>
                <m:r>
                  <m:t>)=49.05</m:t>
                </m:r>
                <m:r>
                  <m:rPr>
                    <m:nor/>
                  </m:rPr>
                  <m:t> N</m:t>
                </m:r>
              </m:oMath>
            </m:oMathPara>
          </w:p>
          <w:p>
            <w:pPr>
              <w:jc w:val="center"/>
              <w:keepLines/>
              <w:spacing w:before="60" w:after="60"/>
            </w:pPr>
            <m:oMathPara>
              <m:oMath>
                <m:sSub>
                  <m:e>
                    <m:r>
                      <m:t>W</m:t>
                    </m:r>
                  </m:e>
                  <m:sub>
                    <m:r>
                      <m:rPr>
                        <m:nor/>
                      </m:rPr>
                      <m:t>bebidas</m:t>
                    </m:r>
                  </m:sub>
                </m:sSub>
                <m:r>
                  <m:t>=</m:t>
                </m:r>
                <m:sSub>
                  <m:e>
                    <m:r>
                      <m:t>q</m:t>
                    </m:r>
                  </m:e>
                  <m:sub>
                    <m:r>
                      <m:rPr>
                        <m:nor/>
                      </m:rPr>
                      <m:t>bebidas</m:t>
                    </m:r>
                  </m:sub>
                </m:sSub>
                <m:r>
                  <m:t>·</m:t>
                </m:r>
                <m:sSub>
                  <m:e>
                    <m:r>
                      <m:t>L</m:t>
                    </m:r>
                  </m:e>
                  <m:sub>
                    <m:r>
                      <m:rPr>
                        <m:nor/>
                      </m:rPr>
                      <m:t>centro</m:t>
                    </m:r>
                  </m:sub>
                </m:sSub>
                <m:r>
                  <m:t>=(274.68</m:t>
                </m:r>
                <m:r>
                  <m:rPr>
                    <m:nor/>
                  </m:rPr>
                  <m:t> N/m</m:t>
                </m:r>
                <m:r>
                  <m:t>)·(0.380</m:t>
                </m:r>
                <m:r>
                  <m:rPr>
                    <m:nor/>
                  </m:rPr>
                  <m:t> m</m:t>
                </m:r>
                <m:r>
                  <m:t>)=104.38</m:t>
                </m:r>
                <m:r>
                  <m:rPr>
                    <m:nor/>
                  </m:rPr>
                  <m:t> N</m:t>
                </m:r>
              </m:oMath>
            </m:oMathPara>
          </w:p>
          <w:p>
            <w:pPr>
              <w:jc w:val="center"/>
              <w:keepLines/>
              <w:spacing w:before="60" w:after="60"/>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=226.81</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charola cargada a máxima capacidad transmite un peso total de 226.81 N hacia las dos vigas transversales de apoyo al ras.</w:t>
            </w:r>
          </w:p>
          <w:p>
            <w:pPr>
              <w:keepLines/>
              <w:spacing w:before="120" w:after="40" w:line="276" w:lineRule="auto"/>
            </w:pPr>
            <w:r>
              <w:rPr>
                <w:rFonts w:ascii="Calibri" w:hAnsi="Calibri"/>
                <w:b/>
                <w:color w:val="1E40AF"/>
                <w:sz w:val="19"/>
              </w:rPr>
              <w:t>▶ Paso 2: Ecuaciones de Equilibrio Estático y Reacciones de Apoyo Lateral</w:t>
            </w:r>
          </w:p>
          <w:p>
            <w:pPr>
              <w:keepLines/>
              <w:spacing w:before="0" w:after="60" w:line="276" w:lineRule="auto"/>
              <w:jc w:val="both"/>
            </w:pPr>
            <w:r>
              <w:rPr>
                <w:rFonts w:ascii="Calibri" w:hAnsi="Calibri"/>
                <w:color w:val="1F2937"/>
                <w:sz w:val="18"/>
              </w:rPr>
              <w:t>Fundamento Teórico: Equilibrio del cuerpo rígido en dos dimensiones (sumatoria de fuerzas verticales nula y suma de momentos nula). Las vigas tubulares de 22 × 20 mm apoyan directamente sobre los largueros PTR laterales a x = 0 y x = L = 0.950 m. Dada la simetría de la carga con respecto al plano medio:</w:t>
            </w:r>
          </w:p>
          <w:p>
            <w:pPr>
              <w:jc w:val="center"/>
              <w:keepLines/>
              <w:spacing w:before="60" w:after="60"/>
            </w:pPr>
            <m:oMathPara>
              <m:oMath>
                <m:sSub>
                  <m:e>
                    <m:r>
                      <m:t>R</m:t>
                    </m:r>
                  </m:e>
                  <m:sub>
                    <m:r>
                      <m:t>A</m:t>
                    </m:r>
                  </m:sub>
                </m:sSub>
                <m:r>
                  <m:t>=</m:t>
                </m:r>
                <m:sSub>
                  <m:e>
                    <m:r>
                      <m:t>R</m:t>
                    </m:r>
                  </m:e>
                  <m:sub>
                    <m:r>
                      <m:t>B</m:t>
                    </m:r>
                  </m:sub>
                </m:sSub>
                <m:r>
                  <m:t>=</m:t>
                </m:r>
                <m:f>
                  <m:fPr>
                    <m:type m:val="bar"/>
                  </m:fPr>
                  <m:num>
                    <m:sSub>
                      <m:e>
                        <m:r>
                          <m:t>W</m:t>
                        </m:r>
                      </m:e>
                      <m:sub>
                        <m:r>
                          <m:rPr>
                            <m:nor/>
                          </m:rPr>
                          <m:t>total, bandeja</m:t>
                        </m:r>
                      </m:sub>
                    </m:sSub>
                  </m:num>
                  <m:den>
                    <m:r>
                      <m:t>2</m:t>
                    </m:r>
                  </m:den>
                </m:f>
              </m:oMath>
            </m:oMathPara>
          </w:p>
          <w:p>
            <w:pPr>
              <w:jc w:val="center"/>
              <w:keepLines/>
              <w:spacing w:before="60" w:after="60"/>
            </w:pPr>
            <m:oMathPara>
              <m:oMath>
                <m:sSub>
                  <m:e>
                    <m:r>
                      <m:t>R</m:t>
                    </m:r>
                  </m:e>
                  <m:sub>
                    <m:r>
                      <m:t>A</m:t>
                    </m:r>
                  </m:sub>
                </m:sSub>
                <m:r>
                  <m:t>=</m:t>
                </m:r>
                <m:sSub>
                  <m:e>
                    <m:r>
                      <m:t>R</m:t>
                    </m:r>
                  </m:e>
                  <m:sub>
                    <m:r>
                      <m:t>B</m:t>
                    </m:r>
                  </m:sub>
                </m:sSub>
                <m:r>
                  <m:t>=</m:t>
                </m:r>
                <m:f>
                  <m:fPr>
                    <m:type m:val="bar"/>
                  </m:fPr>
                  <m:num>
                    <m:r>
                      <m:t>226.81</m:t>
                    </m:r>
                    <m:r>
                      <m:rPr>
                        <m:nor/>
                      </m:rPr>
                      <m:t> N</m:t>
                    </m:r>
                  </m:num>
                  <m:den>
                    <m:r>
                      <m:t>2</m:t>
                    </m:r>
                  </m:den>
                </m:f>
                <m:r>
                  <m:t>=113.41</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Cada apoyo lateral recibe una reacción vertical de 113.41 N, transmitiendo el esfuerzo directamente a las columnas esquineras de PTR.</w:t>
            </w:r>
          </w:p>
          <w:p>
            <w:pPr>
              <w:keepLines/>
              <w:spacing w:before="120" w:after="40" w:line="276" w:lineRule="auto"/>
            </w:pPr>
            <w:r>
              <w:rPr>
                <w:rFonts w:ascii="Calibri" w:hAnsi="Calibri"/>
                <w:b/>
                <w:color w:val="1E40AF"/>
                <w:sz w:val="19"/>
              </w:rPr>
              <w:t>▶ Paso 3: Deducción del Momento Flector Máximo en el Centro de la Luz (x = L/2 = 475 mm)</w:t>
            </w:r>
          </w:p>
          <w:p>
            <w:pPr>
              <w:keepLines/>
              <w:spacing w:before="0" w:after="60" w:line="276" w:lineRule="auto"/>
              <w:jc w:val="both"/>
            </w:pPr>
            <w:r>
              <w:rPr>
                <w:rFonts w:ascii="Calibri" w:hAnsi="Calibri"/>
                <w:color w:val="1F2937"/>
                <w:sz w:val="18"/>
              </w:rPr>
              <w:t>Fundamento Teórico: Método de las secciones para flexión pura en vigas elásticas continuas. Evaluando la ecuación de momento en el centro geométrico (x = 0.475 m), restando la contribución de la reacción de apoyo, la carga concentrada de comida en x1 = 0.190 m, la mitad de la carga distribuida de bebidas centrales y la carga propia distribuida:</w:t>
            </w:r>
          </w:p>
          <w:p>
            <w:pPr>
              <w:jc w:val="center"/>
              <w:keepLines/>
              <w:spacing w:before="60" w:after="60"/>
            </w:pPr>
            <m:oMathPara>
              <m:oMath>
                <m:sSub>
                  <m:e>
                    <m:r>
                      <m:t>M</m:t>
                    </m:r>
                  </m:e>
                  <m:sub>
                    <m:r>
                      <m:rPr>
                        <m:nor/>
                      </m:rPr>
                      <m:t>max</m:t>
                    </m:r>
                  </m:sub>
                </m:sSub>
                <m:r>
                  <m:t>=</m:t>
                </m:r>
                <m:sSub>
                  <m:e>
                    <m:r>
                      <m:t>R</m:t>
                    </m:r>
                  </m:e>
                  <m:sub>
                    <m:r>
                      <m:t>A</m:t>
                    </m:r>
                  </m:sub>
                </m:sSub>
                <m:r>
                  <m:t>·</m:t>
                </m:r>
                <m:d>
                  <m:dPr>
                    <m:sepChr m:val=""/>
                  </m:dPr>
                  <m:e>
                    <m:f>
                      <m:fPr>
                        <m:type m:val="bar"/>
                      </m:fPr>
                      <m:num>
                        <m:r>
                          <m:t>L</m:t>
                        </m:r>
                      </m:num>
                      <m:den>
                        <m:r>
                          <m:t>2</m:t>
                        </m:r>
                      </m:den>
                    </m:f>
                  </m:e>
                </m:d>
                <m:r>
                  <m:t>−</m:t>
                </m:r>
                <m:sSub>
                  <m:e>
                    <m:r>
                      <m:t>P</m:t>
                    </m:r>
                  </m:e>
                  <m:sub>
                    <m:r>
                      <m:rPr>
                        <m:nor/>
                      </m:rPr>
                      <m:t>comida</m:t>
                    </m:r>
                  </m:sub>
                </m:sSub>
                <m:r>
                  <m:t>·</m:t>
                </m:r>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r>
                  <m:t>·</m:t>
                </m:r>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r>
                  <m:t>·</m:t>
                </m:r>
                <m:sSup>
                  <m:e>
                    <m:r>
                      <m:t>L</m:t>
                    </m:r>
                  </m:e>
                  <m:sup>
                    <m:r>
                      <m:t>2</m:t>
                    </m:r>
                  </m:sup>
                </m:sSup>
              </m:oMath>
            </m:oMathPara>
          </w:p>
          <w:p>
            <w:pPr>
              <w:jc w:val="center"/>
              <w:keepLines/>
              <w:spacing w:before="60" w:after="60"/>
            </w:pPr>
            <m:oMathPara>
              <m:oMath>
                <m:sSub>
                  <m:e>
                    <m:r>
                      <m:t>M</m:t>
                    </m:r>
                  </m:e>
                  <m:sub>
                    <m:r>
                      <m:rPr>
                        <m:nor/>
                      </m:rPr>
                      <m:t>max</m:t>
                    </m:r>
                  </m:sub>
                </m:sSub>
                <m:r>
                  <m:t>=53.87</m:t>
                </m:r>
                <m:r>
                  <m:rPr>
                    <m:nor/>
                  </m:rPr>
                  <m:t> N</m:t>
                </m:r>
                <m:r>
                  <m:t>·</m:t>
                </m:r>
                <m:r>
                  <m:rPr>
                    <m:nor/>
                  </m:rPr>
                  <m:t>m</m:t>
                </m:r>
                <m:r>
                  <m:t>−6.99</m:t>
                </m:r>
                <m:r>
                  <m:rPr>
                    <m:nor/>
                  </m:rPr>
                  <m:t> N</m:t>
                </m:r>
                <m:r>
                  <m:t>·</m:t>
                </m:r>
                <m:r>
                  <m:rPr>
                    <m:nor/>
                  </m:rPr>
                  <m:t>m</m:t>
                </m:r>
                <m:r>
                  <m:t>−4.96</m:t>
                </m:r>
                <m:r>
                  <m:rPr>
                    <m:nor/>
                  </m:rPr>
                  <m:t> N</m:t>
                </m:r>
                <m:r>
                  <m:t>·</m:t>
                </m:r>
                <m:r>
                  <m:rPr>
                    <m:nor/>
                  </m:rPr>
                  <m:t>m</m:t>
                </m:r>
                <m:r>
                  <m:t>−6.76</m:t>
                </m:r>
                <m:r>
                  <m:rPr>
                    <m:nor/>
                  </m:rPr>
                  <m:t> N</m:t>
                </m:r>
                <m:r>
                  <m:t>·</m:t>
                </m:r>
                <m:r>
                  <m:rPr>
                    <m:nor/>
                  </m:rPr>
                  <m:t>m</m:t>
                </m:r>
              </m:oMath>
            </m:oMathPara>
          </w:p>
          <w:p>
            <w:pPr>
              <w:jc w:val="center"/>
              <w:keepLines/>
              <w:spacing w:before="60" w:after="60"/>
            </w:pPr>
            <m:oMathPara>
              <m:oMath>
                <m:sSub>
                  <m:e>
                    <m:r>
                      <m:t>M</m:t>
                    </m:r>
                  </m:e>
                  <m:sub>
                    <m:r>
                      <m:rPr>
                        <m:nor/>
                      </m:rPr>
                      <m:t>max</m:t>
                    </m:r>
                  </m:sub>
                </m:sSub>
                <m:r>
                  <m:t>=35.16</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momento flector crítico actuante en el centro de la charola es de 35.16 N·m, solicitando a tracción las fibras inferiores.</w:t>
            </w:r>
          </w:p>
          <w:p>
            <w:pPr>
              <w:keepLines/>
              <w:spacing w:before="120" w:after="40" w:line="276" w:lineRule="auto"/>
            </w:pPr>
            <w:r>
              <w:rPr>
                <w:rFonts w:ascii="Calibri" w:hAnsi="Calibri"/>
                <w:b/>
                <w:color w:val="1E40AF"/>
                <w:sz w:val="19"/>
              </w:rPr>
              <w:t>▶ Paso 4: Cálculo de la Deflexión Elástica Máxima Central bajo Euler-Bernoulli</w:t>
            </w:r>
          </w:p>
          <w:p>
            <w:pPr>
              <w:keepLines/>
              <w:spacing w:before="0" w:after="60" w:line="276" w:lineRule="auto"/>
              <w:jc w:val="both"/>
            </w:pPr>
            <w:r>
              <w:rPr>
                <w:rFonts w:ascii="Calibri" w:hAnsi="Calibri"/>
                <w:color w:val="1F2937"/>
                <w:sz w:val="18"/>
              </w:rPr>
              <w:t>Fundamento Teórico: Teorema de superposición e integración de la elástica en régimen elástico lineal. El momento de inercia flexional del par de vigas transversales y la chapa es Ix = 3.68 × 10^-8 m^4, y el módulo de Young del acero ASTM A-500 es E = 200 GPa:</w:t>
            </w:r>
          </w:p>
          <w:p>
            <w:pPr>
              <w:jc w:val="center"/>
              <w:keepLines/>
              <w:spacing w:before="60" w:after="60"/>
            </w:pPr>
            <m:oMathPara>
              <m:oMath>
                <m:sSub>
                  <m:e>
                    <m:r>
                      <m:t>δ</m:t>
                    </m:r>
                  </m:e>
                  <m:sub>
                    <m:r>
                      <m:rPr>
                        <m:nor/>
                      </m:rPr>
                      <m:t>max</m:t>
                    </m:r>
                  </m:sub>
                </m:sSub>
                <m:r>
                  <m:t>=</m:t>
                </m:r>
                <m:f>
                  <m:fPr>
                    <m:type m:val="bar"/>
                  </m:fPr>
                  <m:num>
                    <m:sSub>
                      <m:e>
                        <m:r>
                          <m:t>P</m:t>
                        </m:r>
                      </m:e>
                      <m:sub>
                        <m:r>
                          <m:rPr>
                            <m:nor/>
                          </m:rPr>
                          <m:t>comida</m:t>
                        </m:r>
                      </m:sub>
                    </m:sSub>
                    <m:r>
                      <m:t>·</m:t>
                    </m:r>
                    <m:sSub>
                      <m:e>
                        <m:r>
                          <m:t>x</m:t>
                        </m:r>
                      </m:e>
                      <m:sub>
                        <m:r>
                          <m:t>1</m:t>
                        </m:r>
                      </m:sub>
                    </m:sSub>
                  </m:num>
                  <m:den>
                    <m:r>
                      <m:t>24E</m:t>
                    </m:r>
                    <m:sSub>
                      <m:e>
                        <m:r>
                          <m:t>I</m:t>
                        </m:r>
                      </m:e>
                      <m:sub>
                        <m:r>
                          <m:t>x</m:t>
                        </m:r>
                      </m:sub>
                    </m:sSub>
                  </m:den>
                </m:f>
                <m:r>
                  <m:t>·(3</m:t>
                </m:r>
                <m:sSup>
                  <m:e>
                    <m:r>
                      <m:t>L</m:t>
                    </m:r>
                  </m:e>
                  <m:sup>
                    <m:r>
                      <m:t>2</m:t>
                    </m:r>
                  </m:sup>
                </m:sSup>
                <m:r>
                  <m:t>−4</m:t>
                </m:r>
                <m:sSubSup>
                  <m:e>
                    <m:r>
                      <m:t>x</m:t>
                    </m:r>
                  </m:e>
                  <m:sub>
                    <m:r>
                      <m:t>1</m:t>
                    </m:r>
                  </m:sub>
                  <m:sup>
                    <m:r>
                      <m:t>2</m:t>
                    </m:r>
                  </m:sup>
                </m:sSubSup>
                <m:r>
                  <m:t>)+</m:t>
                </m:r>
                <m:f>
                  <m:fPr>
                    <m:type m:val="bar"/>
                  </m:fPr>
                  <m:num>
                    <m:sSub>
                      <m:e>
                        <m:r>
                          <m:t>q</m:t>
                        </m:r>
                      </m:e>
                      <m:sub>
                        <m:r>
                          <m:rPr>
                            <m:nor/>
                          </m:rPr>
                          <m:t>bebidas</m:t>
                        </m:r>
                      </m:sub>
                    </m:sSub>
                    <m:r>
                      <m:t>·</m:t>
                    </m:r>
                    <m:sSub>
                      <m:e>
                        <m:r>
                          <m:t>L</m:t>
                        </m:r>
                      </m:e>
                      <m:sub>
                        <m:r>
                          <m:rPr>
                            <m:nor/>
                          </m:rPr>
                          <m:t>centro</m:t>
                        </m:r>
                      </m:sub>
                    </m:sSub>
                  </m:num>
                  <m:den>
                    <m:r>
                      <m:t>384E</m:t>
                    </m:r>
                    <m:sSub>
                      <m:e>
                        <m:r>
                          <m:t>I</m:t>
                        </m:r>
                      </m:e>
                      <m:sub>
                        <m:r>
                          <m:t>x</m:t>
                        </m:r>
                      </m:sub>
                    </m:sSub>
                  </m:den>
                </m:f>
                <m:r>
                  <m:t>·(8</m:t>
                </m:r>
                <m:sSup>
                  <m:e>
                    <m:r>
                      <m:t>L</m:t>
                    </m:r>
                  </m:e>
                  <m:sup>
                    <m:r>
                      <m:t>3</m:t>
                    </m:r>
                  </m:sup>
                </m:sSup>
                <m:r>
                  <m:t>−4L</m:t>
                </m:r>
                <m:sSubSup>
                  <m:e>
                    <m:r>
                      <m:t>L</m:t>
                    </m:r>
                  </m:e>
                  <m:sub>
                    <m:r>
                      <m:rPr>
                        <m:nor/>
                      </m:rPr>
                      <m:t>centro</m:t>
                    </m:r>
                  </m:sub>
                  <m:sup>
                    <m:r>
                      <m:t>2</m:t>
                    </m:r>
                  </m:sup>
                </m:sSubSup>
                <m:r>
                  <m:t>+</m:t>
                </m:r>
                <m:sSubSup>
                  <m:e>
                    <m:r>
                      <m:t>L</m:t>
                    </m:r>
                  </m:e>
                  <m:sub>
                    <m:r>
                      <m:rPr>
                        <m:nor/>
                      </m:rPr>
                      <m:t>centro</m:t>
                    </m:r>
                  </m:sub>
                  <m:sup>
                    <m:r>
                      <m:t>3</m:t>
                    </m:r>
                  </m:sup>
                </m:sSubSup>
                <m:r>
                  <m:t>)+</m:t>
                </m:r>
                <m:f>
                  <m:fPr>
                    <m:type m:val="bar"/>
                  </m:fPr>
                  <m:num>
                    <m:r>
                      <m:t>5</m:t>
                    </m:r>
                    <m:sSub>
                      <m:e>
                        <m:r>
                          <m:t>q</m:t>
                        </m:r>
                      </m:e>
                      <m:sub>
                        <m:r>
                          <m:rPr>
                            <m:nor/>
                          </m:rPr>
                          <m:t>propio</m:t>
                        </m:r>
                      </m:sub>
                    </m:sSub>
                    <m:sSup>
                      <m:e>
                        <m:r>
                          <m:t>L</m:t>
                        </m:r>
                      </m:e>
                      <m:sup>
                        <m:r>
                          <m:t>4</m:t>
                        </m:r>
                      </m:sup>
                    </m:sSup>
                  </m:num>
                  <m:den>
                    <m:r>
                      <m:t>384E</m:t>
                    </m:r>
                    <m:sSub>
                      <m:e>
                        <m:r>
                          <m:t>I</m:t>
                        </m:r>
                      </m:e>
                      <m:sub>
                        <m:r>
                          <m:t>x</m:t>
                        </m:r>
                      </m:sub>
                    </m:sSub>
                  </m:den>
                </m:f>
              </m:oMath>
            </m:oMathPara>
          </w:p>
          <w:p>
            <w:pPr>
              <w:jc w:val="center"/>
              <w:keepLines/>
              <w:spacing w:before="60" w:after="60"/>
            </w:pPr>
            <m:oMathPara>
              <m:oMath>
                <m:sSub>
                  <m:e>
                    <m:r>
                      <m:t>δ</m:t>
                    </m:r>
                  </m:e>
                  <m:sub>
                    <m:r>
                      <m:rPr>
                        <m:nor/>
                      </m:rPr>
                      <m:t>max</m:t>
                    </m:r>
                  </m:sub>
                </m:sSub>
                <m:r>
                  <m:t>=0.38</m:t>
                </m:r>
                <m:r>
                  <m:rPr>
                    <m:nor/>
                  </m:rPr>
                  <m:t> mm</m:t>
                </m:r>
                <m:r>
                  <m:t>+0.74</m:t>
                </m:r>
                <m:r>
                  <m:rPr>
                    <m:nor/>
                  </m:rPr>
                  <m:t> mm</m:t>
                </m:r>
                <m:r>
                  <m:t>+0.16</m:t>
                </m:r>
                <m:r>
                  <m:rPr>
                    <m:nor/>
                  </m:rPr>
                  <m:t> mm</m:t>
                </m:r>
                <m:r>
                  <m:t>=1.28</m:t>
                </m:r>
                <m:r>
                  <m:rPr>
                    <m:nor/>
                  </m:rPr>
                  <m:t> mm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deflexión elástica máxima en el centro es de 1.28 mm, cumpliendo con holgura el límite admisible de rigidez industrial (L/250 = 3.80 mm) con un factor de seguridad de FS = 2.97.</w:t>
            </w:r>
          </w:p>
          <w:p>
            <w:pPr>
              <w:keepLines/>
              <w:spacing w:before="120" w:after="40" w:line="276" w:lineRule="auto"/>
            </w:pPr>
            <w:r>
              <w:rPr>
                <w:rFonts w:ascii="Calibri" w:hAnsi="Calibri"/>
                <w:b/>
                <w:color w:val="1E40AF"/>
                <w:sz w:val="19"/>
              </w:rPr>
              <w:t>▶ Paso 5: Verificación de Esfuerzos Normales de Flexión (Criterio de Navier)</w:t>
            </w:r>
          </w:p>
          <w:p>
            <w:pPr>
              <w:keepLines/>
              <w:spacing w:before="0" w:after="60" w:line="276" w:lineRule="auto"/>
              <w:jc w:val="both"/>
            </w:pPr>
            <w:r>
              <w:rPr>
                <w:rFonts w:ascii="Calibri" w:hAnsi="Calibri"/>
                <w:color w:val="1F2937"/>
                <w:sz w:val="18"/>
              </w:rPr>
              <w:t>Fundamento Teórico: Ecuación de Navier para esfuerzos normales de flexión (sigma = M · c / I). Con una distancia a la fibra exterior de c = 10.0 mm (0.010 m):</w:t>
            </w:r>
          </w:p>
          <w:p>
            <w:pPr>
              <w:jc w:val="center"/>
              <w:keepLines/>
              <w:spacing w:before="60" w:after="60"/>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oMath>
            </m:oMathPara>
          </w:p>
          <w:p>
            <w:pPr>
              <w:jc w:val="center"/>
              <w:keepLines/>
              <w:spacing w:before="60" w:after="60"/>
            </w:pPr>
            <m:oMathPara>
              <m:oMath>
                <m:sSub>
                  <m:e>
                    <m:r>
                      <m:t>σ</m:t>
                    </m:r>
                  </m:e>
                  <m:sub>
                    <m:r>
                      <m:rPr>
                        <m:nor/>
                      </m:rPr>
                      <m:t>max</m:t>
                    </m:r>
                  </m:sub>
                </m:sSub>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esfuerzo actuante de 9.55 MPa representa apenas el 3.82% del límite de fluencia del acero estructural ASTM A-500 Grado B (Sy = 250 MPa), otorgando un factor de seguridad estático de FS = 26.18.</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La unificación de canales en bahías de 190 mm y el soporte al ras de vigas transversales de 950 mm limitan la deflexión a 1.28 mm, eliminando el riesgo de atoramiento de las espirales o fricción entre bandejas.</w:t>
            </w:r>
          </w:p>
        </w:tc>
      </w:tr>
    </w:tbl>
    <w:p>
      <w:pPr>
        <w:spacing w:before="0" w:after="80"/>
      </w:pPr>
    </w:p>
    <w:p>
      <w:pPr>
        <w:keepNext/>
        <w:spacing w:before="180" w:after="60"/>
      </w:pPr>
      <w:r>
        <w:rPr>
          <w:rFonts w:ascii="Calibri" w:hAnsi="Calibri"/>
          <w:b/>
          <w:color w:val="B45309"/>
          <w:sz w:val="21"/>
        </w:rPr>
        <w:t>4.1.1 Análisis Dinámico de Carga en Bandejas Asimétricas (modelo param?trico 3D: 1 Gigante + 4 Bebidas + 1 Gigante)</w:t>
      </w:r>
    </w:p>
    <w:p>
      <w:pPr>
        <w:spacing w:line="276" w:lineRule="auto" w:before="0" w:after="80"/>
        <w:jc w:val="both"/>
      </w:pPr>
      <w:r>
        <w:rPr>
          <w:rFonts w:ascii="Calibri" w:hAnsi="Calibri"/>
          <w:b/>
          <w:color w:val="1F2937"/>
          <w:sz w:val="20"/>
        </w:rPr>
        <w:t xml:space="preserve">Configuración Híbrida Asimétrica del modelo param?trico 3D: </w:t>
      </w:r>
      <w:r>
        <w:rPr>
          <w:rFonts w:ascii="Calibri" w:hAnsi="Calibri"/>
          <w:color w:val="1F2937"/>
          <w:sz w:val="20"/>
        </w:rPr>
        <w:t>En el diseño maestro definitivo de Autodesk Fusion 360 (Versión 5.0 - Gabinete Expandex 5), la arquitectura física de las bandejas portaproductos abandona el esquema simétrico convencional de canales uniformes para adoptar una configuración híbrida asimétrica de alta capacidad por nivel: una bahía ancha de 190 mm en el extremo izquierdo (X = 9.5 a 28.5 cm) para platillos preparados en envases herméticos (tuppers de 500 a 650 g), cuatro canales centrales de 95 mm de ancho (X = 28.5 a 66.5 cm) para latas y botellas de bebidas frías, y una segunda bahía ancha de 190 mm en el extremo derecho (X = 66.5 a 85.5 cm) para platillos combinados o ensaladas. Esta distribución optimiza la rentabilidad al permitir la venta simultánea de comida caliente de alto margen y bebidas refrescantes en un mismo nivel.</w:t>
      </w:r>
    </w:p>
    <w:p>
      <w:pPr>
        <w:spacing w:line="276" w:lineRule="auto" w:before="0" w:after="80"/>
        <w:jc w:val="both"/>
      </w:pPr>
      <w:r>
        <w:rPr>
          <w:rFonts w:ascii="Calibri" w:hAnsi="Calibri"/>
          <w:b/>
          <w:color w:val="1F2937"/>
          <w:sz w:val="20"/>
        </w:rPr>
        <w:t xml:space="preserve">Modelo Mecánico de Flexión Asimétrica: </w:t>
      </w:r>
      <w:r>
        <w:rPr>
          <w:rFonts w:ascii="Calibri" w:hAnsi="Calibri"/>
          <w:color w:val="1F2937"/>
          <w:sz w:val="20"/>
        </w:rPr>
        <w:t>Desde la perspectiva de la resistencia de materiales, esta distribución somete la viga transversal de chapa galvanizada y sus perfiles tubulares de apoyo a un estado de carga combinado: dos cargas concentradas de magnitud P_comida = 2.50 kg (24.52 N cada una, correspondientes a 5 raciones de comida por espiral gigante) aplicadas en los centros de masa de las bahías extremas (x_1 = 190 mm y x_2 = 760 mm), y una carga uniformemente distribuida de bebidas en el tramo central de q_bebidas = 265.8 N/m (correspondiente a 28 unidades de 380 g distribuidas en una longitud de L_centro = 380 mm). Al estar la bandeja soportada por dos vigas transversales de tubo estructural de 22 × 20 mm Calibre 16 que se extienden a lo largo de toda la luz de L = 950 mm apoyando al ras de los perfiles PTR laterales, el momento flector máximo en el centro de la luz se deduce como:</w:t>
      </w:r>
    </w:p>
    <w:p>
      <w:pPr>
        <w:keepNext/>
        <w:spacing w:before="180" w:after="60"/>
      </w:pPr>
      <w:r>
        <w:rPr>
          <w:rFonts w:ascii="Calibri" w:hAnsi="Calibri"/>
          <w:b/>
          <w:color w:val="B45309"/>
          <w:sz w:val="21"/>
        </w:rPr>
        <w:t>4.1.2 Memoria de Cálculo de Par Torsor de Espirales Gigantes de 144 mm vs Bebidas de 70 mm (OMML)</w:t>
      </w:r>
    </w:p>
    <w:p>
      <w:pPr>
        <w:spacing w:line="276" w:lineRule="auto" w:before="0" w:after="80"/>
        <w:jc w:val="both"/>
      </w:pPr>
      <w:r>
        <w:rPr>
          <w:rFonts w:ascii="Calibri" w:hAnsi="Calibri"/>
          <w:b/>
          <w:color w:val="1F2937"/>
          <w:sz w:val="20"/>
        </w:rPr>
        <w:t xml:space="preserve">Dinámica Diferencial de Par Torsor: </w:t>
      </w:r>
      <w:r>
        <w:rPr>
          <w:rFonts w:ascii="Calibri" w:hAnsi="Calibri"/>
          <w:color w:val="1F2937"/>
          <w:sz w:val="20"/>
        </w:rPr>
        <w:t>Una innovación fundamental del modelo param?trico 3D es el reemplazo del antiguo esquema de doble motor en los extremos por espirales helicoidales continuas gigantes de Ø 144 mm accionadas por un único motorreductor 24V DC por canal. A continuación se deduce el par de torsión resistente para ambos tipos de espiral:</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MEMORIA DE CÁLCULO: PAR TORSOR DE ACCIONAMIENTO DE ESPIRALES HELICOIDALES</w:t>
              <w:br/>
            </w:r>
            <w:r>
              <w:rPr>
                <w:rFonts w:ascii="Calibri" w:hAnsi="Calibri"/>
                <w:i/>
                <w:color w:val="1F2937"/>
                <w:sz w:val="19"/>
              </w:rPr>
              <w:t>Comparación cinemática y dinámica entre espirales gigantes de 144 mm y espirales estándar de 70 mm:</w:t>
              <w:br/>
            </w:r>
          </w:p>
          <w:p>
            <w:pPr>
              <w:keepLines/>
              <w:spacing w:before="40" w:after="40" w:line="276" w:lineRule="auto"/>
            </w:pPr>
            <w:r>
              <w:rPr>
                <w:rFonts w:ascii="Calibri" w:hAnsi="Calibri"/>
                <w:b/>
                <w:color w:val="1E40AF"/>
                <w:sz w:val="19"/>
              </w:rPr>
              <w:t>▶ Paso 1: Par Torsor de la Espiral Gigante Lateral de Comida Caliente (Ø 144 mm)</w:t>
            </w:r>
          </w:p>
          <w:p>
            <w:pPr>
              <w:keepLines/>
              <w:spacing w:before="0" w:after="60" w:line="276" w:lineRule="auto"/>
              <w:jc w:val="both"/>
            </w:pPr>
            <w:r>
              <w:rPr>
                <w:rFonts w:ascii="Calibri" w:hAnsi="Calibri"/>
                <w:color w:val="1F2937"/>
                <w:sz w:val="18"/>
              </w:rPr>
              <w:t>Fundamento Teórico: Ley de rozamiento de Coulomb y descomposición de fuerzas sobre plano helicoidal inclinado. La bahía de comida aloja 5 platillos de masa total m = 2.50 kg (W = 24.525 N). Con un radio medio de R = 72 mm (0.072 m), paso axial p = 118 mm (0.118 m), coeficiente de fricción tupper-teflón de mu = 0.15 y ángulo de rozamiento phi = 8.53°:</w:t>
            </w:r>
          </w:p>
          <w:p>
            <w:pPr>
              <w:jc w:val="center"/>
              <w:keepLines/>
              <w:spacing w:before="60" w:after="60"/>
            </w:pPr>
            <m:oMathPara>
              <m:oMath>
                <m:sSub>
                  <m:e>
                    <m:r>
                      <m:t>α</m:t>
                    </m:r>
                  </m:e>
                  <m:sub>
                    <m:r>
                      <m:rPr>
                        <m:nor/>
                      </m:rPr>
                      <m:t>gigante</m:t>
                    </m:r>
                  </m:sub>
                </m:sSub>
                <m:r>
                  <m:t>=</m:t>
                </m:r>
                <m:r>
                  <m:rPr>
                    <m:sty m:val="p"/>
                  </m:rPr>
                  <m:t>arctan</m:t>
                </m:r>
                <m:d>
                  <m:dPr>
                    <m:sepChr m:val=""/>
                  </m:dPr>
                  <m:e>
                    <m:f>
                      <m:fPr>
                        <m:type m:val="bar"/>
                      </m:fPr>
                      <m:num>
                        <m:r>
                          <m:t>p</m:t>
                        </m:r>
                      </m:num>
                      <m:den>
                        <m:r>
                          <m:t>π·D</m:t>
                        </m:r>
                      </m:den>
                    </m:f>
                  </m:e>
                </m:d>
                <m:r>
                  <m:t>=</m:t>
                </m:r>
                <m:r>
                  <m:rPr>
                    <m:sty m:val="p"/>
                  </m:rPr>
                  <m:t>arctan</m:t>
                </m:r>
                <m:d>
                  <m:dPr>
                    <m:sepChr m:val=""/>
                  </m:dPr>
                  <m:e>
                    <m:f>
                      <m:fPr>
                        <m:type m:val="bar"/>
                      </m:fPr>
                      <m:num>
                        <m:r>
                          <m:t>0.118</m:t>
                        </m:r>
                      </m:num>
                      <m:den>
                        <m:r>
                          <m:t>π·0.144</m:t>
                        </m:r>
                      </m:den>
                    </m:f>
                  </m:e>
                </m:d>
                <m:r>
                  <m:t>=</m:t>
                </m:r>
                <m:sSup>
                  <m:e>
                    <m:r>
                      <m:t>14.62</m:t>
                    </m:r>
                  </m:e>
                  <m:sup>
                    <m:r>
                      <m:t>∘</m:t>
                    </m:r>
                  </m:sup>
                </m:sSup>
              </m:oMath>
            </m:oMathPara>
          </w:p>
          <w:p>
            <w:pPr>
              <w:jc w:val="center"/>
              <w:keepLines/>
              <w:spacing w:before="60" w:after="60"/>
            </w:pPr>
            <m:oMathPara>
              <m:oMath>
                <m:sSub>
                  <m:e>
                    <m:r>
                      <m:t>T</m:t>
                    </m:r>
                  </m:e>
                  <m:sub>
                    <m:r>
                      <m:rPr>
                        <m:nor/>
                      </m:rPr>
                      <m:t>gigante</m:t>
                    </m:r>
                  </m:sub>
                </m:sSub>
                <m:r>
                  <m:t>=μ·W·R·</m:t>
                </m:r>
                <m:r>
                  <m:rPr>
                    <m:sty m:val="p"/>
                  </m:rPr>
                  <m:t>cos</m:t>
                </m:r>
                <m:r>
                  <m:t>(α)+W·</m:t>
                </m:r>
                <m:d>
                  <m:dPr>
                    <m:sepChr m:val=""/>
                  </m:dPr>
                  <m:e>
                    <m:f>
                      <m:fPr>
                        <m:type m:val="bar"/>
                      </m:fPr>
                      <m:num>
                        <m:r>
                          <m:t>p</m:t>
                        </m:r>
                      </m:num>
                      <m:den>
                        <m:r>
                          <m:t>2π</m:t>
                        </m:r>
                      </m:den>
                    </m:f>
                  </m:e>
                </m:d>
                <m:r>
                  <m:t>·</m:t>
                </m:r>
                <m:r>
                  <m:rPr>
                    <m:sty m:val="p"/>
                  </m:rPr>
                  <m:t>tan</m:t>
                </m:r>
                <m:r>
                  <m:t>(α+ϕ)</m:t>
                </m:r>
              </m:oMath>
            </m:oMathPara>
          </w:p>
          <w:p>
            <w:pPr>
              <w:jc w:val="center"/>
              <w:keepLines/>
              <w:spacing w:before="60" w:after="60"/>
            </w:pPr>
            <m:oMathPara>
              <m:oMath>
                <m:sSub>
                  <m:e>
                    <m:r>
                      <m:t>T</m:t>
                    </m:r>
                  </m:e>
                  <m:sub>
                    <m:r>
                      <m:rPr>
                        <m:nor/>
                      </m:rPr>
                      <m:t>gigante</m:t>
                    </m:r>
                  </m:sub>
                </m:sSub>
                <m:r>
                  <m:t>=0.256</m:t>
                </m:r>
                <m:r>
                  <m:rPr>
                    <m:nor/>
                  </m:rPr>
                  <m:t> N</m:t>
                </m:r>
                <m:r>
                  <m:t>·</m:t>
                </m:r>
                <m:r>
                  <m:rPr>
                    <m:nor/>
                  </m:rPr>
                  <m:t>m</m:t>
                </m:r>
                <m:r>
                  <m:t>+0.126</m:t>
                </m:r>
                <m:r>
                  <m:rPr>
                    <m:nor/>
                  </m:rPr>
                  <m:t> N</m:t>
                </m:r>
                <m:r>
                  <m:t>·</m:t>
                </m:r>
                <m:r>
                  <m:rPr>
                    <m:nor/>
                  </m:rPr>
                  <m:t>m</m:t>
                </m:r>
                <m:r>
                  <m:t>=0.382</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motorreductor 24V DC con reducción planetaria entrega un torque nominal de salida de T_motor = 0.580 N·m (5.91 kgf·cm), confiriendo un factor de seguridad dinámico de FS = (0.580 / 0.382) = 1.52.</w:t>
            </w:r>
          </w:p>
          <w:p>
            <w:pPr>
              <w:keepLines/>
              <w:spacing w:before="120" w:after="40" w:line="276" w:lineRule="auto"/>
            </w:pPr>
            <w:r>
              <w:rPr>
                <w:rFonts w:ascii="Calibri" w:hAnsi="Calibri"/>
                <w:b/>
                <w:color w:val="1E40AF"/>
                <w:sz w:val="19"/>
              </w:rPr>
              <w:t>▶ Paso 2: Par Torsor de las Espirales Centrales de Bebidas Frías (Ø 70 mm)</w:t>
            </w:r>
          </w:p>
          <w:p>
            <w:pPr>
              <w:keepLines/>
              <w:spacing w:before="0" w:after="60" w:line="276" w:lineRule="auto"/>
              <w:jc w:val="both"/>
            </w:pPr>
            <w:r>
              <w:rPr>
                <w:rFonts w:ascii="Calibri" w:hAnsi="Calibri"/>
                <w:color w:val="1F2937"/>
                <w:sz w:val="18"/>
              </w:rPr>
              <w:t>Fundamento Teórico: Para las cuatro columnas centrales, cada espiral aloja 7 botellas de 380 g con masa m = 2.66 kg (W = 26.09 N). El radio medio es R = 35 mm (0.035 m), el paso es p = 84 mm (0.084 m) y el coeficiente de fricción es mu = 0.22:</w:t>
            </w:r>
          </w:p>
          <w:p>
            <w:pPr>
              <w:jc w:val="center"/>
              <w:keepLines/>
              <w:spacing w:before="60" w:after="60"/>
            </w:pPr>
            <m:oMathPara>
              <m:oMath>
                <m:sSub>
                  <m:e>
                    <m:r>
                      <m:t>α</m:t>
                    </m:r>
                  </m:e>
                  <m:sub>
                    <m:r>
                      <m:rPr>
                        <m:nor/>
                      </m:rPr>
                      <m:t>estandar</m:t>
                    </m:r>
                  </m:sub>
                </m:sSub>
                <m:r>
                  <m:t>=</m:t>
                </m:r>
                <m:r>
                  <m:rPr>
                    <m:sty m:val="p"/>
                  </m:rPr>
                  <m:t>arctan</m:t>
                </m:r>
                <m:d>
                  <m:dPr>
                    <m:sepChr m:val=""/>
                  </m:dPr>
                  <m:e>
                    <m:f>
                      <m:fPr>
                        <m:type m:val="bar"/>
                      </m:fPr>
                      <m:num>
                        <m:r>
                          <m:t>p</m:t>
                        </m:r>
                      </m:num>
                      <m:den>
                        <m:r>
                          <m:t>π·D</m:t>
                        </m:r>
                      </m:den>
                    </m:f>
                  </m:e>
                </m:d>
                <m:r>
                  <m:t>=</m:t>
                </m:r>
                <m:r>
                  <m:rPr>
                    <m:sty m:val="p"/>
                  </m:rPr>
                  <m:t>arctan</m:t>
                </m:r>
                <m:d>
                  <m:dPr>
                    <m:sepChr m:val=""/>
                  </m:dPr>
                  <m:e>
                    <m:f>
                      <m:fPr>
                        <m:type m:val="bar"/>
                      </m:fPr>
                      <m:num>
                        <m:r>
                          <m:t>0.084</m:t>
                        </m:r>
                      </m:num>
                      <m:den>
                        <m:r>
                          <m:t>π·0.070</m:t>
                        </m:r>
                      </m:den>
                    </m:f>
                  </m:e>
                </m:d>
                <m:r>
                  <m:t>=</m:t>
                </m:r>
                <m:sSup>
                  <m:e>
                    <m:r>
                      <m:t>20.91</m:t>
                    </m:r>
                  </m:e>
                  <m:sup>
                    <m:r>
                      <m:t>∘</m:t>
                    </m:r>
                  </m:sup>
                </m:sSup>
              </m:oMath>
            </m:oMathPara>
          </w:p>
          <w:p>
            <w:pPr>
              <w:jc w:val="center"/>
              <w:keepLines/>
              <w:spacing w:before="60" w:after="60"/>
            </w:pPr>
            <m:oMathPara>
              <m:oMath>
                <m:sSub>
                  <m:e>
                    <m:r>
                      <m:t>T</m:t>
                    </m:r>
                  </m:e>
                  <m:sub>
                    <m:r>
                      <m:rPr>
                        <m:nor/>
                      </m:rPr>
                      <m:t>bebida</m:t>
                    </m:r>
                  </m:sub>
                </m:sSub>
                <m:r>
                  <m:t>=μ·W·R+W·</m:t>
                </m:r>
                <m:d>
                  <m:dPr>
                    <m:sepChr m:val=""/>
                  </m:dPr>
                  <m:e>
                    <m:f>
                      <m:fPr>
                        <m:type m:val="bar"/>
                      </m:fPr>
                      <m:num>
                        <m:r>
                          <m:t>p</m:t>
                        </m:r>
                      </m:num>
                      <m:den>
                        <m:r>
                          <m:t>2π</m:t>
                        </m:r>
                      </m:den>
                    </m:f>
                  </m:e>
                </m:d>
                <m:r>
                  <m:t>·</m:t>
                </m:r>
                <m:r>
                  <m:rPr>
                    <m:sty m:val="p"/>
                  </m:rPr>
                  <m:t>tan</m:t>
                </m:r>
                <m:r>
                  <m:t>(α)</m:t>
                </m:r>
              </m:oMath>
            </m:oMathPara>
          </w:p>
          <w:p>
            <w:pPr>
              <w:jc w:val="center"/>
              <w:keepLines/>
              <w:spacing w:before="60" w:after="60"/>
            </w:pPr>
            <m:oMathPara>
              <m:oMath>
                <m:sSub>
                  <m:e>
                    <m:r>
                      <m:t>T</m:t>
                    </m:r>
                  </m:e>
                  <m:sub>
                    <m:r>
                      <m:rPr>
                        <m:nor/>
                      </m:rPr>
                      <m:t>bebida</m:t>
                    </m:r>
                  </m:sub>
                </m:sSub>
                <m:r>
                  <m:t>=0.201</m:t>
                </m:r>
                <m:r>
                  <m:rPr>
                    <m:nor/>
                  </m:rPr>
                  <m:t> N</m:t>
                </m:r>
                <m:r>
                  <m:t>·</m:t>
                </m:r>
                <m:r>
                  <m:rPr>
                    <m:nor/>
                  </m:rPr>
                  <m:t>m</m:t>
                </m:r>
                <m:r>
                  <m:t>+0.038</m:t>
                </m:r>
                <m:r>
                  <m:rPr>
                    <m:nor/>
                  </m:rPr>
                  <m:t> N</m:t>
                </m:r>
                <m:r>
                  <m:t>·</m:t>
                </m:r>
                <m:r>
                  <m:rPr>
                    <m:nor/>
                  </m:rPr>
                  <m:t>m</m:t>
                </m:r>
                <m:r>
                  <m:t>=0.239</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factor de seguridad para las columnas de bebidas es FS = (0.580 / 0.239) = 2.43, asegurando un giro fluido sin riesgo de atascos.</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La motorización seleccionada con motorreductores 24V DC cubre holgadamente ambos requerimientos con reservas dinámicas superiores al 52% en comida y 143% en bebidas.</w:t>
            </w:r>
          </w:p>
        </w:tc>
      </w:tr>
    </w:tbl>
    <w:p>
      <w:pPr>
        <w:spacing w:before="0" w:after="80"/>
      </w:pPr>
    </w:p>
    <w:p>
      <w:pPr>
        <w:keepNext/>
        <w:spacing w:before="180" w:after="60"/>
      </w:pPr>
      <w:r>
        <w:rPr>
          <w:rFonts w:ascii="Calibri" w:hAnsi="Calibri"/>
          <w:b/>
          <w:color w:val="B45309"/>
          <w:sz w:val="21"/>
        </w:rPr>
        <w:t>4.1.3 Cálculo de Esfuerzo Cortante y Fatiga en el Émbolo Embonado con Transmisión Tangencial</w:t>
      </w:r>
    </w:p>
    <w:p>
      <w:pPr>
        <w:spacing w:line="276" w:lineRule="auto" w:before="0" w:after="80"/>
        <w:jc w:val="both"/>
      </w:pPr>
      <w:r>
        <w:rPr>
          <w:rFonts w:ascii="Calibri" w:hAnsi="Calibri"/>
          <w:b/>
          <w:color w:val="1F2937"/>
          <w:sz w:val="20"/>
        </w:rPr>
        <w:t xml:space="preserve">Integridad Mecánica del Émbolo Embonado: </w:t>
      </w:r>
      <w:r>
        <w:rPr>
          <w:rFonts w:ascii="Calibri" w:hAnsi="Calibri"/>
          <w:color w:val="1F2937"/>
          <w:sz w:val="20"/>
        </w:rPr>
        <w:t>En el modelo param?trico 3D, el acoplamiento entre el eje del motorreductor 24V DC y la espiral se realiza mediante un émbolo cilíndrico de Ø 21 mm con disco frontal de empuje y casquillo ranurado donde embone directamente la espiral con transición tangencial suave. Este diseño erradica los coples de aluminio con prisioneros que tendían a barrerse bajo ciclos de arranque continuo.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MEMORIA DE CÁLCULO: RESISTENCIA A CORTANTE Y FATIGA DEL ÉMBOLO EMBONADO</w:t>
              <w:br/>
            </w:r>
            <w:r>
              <w:rPr>
                <w:rFonts w:ascii="Calibri" w:hAnsi="Calibri"/>
                <w:i/>
                <w:color w:val="1F2937"/>
                <w:sz w:val="19"/>
              </w:rPr>
              <w:t>Evaluación estructural del acoplamiento mecánico directo entre motorreductor 24V DC y espiral continua 3D:</w:t>
              <w:br/>
            </w:r>
          </w:p>
          <w:p>
            <w:pPr>
              <w:keepLines/>
              <w:spacing w:before="40" w:after="40" w:line="276" w:lineRule="auto"/>
            </w:pPr>
            <w:r>
              <w:rPr>
                <w:rFonts w:ascii="Calibri" w:hAnsi="Calibri"/>
                <w:b/>
                <w:color w:val="1E40AF"/>
                <w:sz w:val="19"/>
              </w:rPr>
              <w:t>▶ Paso 1: Fuerza Tangencial de Transmisión en el Buje de Acople</w:t>
            </w:r>
          </w:p>
          <w:p>
            <w:pPr>
              <w:keepLines/>
              <w:spacing w:before="0" w:after="60" w:line="276" w:lineRule="auto"/>
              <w:jc w:val="both"/>
            </w:pPr>
            <w:r>
              <w:rPr>
                <w:rFonts w:ascii="Calibri" w:hAnsi="Calibri"/>
                <w:color w:val="1F2937"/>
                <w:sz w:val="18"/>
              </w:rPr>
              <w:t>Fundamento Teórico: Transmisión de momento torsor a través del radio del buje cilíndrico en nylon 6-6 (F_tang = T_bloqueo / R_buje). Bajo la condición de bloqueo máximo del motorreductor (torque de frenado T_stall = 1.80 N·m) y radio de buje R_buje = 10.5 mm (0.0105 m):</w:t>
            </w:r>
          </w:p>
          <w:p>
            <w:pPr>
              <w:jc w:val="center"/>
              <w:keepLines/>
              <w:spacing w:before="60" w:after="60"/>
            </w:pPr>
            <m:oMathPara>
              <m:oMath>
                <m:sSub>
                  <m:e>
                    <m:r>
                      <m:t>F</m:t>
                    </m:r>
                  </m:e>
                  <m:sub>
                    <m:r>
                      <m:rPr>
                        <m:nor/>
                      </m:rPr>
                      <m:t>tangencial</m:t>
                    </m:r>
                  </m:sub>
                </m:sSub>
                <m:r>
                  <m:t>=</m:t>
                </m:r>
                <m:f>
                  <m:fPr>
                    <m:type m:val="bar"/>
                  </m:fPr>
                  <m:num>
                    <m:sSub>
                      <m:e>
                        <m:r>
                          <m:t>T</m:t>
                        </m:r>
                      </m:e>
                      <m:sub>
                        <m:r>
                          <m:rPr>
                            <m:nor/>
                          </m:rPr>
                          <m:t>stall</m:t>
                        </m:r>
                      </m:sub>
                    </m:sSub>
                  </m:num>
                  <m:den>
                    <m:sSub>
                      <m:e>
                        <m:r>
                          <m:t>R</m:t>
                        </m:r>
                      </m:e>
                      <m:sub>
                        <m:r>
                          <m:rPr>
                            <m:nor/>
                          </m:rPr>
                          <m:t>buje</m:t>
                        </m:r>
                      </m:sub>
                    </m:sSub>
                  </m:den>
                </m:f>
              </m:oMath>
            </m:oMathPara>
          </w:p>
          <w:p>
            <w:pPr>
              <w:jc w:val="center"/>
              <w:keepLines/>
              <w:spacing w:before="60" w:after="60"/>
            </w:pPr>
            <m:oMathPara>
              <m:oMath>
                <m:sSub>
                  <m:e>
                    <m:r>
                      <m:t>F</m:t>
                    </m:r>
                  </m:e>
                  <m:sub>
                    <m:r>
                      <m:rPr>
                        <m:nor/>
                      </m:rPr>
                      <m:t>tangencial</m:t>
                    </m:r>
                  </m:sub>
                </m:sSub>
                <m:r>
                  <m:t>=</m:t>
                </m:r>
                <m:f>
                  <m:fPr>
                    <m:type m:val="bar"/>
                  </m:fPr>
                  <m:num>
                    <m:r>
                      <m:t>1.800</m:t>
                    </m:r>
                    <m:r>
                      <m:rPr>
                        <m:nor/>
                      </m:rPr>
                      <m:t> N</m:t>
                    </m:r>
                    <m:r>
                      <m:t>·</m:t>
                    </m:r>
                    <m:r>
                      <m:rPr>
                        <m:nor/>
                      </m:rPr>
                      <m:t>m</m:t>
                    </m:r>
                  </m:num>
                  <m:den>
                    <m:r>
                      <m:t>0.0105</m:t>
                    </m:r>
                    <m:r>
                      <m:rPr>
                        <m:nor/>
                      </m:rPr>
                      <m:t> m</m:t>
                    </m:r>
                  </m:den>
                </m:f>
                <m:r>
                  <m:t>=171.43</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fuerza tangencial máxima que solicita a cortante la espiral en su punto de embonado es de 171.43 N.</w:t>
            </w:r>
          </w:p>
          <w:p>
            <w:pPr>
              <w:keepLines/>
              <w:spacing w:before="120" w:after="40" w:line="276" w:lineRule="auto"/>
            </w:pPr>
            <w:r>
              <w:rPr>
                <w:rFonts w:ascii="Calibri" w:hAnsi="Calibri"/>
                <w:b/>
                <w:color w:val="1E40AF"/>
                <w:sz w:val="19"/>
              </w:rPr>
              <w:t>▶ Paso 2: Esfuerzo Cortante Directo en la Espiral de Acero Templado (Ø 7 mm)</w:t>
            </w:r>
          </w:p>
          <w:p>
            <w:pPr>
              <w:keepLines/>
              <w:spacing w:before="0" w:after="60" w:line="276" w:lineRule="auto"/>
              <w:jc w:val="both"/>
            </w:pPr>
            <w:r>
              <w:rPr>
                <w:rFonts w:ascii="Calibri" w:hAnsi="Calibri"/>
                <w:color w:val="1F2937"/>
                <w:sz w:val="18"/>
              </w:rPr>
              <w:t>Fundamento Teórico: Resistencia de materiales bajo esfuerzo cortante puro (tau = F / A). El alambre templado posee un diámetro de d = 7.0 mm, cuya sección transversal circular es A = (pi · d^2) / 4 = 3.848 × 10^-5 m^2:</w:t>
            </w:r>
          </w:p>
          <w:p>
            <w:pPr>
              <w:jc w:val="center"/>
              <w:keepLines/>
              <w:spacing w:before="60" w:after="60"/>
            </w:pPr>
            <m:oMathPara>
              <m:oMath>
                <m:sSub>
                  <m:e>
                    <m:r>
                      <m:t>A</m:t>
                    </m:r>
                  </m:e>
                  <m:sub>
                    <m:r>
                      <m:rPr>
                        <m:nor/>
                      </m:rPr>
                      <m:t>alambre</m:t>
                    </m:r>
                  </m:sub>
                </m:sSub>
                <m:r>
                  <m:t>=</m:t>
                </m:r>
                <m:f>
                  <m:fPr>
                    <m:type m:val="bar"/>
                  </m:fPr>
                  <m:num>
                    <m:r>
                      <m:t>π·(0.007</m:t>
                    </m:r>
                    <m:r>
                      <m:rPr>
                        <m:nor/>
                      </m:rPr>
                      <m:t> m</m:t>
                    </m:r>
                    <m:sSup>
                      <m:e>
                        <m:r>
                          <m:t>)</m:t>
                        </m:r>
                      </m:e>
                      <m:sup>
                        <m:r>
                          <m:t>2</m:t>
                        </m:r>
                      </m:sup>
                    </m:sSup>
                  </m:num>
                  <m:den>
                    <m:r>
                      <m:t>4</m:t>
                    </m:r>
                  </m:den>
                </m:f>
                <m:r>
                  <m:t>=3.848×</m:t>
                </m:r>
                <m:sSup>
                  <m:e>
                    <m:r>
                      <m:t>10</m:t>
                    </m:r>
                  </m:e>
                  <m:sup>
                    <m:r>
                      <m:t>−5</m:t>
                    </m:r>
                  </m:sup>
                </m:sSup>
                <m:sSup>
                  <m:e>
                    <m:r>
                      <m:rPr>
                        <m:nor/>
                      </m:rPr>
                      <m:t> m</m:t>
                    </m:r>
                  </m:e>
                  <m:sup>
                    <m:r>
                      <m:t>2</m:t>
                    </m:r>
                  </m:sup>
                </m:sSup>
              </m:oMath>
            </m:oMathPara>
          </w:p>
          <w:p>
            <w:pPr>
              <w:jc w:val="center"/>
              <w:keepLines/>
              <w:spacing w:before="60" w:after="60"/>
            </w:pPr>
            <m:oMathPara>
              <m:oMath>
                <m:sSub>
                  <m:e>
                    <m:r>
                      <m:t>τ</m:t>
                    </m:r>
                  </m:e>
                  <m:sub>
                    <m:r>
                      <m:rPr>
                        <m:nor/>
                      </m:rPr>
                      <m:t>cortante</m:t>
                    </m:r>
                  </m:sub>
                </m:sSub>
                <m:r>
                  <m:t>=</m:t>
                </m:r>
                <m:f>
                  <m:fPr>
                    <m:type m:val="bar"/>
                  </m:fPr>
                  <m:num>
                    <m:sSub>
                      <m:e>
                        <m:r>
                          <m:t>F</m:t>
                        </m:r>
                      </m:e>
                      <m:sub>
                        <m:r>
                          <m:rPr>
                            <m:nor/>
                          </m:rPr>
                          <m:t>tangencial</m:t>
                        </m:r>
                      </m:sub>
                    </m:sSub>
                  </m:num>
                  <m:den>
                    <m:sSub>
                      <m:e>
                        <m:r>
                          <m:t>A</m:t>
                        </m:r>
                      </m:e>
                      <m:sub>
                        <m:r>
                          <m:rPr>
                            <m:nor/>
                          </m:rPr>
                          <m:t>alambre</m:t>
                        </m:r>
                      </m:sub>
                    </m:sSub>
                  </m:den>
                </m:f>
                <m:r>
                  <m:t>=</m:t>
                </m:r>
                <m:f>
                  <m:fPr>
                    <m:type m:val="bar"/>
                  </m:fPr>
                  <m:num>
                    <m:r>
                      <m:t>171.43</m:t>
                    </m:r>
                    <m:r>
                      <m:rPr>
                        <m:nor/>
                      </m:rPr>
                      <m:t> N</m:t>
                    </m:r>
                  </m:num>
                  <m:den>
                    <m:r>
                      <m:t>3.848×</m:t>
                    </m:r>
                    <m:sSup>
                      <m:e>
                        <m:r>
                          <m:t>10</m:t>
                        </m:r>
                      </m:e>
                      <m:sup>
                        <m:r>
                          <m:t>−5</m:t>
                        </m:r>
                      </m:sup>
                    </m:sSup>
                    <m:sSup>
                      <m:e>
                        <m:r>
                          <m:rPr>
                            <m:nor/>
                          </m:rPr>
                          <m:t> m</m:t>
                        </m:r>
                      </m:e>
                      <m:sup>
                        <m:r>
                          <m:t>2</m:t>
                        </m:r>
                      </m:sup>
                    </m:sSup>
                  </m:den>
                </m:f>
                <m:r>
                  <m:t>=4.455</m:t>
                </m:r>
                <m:r>
                  <m:rPr>
                    <m:nor/>
                  </m:rPr>
                  <m:t> MPa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acero para resortes templado AISI 1070 posee una resistencia admisible al corte de tau_adm = 0.577 · Sy = 375.0 MPa. El factor de seguridad bajo la condición de bloqueo extremo es FS = (375.0 / 4.455) = 84.17 &gt;&gt; 1, asegurando vida útil infinita sin deformación.</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El sistema embonado elimina holguras angulares, resiste más de 84 veces el torque máximo del motor y garantiza operación libre de desajustes mecánicos.</w:t>
            </w:r>
          </w:p>
        </w:tc>
      </w:tr>
    </w:tbl>
    <w:p>
      <w:pPr>
        <w:spacing w:before="0" w:after="80"/>
      </w:pPr>
    </w:p>
    <w:p>
      <w:pPr>
        <w:keepNext/>
        <w:spacing w:before="180" w:after="60"/>
      </w:pPr>
      <w:r>
        <w:rPr>
          <w:rFonts w:ascii="Calibri" w:hAnsi="Calibri"/>
          <w:b/>
          <w:color w:val="B45309"/>
          <w:sz w:val="21"/>
        </w:rPr>
        <w:t>4.1.4 Memoria de Cálculo Cinemático de Empuje Axial en Espirales Helicoidales (Ø 144 mm vs Ø 70 mm)</w:t>
      </w:r>
    </w:p>
    <w:p>
      <w:pPr>
        <w:spacing w:line="276" w:lineRule="auto" w:before="0" w:after="80"/>
        <w:jc w:val="both"/>
      </w:pPr>
      <w:r>
        <w:rPr>
          <w:rFonts w:ascii="Calibri" w:hAnsi="Calibri"/>
          <w:b/>
          <w:color w:val="1F2937"/>
          <w:sz w:val="20"/>
        </w:rPr>
        <w:t xml:space="preserve">Fundamentación Cinemática del Diseño de Espirales: </w:t>
      </w:r>
      <w:r>
        <w:rPr>
          <w:rFonts w:ascii="Calibri" w:hAnsi="Calibri"/>
          <w:color w:val="1F2937"/>
          <w:sz w:val="20"/>
        </w:rPr>
        <w:t>Para garantizar la expulsión fluida e ininterrumpida de los platillos gastronómicos pesados (hasta 650 g) y botellas de bebidas frías sin riesgo de atoramiento mecánico ni deslizamiento espurio, se formuló un análisis cinemático-dinámico exhaustivo del tornillo helicoidal sin fin en contacto con la base de los recipientes. Este análisis demuestra por qué la Espiral Gigante de Ø 144 mm (paso 11.8 cm) accionada por un solo motorreductor 24V DC genera un empuje coaxial centrado que supera con holgura las fuerzas de rozamiento estático, eliminando la necesidad de esquemas complejos de doble motor.</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MATEMÁTICO: DINÁMICA DE EMPUJE AXIAL Y FACTOR DE SEGURIDAD EN ESPIRALES 3D</w:t>
              <w:br/>
            </w:r>
            <w:r>
              <w:rPr>
                <w:rFonts w:ascii="Calibri" w:hAnsi="Calibri"/>
                <w:i/>
                <w:color w:val="1F2937"/>
                <w:sz w:val="19"/>
              </w:rPr>
              <w:t>Formulación cinemática del accionamiento por tornillo sin fin para bahías gigantes (Ø 144 mm) y canales de bebidas (Ø 70 mm):</w:t>
              <w:br/>
            </w:r>
          </w:p>
          <w:p>
            <w:pPr>
              <w:keepLines/>
              <w:spacing w:before="40" w:after="40" w:line="276" w:lineRule="auto"/>
            </w:pPr>
            <w:r>
              <w:rPr>
                <w:rFonts w:ascii="Calibri" w:hAnsi="Calibri"/>
                <w:b/>
                <w:color w:val="1E40AF"/>
                <w:sz w:val="19"/>
              </w:rPr>
              <w:t>▶ Paso 1: Ángulo de Inclinación de la Hélice para Espirales Gigantes y Estándar</w:t>
            </w:r>
          </w:p>
          <w:p>
            <w:pPr>
              <w:keepLines/>
              <w:spacing w:before="0" w:after="60" w:line="276" w:lineRule="auto"/>
              <w:jc w:val="both"/>
            </w:pPr>
            <w:r>
              <w:rPr>
                <w:rFonts w:ascii="Calibri" w:hAnsi="Calibri"/>
                <w:color w:val="1F2937"/>
                <w:sz w:val="18"/>
              </w:rPr>
              <w:t>Fundamento Teórico: Geometría diferencial del tornillo helicoidal extendido sobre el plano tangente. El ángulo de inclinación alpha se deduce de la razón entre el paso axial p y el perímetro medio pi · D_medio:</w:t>
            </w:r>
          </w:p>
          <w:p>
            <w:pPr>
              <w:jc w:val="center"/>
              <w:keepLines/>
              <w:spacing w:before="60" w:after="60"/>
            </w:pPr>
            <m:oMathPara>
              <m:oMath>
                <m:r>
                  <m:rPr>
                    <m:sty m:val="p"/>
                  </m:rPr>
                  <m:t>tan</m:t>
                </m:r>
                <m:r>
                  <m:t>(α)=</m:t>
                </m:r>
                <m:f>
                  <m:fPr>
                    <m:type m:val="bar"/>
                  </m:fPr>
                  <m:num>
                    <m:r>
                      <m:t>p</m:t>
                    </m:r>
                  </m:num>
                  <m:den>
                    <m:r>
                      <m:t>π·</m:t>
                    </m:r>
                    <m:sSub>
                      <m:e>
                        <m:r>
                          <m:t>D</m:t>
                        </m:r>
                      </m:e>
                      <m:sub>
                        <m:r>
                          <m:rPr>
                            <m:nor/>
                          </m:rPr>
                          <m:t>medio</m:t>
                        </m:r>
                      </m:sub>
                    </m:sSub>
                  </m:den>
                </m:f>
                <m:r>
                  <m:t>⟶α=</m:t>
                </m:r>
                <m:r>
                  <m:rPr>
                    <m:sty m:val="p"/>
                  </m:rPr>
                  <m:t>arctan</m:t>
                </m:r>
                <m:d>
                  <m:dPr>
                    <m:sepChr m:val=""/>
                  </m:dPr>
                  <m:e>
                    <m:f>
                      <m:fPr>
                        <m:type m:val="bar"/>
                      </m:fPr>
                      <m:num>
                        <m:r>
                          <m:t>p</m:t>
                        </m:r>
                      </m:num>
                      <m:den>
                        <m:r>
                          <m:t>π·</m:t>
                        </m:r>
                        <m:sSub>
                          <m:e>
                            <m:r>
                              <m:t>D</m:t>
                            </m:r>
                          </m:e>
                          <m:sub>
                            <m:r>
                              <m:rPr>
                                <m:nor/>
                              </m:rPr>
                              <m:t>medio</m:t>
                            </m:r>
                          </m:sub>
                        </m:sSub>
                      </m:den>
                    </m:f>
                  </m:e>
                </m:d>
              </m:oMath>
            </m:oMathPara>
          </w:p>
          <w:p>
            <w:pPr>
              <w:jc w:val="center"/>
              <w:keepLines/>
              <w:spacing w:before="60" w:after="60"/>
            </w:pPr>
            <m:oMathPara>
              <m:oMath>
                <m:sSub>
                  <m:e>
                    <m:r>
                      <m:t>α</m:t>
                    </m:r>
                  </m:e>
                  <m:sub>
                    <m:r>
                      <m:rPr>
                        <m:nor/>
                      </m:rPr>
                      <m:t>gigante</m:t>
                    </m:r>
                  </m:sub>
                </m:sSub>
                <m:r>
                  <m:t>=</m:t>
                </m:r>
                <m:r>
                  <m:rPr>
                    <m:sty m:val="p"/>
                  </m:rPr>
                  <m:t>arctan</m:t>
                </m:r>
                <m:d>
                  <m:dPr>
                    <m:sepChr m:val=""/>
                  </m:dPr>
                  <m:e>
                    <m:f>
                      <m:fPr>
                        <m:type m:val="bar"/>
                      </m:fPr>
                      <m:num>
                        <m:r>
                          <m:t>0.118</m:t>
                        </m:r>
                      </m:num>
                      <m:den>
                        <m:r>
                          <m:t>π·0.144</m:t>
                        </m:r>
                      </m:den>
                    </m:f>
                  </m:e>
                </m:d>
                <m:r>
                  <m:t>=</m:t>
                </m:r>
                <m:sSup>
                  <m:e>
                    <m:r>
                      <m:t>14.62</m:t>
                    </m:r>
                  </m:e>
                  <m:sup>
                    <m:r>
                      <m:t>∘</m:t>
                    </m:r>
                  </m:sup>
                </m:sSup>
              </m:oMath>
            </m:oMathPara>
          </w:p>
          <w:p>
            <w:pPr>
              <w:jc w:val="center"/>
              <w:keepLines/>
              <w:spacing w:before="60" w:after="60"/>
            </w:pPr>
            <m:oMathPara>
              <m:oMath>
                <m:sSub>
                  <m:e>
                    <m:r>
                      <m:t>α</m:t>
                    </m:r>
                  </m:e>
                  <m:sub>
                    <m:r>
                      <m:rPr>
                        <m:nor/>
                      </m:rPr>
                      <m:t>estandar</m:t>
                    </m:r>
                  </m:sub>
                </m:sSub>
                <m:r>
                  <m:t>=</m:t>
                </m:r>
                <m:r>
                  <m:rPr>
                    <m:sty m:val="p"/>
                  </m:rPr>
                  <m:t>arctan</m:t>
                </m:r>
                <m:d>
                  <m:dPr>
                    <m:sepChr m:val=""/>
                  </m:dPr>
                  <m:e>
                    <m:f>
                      <m:fPr>
                        <m:type m:val="bar"/>
                      </m:fPr>
                      <m:num>
                        <m:r>
                          <m:t>0.084</m:t>
                        </m:r>
                      </m:num>
                      <m:den>
                        <m:r>
                          <m:t>π·0.070</m:t>
                        </m:r>
                      </m:den>
                    </m:f>
                  </m:e>
                </m:d>
                <m:r>
                  <m:t>=</m:t>
                </m:r>
                <m:sSup>
                  <m:e>
                    <m:r>
                      <m:t>20.91</m:t>
                    </m:r>
                  </m:e>
                  <m:sup>
                    <m:r>
                      <m:t>∘</m:t>
                    </m:r>
                  </m:sup>
                </m:sSup>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Los ángulos de hélice obtenidos determinan la cinemática de traslación del producto sin interferencias.</w:t>
            </w:r>
          </w:p>
          <w:p>
            <w:pPr>
              <w:keepLines/>
              <w:spacing w:before="120" w:after="40" w:line="276" w:lineRule="auto"/>
            </w:pPr>
            <w:r>
              <w:rPr>
                <w:rFonts w:ascii="Calibri" w:hAnsi="Calibri"/>
                <w:b/>
                <w:color w:val="1E40AF"/>
                <w:sz w:val="19"/>
              </w:rPr>
              <w:t>▶ Paso 2: Ángulo de Fricción Estática entre Contenedores y Lámina Galvanizada</w:t>
            </w:r>
          </w:p>
          <w:p>
            <w:pPr>
              <w:keepLines/>
              <w:spacing w:before="0" w:after="60" w:line="276" w:lineRule="auto"/>
              <w:jc w:val="both"/>
            </w:pPr>
            <w:r>
              <w:rPr>
                <w:rFonts w:ascii="Calibri" w:hAnsi="Calibri"/>
                <w:color w:val="1F2937"/>
                <w:sz w:val="18"/>
              </w:rPr>
              <w:t>Fundamento Teórico: Ley de rozamiento en seco de Coulomb. Para recipientes de polipropileno sobre chapa de acero galvanizado (mu = 0.22):</w:t>
            </w:r>
          </w:p>
          <w:p>
            <w:pPr>
              <w:jc w:val="center"/>
              <w:keepLines/>
              <w:spacing w:before="60" w:after="60"/>
            </w:pPr>
            <m:oMathPara>
              <m:oMath>
                <m:r>
                  <m:t>ϕ=</m:t>
                </m:r>
                <m:r>
                  <m:rPr>
                    <m:sty m:val="p"/>
                  </m:rPr>
                  <m:t>arctan</m:t>
                </m:r>
                <m:r>
                  <m:t>(μ)=</m:t>
                </m:r>
                <m:r>
                  <m:rPr>
                    <m:sty m:val="p"/>
                  </m:rPr>
                  <m:t>arctan</m:t>
                </m:r>
                <m:r>
                  <m:t>(0.22)=</m:t>
                </m:r>
                <m:sSup>
                  <m:e>
                    <m:r>
                      <m:t>12.41</m:t>
                    </m:r>
                  </m:e>
                  <m:sup>
                    <m:r>
                      <m:t>∘</m:t>
                    </m:r>
                  </m:sup>
                </m:sSup>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Al verificarse que alpha_gigante = 14.62° &gt; 12.41° y alpha_estandar = 20.91° &gt; 12.41°, la hélice avanza libremente sin riesgo de autobloqueo.</w:t>
            </w:r>
          </w:p>
          <w:p>
            <w:pPr>
              <w:keepLines/>
              <w:spacing w:before="120" w:after="40" w:line="276" w:lineRule="auto"/>
            </w:pPr>
            <w:r>
              <w:rPr>
                <w:rFonts w:ascii="Calibri" w:hAnsi="Calibri"/>
                <w:b/>
                <w:color w:val="1E40AF"/>
                <w:sz w:val="19"/>
              </w:rPr>
              <w:t>▶ Paso 3: Fuerza de Empuje Axial Generada por el Motorreductor 24V DC</w:t>
            </w:r>
          </w:p>
          <w:p>
            <w:pPr>
              <w:keepLines/>
              <w:spacing w:before="0" w:after="60" w:line="276" w:lineRule="auto"/>
              <w:jc w:val="both"/>
            </w:pPr>
            <w:r>
              <w:rPr>
                <w:rFonts w:ascii="Calibri" w:hAnsi="Calibri"/>
                <w:color w:val="1F2937"/>
                <w:sz w:val="18"/>
              </w:rPr>
              <w:t>Fundamento Teórico: Transformación de par torsor en empuje axial bajo contacto helicoidal con fricción:</w:t>
            </w:r>
          </w:p>
          <w:p>
            <w:pPr>
              <w:jc w:val="center"/>
              <w:keepLines/>
              <w:spacing w:before="60" w:after="60"/>
            </w:pPr>
            <m:oMathPara>
              <m:oMath>
                <m:sSub>
                  <m:e>
                    <m:r>
                      <m:t>F</m:t>
                    </m:r>
                  </m:e>
                  <m:sub>
                    <m:r>
                      <m:rPr>
                        <m:nor/>
                      </m:rPr>
                      <m:t>axial</m:t>
                    </m:r>
                  </m:sub>
                </m:sSub>
                <m:r>
                  <m:t>=</m:t>
                </m:r>
                <m:f>
                  <m:fPr>
                    <m:type m:val="bar"/>
                  </m:fPr>
                  <m:num>
                    <m:sSub>
                      <m:e>
                        <m:r>
                          <m:t>T</m:t>
                        </m:r>
                      </m:e>
                      <m:sub>
                        <m:r>
                          <m:rPr>
                            <m:nor/>
                          </m:rPr>
                          <m:t>motor</m:t>
                        </m:r>
                      </m:sub>
                    </m:sSub>
                  </m:num>
                  <m:den>
                    <m:sSub>
                      <m:e>
                        <m:r>
                          <m:t>r</m:t>
                        </m:r>
                      </m:e>
                      <m:sub>
                        <m:r>
                          <m:rPr>
                            <m:nor/>
                          </m:rPr>
                          <m:t>medio</m:t>
                        </m:r>
                      </m:sub>
                    </m:sSub>
                  </m:den>
                </m:f>
                <m:r>
                  <m:t>·</m:t>
                </m:r>
                <m:f>
                  <m:fPr>
                    <m:type m:val="bar"/>
                  </m:fPr>
                  <m:num>
                    <m:r>
                      <m:rPr>
                        <m:sty m:val="p"/>
                      </m:rPr>
                      <m:t>cos</m:t>
                    </m:r>
                    <m:r>
                      <m:t>(ϕ)</m:t>
                    </m:r>
                  </m:num>
                  <m:den>
                    <m:r>
                      <m:rPr>
                        <m:sty m:val="p"/>
                      </m:rPr>
                      <m:t>sin</m:t>
                    </m:r>
                    <m:r>
                      <m:t>(α+ϕ)</m:t>
                    </m:r>
                  </m:den>
                </m:f>
              </m:oMath>
            </m:oMathPara>
          </w:p>
          <w:p>
            <w:pPr>
              <w:jc w:val="center"/>
              <w:keepLines/>
              <w:spacing w:before="60" w:after="60"/>
            </w:pPr>
            <m:oMathPara>
              <m:oMath>
                <m:sSub>
                  <m:e>
                    <m:r>
                      <m:t>F</m:t>
                    </m:r>
                  </m:e>
                  <m:sub>
                    <m:r>
                      <m:rPr>
                        <m:nor/>
                      </m:rPr>
                      <m:t>axial, gigante</m:t>
                    </m:r>
                  </m:sub>
                </m:sSub>
                <m:r>
                  <m:t>=</m:t>
                </m:r>
                <m:f>
                  <m:fPr>
                    <m:type m:val="bar"/>
                  </m:fPr>
                  <m:num>
                    <m:r>
                      <m:t>0.580</m:t>
                    </m:r>
                    <m:r>
                      <m:rPr>
                        <m:nor/>
                      </m:rPr>
                      <m:t> N</m:t>
                    </m:r>
                    <m:r>
                      <m:t>·</m:t>
                    </m:r>
                    <m:r>
                      <m:rPr>
                        <m:nor/>
                      </m:rPr>
                      <m:t>m</m:t>
                    </m:r>
                  </m:num>
                  <m:den>
                    <m:r>
                      <m:t>0.072</m:t>
                    </m:r>
                    <m:r>
                      <m:rPr>
                        <m:nor/>
                      </m:rPr>
                      <m:t> m</m:t>
                    </m:r>
                  </m:den>
                </m:f>
                <m:r>
                  <m:t>·</m:t>
                </m:r>
                <m:f>
                  <m:fPr>
                    <m:type m:val="bar"/>
                  </m:fPr>
                  <m:num>
                    <m:r>
                      <m:rPr>
                        <m:sty m:val="p"/>
                      </m:rPr>
                      <m:t>cos</m:t>
                    </m:r>
                    <m:r>
                      <m:t>(</m:t>
                    </m:r>
                    <m:sSup>
                      <m:e>
                        <m:r>
                          <m:t>12.41</m:t>
                        </m:r>
                      </m:e>
                      <m:sup>
                        <m:r>
                          <m:t>∘</m:t>
                        </m:r>
                      </m:sup>
                    </m:sSup>
                    <m:r>
                      <m:t>)</m:t>
                    </m:r>
                  </m:num>
                  <m:den>
                    <m:r>
                      <m:rPr>
                        <m:sty m:val="p"/>
                      </m:rPr>
                      <m:t>sin</m:t>
                    </m:r>
                    <m:r>
                      <m:t>(</m:t>
                    </m:r>
                    <m:sSup>
                      <m:e>
                        <m:r>
                          <m:t>14.62</m:t>
                        </m:r>
                      </m:e>
                      <m:sup>
                        <m:r>
                          <m:t>∘</m:t>
                        </m:r>
                      </m:sup>
                    </m:sSup>
                    <m:r>
                      <m:t>+</m:t>
                    </m:r>
                    <m:sSup>
                      <m:e>
                        <m:r>
                          <m:t>12.41</m:t>
                        </m:r>
                      </m:e>
                      <m:sup>
                        <m:r>
                          <m:t>∘</m:t>
                        </m:r>
                      </m:sup>
                    </m:sSup>
                    <m:r>
                      <m:t>)</m:t>
                    </m:r>
                  </m:den>
                </m:f>
                <m:r>
                  <m:t>=17.31</m:t>
                </m:r>
                <m:r>
                  <m:rPr>
                    <m:nor/>
                  </m:rPr>
                  <m:t> N</m:t>
                </m:r>
              </m:oMath>
            </m:oMathPara>
          </w:p>
          <w:p>
            <w:pPr>
              <w:jc w:val="center"/>
              <w:keepLines/>
              <w:spacing w:before="60" w:after="60"/>
            </w:pPr>
            <m:oMathPara>
              <m:oMath>
                <m:sSub>
                  <m:e>
                    <m:r>
                      <m:t>F</m:t>
                    </m:r>
                  </m:e>
                  <m:sub>
                    <m:r>
                      <m:rPr>
                        <m:nor/>
                      </m:rPr>
                      <m:t>axial, estandar</m:t>
                    </m:r>
                  </m:sub>
                </m:sSub>
                <m:r>
                  <m:t>=</m:t>
                </m:r>
                <m:f>
                  <m:fPr>
                    <m:type m:val="bar"/>
                  </m:fPr>
                  <m:num>
                    <m:r>
                      <m:t>0.580</m:t>
                    </m:r>
                    <m:r>
                      <m:rPr>
                        <m:nor/>
                      </m:rPr>
                      <m:t> N</m:t>
                    </m:r>
                    <m:r>
                      <m:t>·</m:t>
                    </m:r>
                    <m:r>
                      <m:rPr>
                        <m:nor/>
                      </m:rPr>
                      <m:t>m</m:t>
                    </m:r>
                  </m:num>
                  <m:den>
                    <m:r>
                      <m:t>0.035</m:t>
                    </m:r>
                    <m:r>
                      <m:rPr>
                        <m:nor/>
                      </m:rPr>
                      <m:t> m</m:t>
                    </m:r>
                  </m:den>
                </m:f>
                <m:r>
                  <m:t>·</m:t>
                </m:r>
                <m:f>
                  <m:fPr>
                    <m:type m:val="bar"/>
                  </m:fPr>
                  <m:num>
                    <m:r>
                      <m:rPr>
                        <m:sty m:val="p"/>
                      </m:rPr>
                      <m:t>cos</m:t>
                    </m:r>
                    <m:r>
                      <m:t>(</m:t>
                    </m:r>
                    <m:sSup>
                      <m:e>
                        <m:r>
                          <m:t>12.41</m:t>
                        </m:r>
                      </m:e>
                      <m:sup>
                        <m:r>
                          <m:t>∘</m:t>
                        </m:r>
                      </m:sup>
                    </m:sSup>
                    <m:r>
                      <m:t>)</m:t>
                    </m:r>
                  </m:num>
                  <m:den>
                    <m:r>
                      <m:rPr>
                        <m:sty m:val="p"/>
                      </m:rPr>
                      <m:t>sin</m:t>
                    </m:r>
                    <m:r>
                      <m:t>(</m:t>
                    </m:r>
                    <m:sSup>
                      <m:e>
                        <m:r>
                          <m:t>20.91</m:t>
                        </m:r>
                      </m:e>
                      <m:sup>
                        <m:r>
                          <m:t>∘</m:t>
                        </m:r>
                      </m:sup>
                    </m:sSup>
                    <m:r>
                      <m:t>+</m:t>
                    </m:r>
                    <m:sSup>
                      <m:e>
                        <m:r>
                          <m:t>12.41</m:t>
                        </m:r>
                      </m:e>
                      <m:sup>
                        <m:r>
                          <m:t>∘</m:t>
                        </m:r>
                      </m:sup>
                    </m:sSup>
                    <m:r>
                      <m:t>)</m:t>
                    </m:r>
                  </m:den>
                </m:f>
                <m:r>
                  <m:t>=29.47</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fuerza de empuje axial generada supera los 17 N en las bahías de alimentos y los 29 N en las columnas de bebidas.</w:t>
            </w:r>
          </w:p>
          <w:p>
            <w:pPr>
              <w:keepLines/>
              <w:spacing w:before="120" w:after="40" w:line="276" w:lineRule="auto"/>
            </w:pPr>
            <w:r>
              <w:rPr>
                <w:rFonts w:ascii="Calibri" w:hAnsi="Calibri"/>
                <w:b/>
                <w:color w:val="1E40AF"/>
                <w:sz w:val="19"/>
              </w:rPr>
              <w:t>▶ Paso 4: Evaluación de la Resistencia Friccional de Arrastre a Plena Carga</w:t>
            </w:r>
          </w:p>
          <w:p>
            <w:pPr>
              <w:keepLines/>
              <w:spacing w:before="0" w:after="60" w:line="276" w:lineRule="auto"/>
              <w:jc w:val="both"/>
            </w:pPr>
            <w:r>
              <w:rPr>
                <w:rFonts w:ascii="Calibri" w:hAnsi="Calibri"/>
                <w:color w:val="1F2937"/>
                <w:sz w:val="18"/>
              </w:rPr>
              <w:t>Fundamento Teórico: Fuerza resistiva normal al desplazamiento horizontal sobre el lecho de chapa galvanizada. Una bahía de comida aloja 5 platillos preparados con masa de 2.50 kg (W = 24.525 N), y un canal de bebidas aloja 6 botellas con masa de 2.28 kg (W = 22.367 N, mu_PET = 0.18):</w:t>
            </w:r>
          </w:p>
          <w:p>
            <w:pPr>
              <w:jc w:val="center"/>
              <w:keepLines/>
              <w:spacing w:before="60" w:after="60"/>
            </w:pPr>
            <m:oMathPara>
              <m:oMath>
                <m:sSub>
                  <m:e>
                    <m:r>
                      <m:t>F</m:t>
                    </m:r>
                  </m:e>
                  <m:sub>
                    <m:r>
                      <m:rPr>
                        <m:nor/>
                      </m:rPr>
                      <m:t>res, comida</m:t>
                    </m:r>
                  </m:sub>
                </m:sSub>
                <m:r>
                  <m:t>=μ·</m:t>
                </m:r>
                <m:sSub>
                  <m:e>
                    <m:r>
                      <m:t>W</m:t>
                    </m:r>
                  </m:e>
                  <m:sub>
                    <m:r>
                      <m:rPr>
                        <m:nor/>
                      </m:rPr>
                      <m:t>comida</m:t>
                    </m:r>
                  </m:sub>
                </m:sSub>
                <m:r>
                  <m:t>=0.22·(24.525</m:t>
                </m:r>
                <m:r>
                  <m:rPr>
                    <m:nor/>
                  </m:rPr>
                  <m:t> N</m:t>
                </m:r>
                <m:r>
                  <m:t>)=5.40</m:t>
                </m:r>
                <m:r>
                  <m:rPr>
                    <m:nor/>
                  </m:rPr>
                  <m:t> N</m:t>
                </m:r>
              </m:oMath>
            </m:oMathPara>
          </w:p>
          <w:p>
            <w:pPr>
              <w:jc w:val="center"/>
              <w:keepLines/>
              <w:spacing w:before="60" w:after="60"/>
            </w:pPr>
            <m:oMathPara>
              <m:oMath>
                <m:sSub>
                  <m:e>
                    <m:r>
                      <m:t>F</m:t>
                    </m:r>
                  </m:e>
                  <m:sub>
                    <m:r>
                      <m:rPr>
                        <m:nor/>
                      </m:rPr>
                      <m:t>res, bebida</m:t>
                    </m:r>
                  </m:sub>
                </m:sSub>
                <m:r>
                  <m:t>=</m:t>
                </m:r>
                <m:sSub>
                  <m:e>
                    <m:r>
                      <m:t>μ</m:t>
                    </m:r>
                  </m:e>
                  <m:sub>
                    <m:r>
                      <m:rPr>
                        <m:nor/>
                      </m:rPr>
                      <m:t>PET</m:t>
                    </m:r>
                  </m:sub>
                </m:sSub>
                <m:r>
                  <m:t>·</m:t>
                </m:r>
                <m:sSub>
                  <m:e>
                    <m:r>
                      <m:t>W</m:t>
                    </m:r>
                  </m:e>
                  <m:sub>
                    <m:r>
                      <m:rPr>
                        <m:nor/>
                      </m:rPr>
                      <m:t>bebida</m:t>
                    </m:r>
                  </m:sub>
                </m:sSub>
                <m:r>
                  <m:t>=0.18·(22.367</m:t>
                </m:r>
                <m:r>
                  <m:rPr>
                    <m:nor/>
                  </m:rPr>
                  <m:t> N</m:t>
                </m:r>
                <m:r>
                  <m:t>)=4.03</m:t>
                </m:r>
                <m:r>
                  <m:rPr>
                    <m:nor/>
                  </m:rPr>
                  <m:t> 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Las fuerzas de arrastre horizontal son de tan solo 5.40 N en alimentos y 4.03 N en bebidas.</w:t>
            </w:r>
          </w:p>
          <w:p>
            <w:pPr>
              <w:keepLines/>
              <w:spacing w:before="120" w:after="40" w:line="276" w:lineRule="auto"/>
            </w:pPr>
            <w:r>
              <w:rPr>
                <w:rFonts w:ascii="Calibri" w:hAnsi="Calibri"/>
                <w:b/>
                <w:color w:val="1E40AF"/>
                <w:sz w:val="19"/>
              </w:rPr>
              <w:t>▶ Paso 5: Margen de Reserva Dinámico y Factor de Seguridad de Expulsión</w:t>
            </w:r>
          </w:p>
          <w:p>
            <w:pPr>
              <w:keepLines/>
              <w:spacing w:before="0" w:after="60" w:line="276" w:lineRule="auto"/>
              <w:jc w:val="both"/>
            </w:pPr>
            <w:r>
              <w:rPr>
                <w:rFonts w:ascii="Calibri" w:hAnsi="Calibri"/>
                <w:color w:val="1F2937"/>
                <w:sz w:val="18"/>
              </w:rPr>
              <w:t>Fundamento Teórico: Cociente de capacidad de empuje frente a la fuerza resistiva de traslación (FS = F_axial / F_res):</w:t>
            </w:r>
          </w:p>
          <w:p>
            <w:pPr>
              <w:jc w:val="center"/>
              <w:keepLines/>
              <w:spacing w:before="60" w:after="60"/>
            </w:pPr>
            <m:oMathPara>
              <m:oMath>
                <m:r>
                  <m:t>F</m:t>
                </m:r>
                <m:sSub>
                  <m:e>
                    <m:r>
                      <m:t>S</m:t>
                    </m:r>
                  </m:e>
                  <m:sub>
                    <m:r>
                      <m:rPr>
                        <m:nor/>
                      </m:rPr>
                      <m:t>comida</m:t>
                    </m:r>
                  </m:sub>
                </m:sSub>
                <m:r>
                  <m:t>=</m:t>
                </m:r>
                <m:f>
                  <m:fPr>
                    <m:type m:val="bar"/>
                  </m:fPr>
                  <m:num>
                    <m:sSub>
                      <m:e>
                        <m:r>
                          <m:t>F</m:t>
                        </m:r>
                      </m:e>
                      <m:sub>
                        <m:r>
                          <m:rPr>
                            <m:nor/>
                          </m:rPr>
                          <m:t>axial, gigante</m:t>
                        </m:r>
                      </m:sub>
                    </m:sSub>
                  </m:num>
                  <m:den>
                    <m:sSub>
                      <m:e>
                        <m:r>
                          <m:t>F</m:t>
                        </m:r>
                      </m:e>
                      <m:sub>
                        <m:r>
                          <m:rPr>
                            <m:nor/>
                          </m:rPr>
                          <m:t>res, comida</m:t>
                        </m:r>
                      </m:sub>
                    </m:sSub>
                  </m:den>
                </m:f>
                <m:r>
                  <m:t>=</m:t>
                </m:r>
                <m:f>
                  <m:fPr>
                    <m:type m:val="bar"/>
                  </m:fPr>
                  <m:num>
                    <m:r>
                      <m:t>17.31</m:t>
                    </m:r>
                    <m:r>
                      <m:rPr>
                        <m:nor/>
                      </m:rPr>
                      <m:t> N</m:t>
                    </m:r>
                  </m:num>
                  <m:den>
                    <m:r>
                      <m:t>5.40</m:t>
                    </m:r>
                    <m:r>
                      <m:rPr>
                        <m:nor/>
                      </m:rPr>
                      <m:t> N</m:t>
                    </m:r>
                  </m:den>
                </m:f>
                <m:r>
                  <m:t>=3.21&gt;1.50</m:t>
                </m:r>
              </m:oMath>
            </m:oMathPara>
          </w:p>
          <w:p>
            <w:pPr>
              <w:jc w:val="center"/>
              <w:keepLines/>
              <w:spacing w:before="60" w:after="60"/>
            </w:pPr>
            <m:oMathPara>
              <m:oMath>
                <m:r>
                  <m:t>F</m:t>
                </m:r>
                <m:sSub>
                  <m:e>
                    <m:r>
                      <m:t>S</m:t>
                    </m:r>
                  </m:e>
                  <m:sub>
                    <m:r>
                      <m:rPr>
                        <m:nor/>
                      </m:rPr>
                      <m:t>bebida</m:t>
                    </m:r>
                  </m:sub>
                </m:sSub>
                <m:r>
                  <m:t>=</m:t>
                </m:r>
                <m:f>
                  <m:fPr>
                    <m:type m:val="bar"/>
                  </m:fPr>
                  <m:num>
                    <m:sSub>
                      <m:e>
                        <m:r>
                          <m:t>F</m:t>
                        </m:r>
                      </m:e>
                      <m:sub>
                        <m:r>
                          <m:rPr>
                            <m:nor/>
                          </m:rPr>
                          <m:t>axial, estandar</m:t>
                        </m:r>
                      </m:sub>
                    </m:sSub>
                  </m:num>
                  <m:den>
                    <m:sSub>
                      <m:e>
                        <m:r>
                          <m:t>F</m:t>
                        </m:r>
                      </m:e>
                      <m:sub>
                        <m:r>
                          <m:rPr>
                            <m:nor/>
                          </m:rPr>
                          <m:t>res, bebida</m:t>
                        </m:r>
                      </m:sub>
                    </m:sSub>
                  </m:den>
                </m:f>
                <m:r>
                  <m:t>=</m:t>
                </m:r>
                <m:f>
                  <m:fPr>
                    <m:type m:val="bar"/>
                  </m:fPr>
                  <m:num>
                    <m:r>
                      <m:t>29.47</m:t>
                    </m:r>
                    <m:r>
                      <m:rPr>
                        <m:nor/>
                      </m:rPr>
                      <m:t> N</m:t>
                    </m:r>
                  </m:num>
                  <m:den>
                    <m:r>
                      <m:t>4.03</m:t>
                    </m:r>
                    <m:r>
                      <m:rPr>
                        <m:nor/>
                      </m:rPr>
                      <m:t> N</m:t>
                    </m:r>
                  </m:den>
                </m:f>
                <m:r>
                  <m:t>=7.32&gt;1.50</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Los factores de seguridad dinámicos superan holgadamente el criterio de diseño (&gt; 1.50), garantizando despacho desatendido fiable.</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El empuje axial de 17.31 N supera en más de 3.2 veces la resistencia friccional de 5.40 N de los platillos preparados, garantizando despacho suave y libre de atascos.</w:t>
            </w:r>
          </w:p>
        </w:tc>
      </w:tr>
    </w:tbl>
    <w:p>
      <w:pPr>
        <w:spacing w:before="0" w:after="80"/>
      </w:pPr>
    </w:p>
    <w:p>
      <w:pPr>
        <w:keepNext/>
        <w:spacing w:before="260" w:after="80"/>
        <w:pBdr>
          <w:bottom w:val="single" w:sz="6" w:space="2" w:color="1E40AF"/>
        </w:pBdr>
      </w:pPr>
      <w:r>
        <w:rPr>
          <w:rFonts w:ascii="Calibri" w:hAnsi="Calibri"/>
          <w:b/>
          <w:color w:val="1E40AF"/>
          <w:sz w:val="24"/>
        </w:rPr>
        <w:t>4.2 Justificación Económica, Financiera y Modelo de Negocio B2B</w:t>
      </w:r>
    </w:p>
    <w:p>
      <w:pPr>
        <w:spacing w:line="276" w:lineRule="auto" w:before="0" w:after="60"/>
        <w:jc w:val="both"/>
      </w:pPr>
      <w:r>
        <w:rPr>
          <w:rFonts w:ascii="Calibri" w:hAnsi="Calibri"/>
          <w:color w:val="1F2937"/>
          <w:sz w:val="20"/>
        </w:rPr>
        <w:t>En el plano comercial, la adquisición de una máquina importada tradicional ($140,000 a $220,000 MXN) restringe al operador a la venta de golosinas o sodas de bajo margen unitario ($3.00 a $6.00 MXN de ganancia por producto) [8]. En contraste, la presente plataforma desarrolla un modelo de negocio híbrido de alto valor agregado fundamentado en la alianza B2B con loncherías y fondas locales de Monterrey:</w:t>
      </w:r>
    </w:p>
    <w:p>
      <w:pPr>
        <w:keepNext/>
        <w:spacing w:line="276" w:lineRule="auto" w:before="0" w:after="60"/>
        <w:jc w:val="both"/>
      </w:pPr>
      <w:r>
        <w:rPr>
          <w:rFonts w:ascii="Calibri" w:hAnsi="Calibri"/>
          <w:color w:val="1F2937"/>
          <w:sz w:val="20"/>
        </w:rPr>
        <w:t>1. Estructura de Precios del Platillo de Comida Preparada: La lonchería aliada elabora paquetes completos de comida corrida casera (guisado de carne de res, pollo o cerdo acompañado de arroz, frijoles refritos y ensalada/tortillas en charola hermética apta para microondas). La lonchería vende el platillo al operador de la máquina a precio mayoreo de $85.00 MXN. La máquina lo comercializa al usuario final a un precio muy competitivo de $120.00 MXN, generando un margen bruto directo de $35.00 MXN por platillo vendido para el operador/máquina.</w:t>
      </w:r>
    </w:p>
    <w:p>
      <w:pPr>
        <w:keepNext/>
        <w:spacing w:line="276" w:lineRule="auto" w:before="0" w:after="60"/>
        <w:jc w:val="both"/>
      </w:pPr>
      <w:r>
        <w:rPr>
          <w:rFonts w:ascii="Calibri" w:hAnsi="Calibri"/>
          <w:color w:val="1F2937"/>
          <w:sz w:val="20"/>
        </w:rPr>
        <w:t>2. Venta Cruzada de Bebidas Frías: El consumidor de comida adquiere simultáneamente su bebida refrigerada (agua fresca artesanal, soda o té a $20.00 - $25.00 MXN, con un costo de adquisición de $11.00 - $15.00 MXN), aportando un margen adicional de $9.00 a $10.00 MXN por transacción.</w:t>
      </w:r>
    </w:p>
    <w:p>
      <w:pPr>
        <w:keepNext/>
        <w:spacing w:line="276" w:lineRule="auto" w:before="0" w:after="80"/>
        <w:jc w:val="both"/>
      </w:pPr>
      <w:r>
        <w:rPr>
          <w:rFonts w:ascii="Calibri" w:hAnsi="Calibri"/>
          <w:color w:val="1F2937"/>
          <w:sz w:val="20"/>
        </w:rPr>
        <w:t>3. Ticket Promedio y Retorno Acelerado: El ticket promedio por cliente se eleva de $20.00 MXN (vending tradicional) a $145.00 MXN (combo comida + bebida). Con una venta estimada de tan solo 30 platillos y 60 bebidas al día, la máquina genera una utilidad bruta diaria de $1,590.00 MXN ($47,700.00 MXN al mes), permitiendo recuperar el costo total de fabricación de la máquina en menos de un mes de operación continua.</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Rubro de Costo / Subsistema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Máquina Importada Tradicional</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Modelo Fabricación Local (FIME)</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Ahorro Porcentual</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Estructura, Gabinete y Acero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$45,000 - $65,000 MXN</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$12,850.12 MXN (Aceroplaza MTY) [6]</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- 75.6 %</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Sistema de Frío y Motores (48)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$42,000 - $58,000 MXN</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$17,680.00 MXN (1/3 HP + 24V DC) [5]</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- 63.2 %</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Pasarela de Pago (MDB/Nayax)</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$11,500 - $14,000 MXN</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$1,450.00 MXN (QR + ESP32 4G) [10], [14]</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- 88.5 %</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Electrónica, Pantalla Táctil y Cerebro</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$35,000 - $48,000 MXN</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$10,930.00 MXN (Touch 10.1" + RPi + ESP32)</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- 73.1 %</w:t>
            </w:r>
          </w:p>
        </w:tc>
      </w:tr>
    </w:tbl>
    <w:p>
      <w:pPr>
        <w:spacing w:line="276" w:lineRule="auto" w:before="0" w:after="80"/>
        <w:jc w:val="both"/>
      </w:pPr>
      <w:r>
        <w:rPr>
          <w:rFonts w:ascii="Calibri" w:hAnsi="Calibri"/>
          <w:b/>
          <w:color w:val="1F2937"/>
          <w:sz w:val="20"/>
        </w:rPr>
        <w:t xml:space="preserve">Modelo Financiero y Autofinanciamiento B2B: </w:t>
      </w:r>
      <w:r>
        <w:rPr>
          <w:rFonts w:ascii="Calibri" w:hAnsi="Calibri"/>
          <w:color w:val="1F2937"/>
          <w:sz w:val="20"/>
        </w:rPr>
        <w:t>Estrategia de Fabricación Bajo Pedido (Made-to-Order): El modelo de negocio se autofinancia mediante un esquema de anticipo del 50% al 60% ($25,000 a $30,000 MXN) formalizado por contrato mercantil con clientes B2B (gimnasios, clínicas, facultades en Monterrey), cubriendo el 100% de la materia prima e insumos sin recurrir a deuda externa. Los detalles pormenorizados de cada insumo físico y la dotación de herramientas del taller se presentan con exhaustividad milimétrica en la Sección 9.0 del presente informe.</w:t>
      </w:r>
    </w:p>
    <w:p>
      <w:pPr>
        <w:keepNext/>
        <w:spacing w:before="180" w:after="60"/>
      </w:pPr>
      <w:r>
        <w:rPr>
          <w:rFonts w:ascii="Calibri" w:hAnsi="Calibri"/>
          <w:b/>
          <w:color w:val="B45309"/>
          <w:sz w:val="21"/>
        </w:rPr>
        <w:t>4.2.1 Simulación Financiera y Operativa Intensiva de 60 Días en Red Multi-Sucursal y Clínica de Especialidades Odontológicas</w:t>
      </w:r>
    </w:p>
    <w:p>
      <w:pPr>
        <w:spacing w:line="276" w:lineRule="auto" w:before="0" w:after="80"/>
        <w:jc w:val="both"/>
      </w:pPr>
      <w:r>
        <w:rPr>
          <w:rFonts w:ascii="Calibri" w:hAnsi="Calibri"/>
          <w:b/>
          <w:color w:val="1F2937"/>
          <w:sz w:val="20"/>
        </w:rPr>
        <w:t xml:space="preserve">Validación Operativa en Entorno de Alta Rotación 24/7: </w:t>
      </w:r>
      <w:r>
        <w:rPr>
          <w:rFonts w:ascii="Calibri" w:hAnsi="Calibri"/>
          <w:color w:val="1F2937"/>
          <w:sz w:val="20"/>
        </w:rPr>
        <w:t>A fin de someter a prueba la viabilidad financiera y la robustez del modelo de negocio B2B bajo condiciones extremas de demanda continua, se desarrolló e implementó un modelo de simulación matemática que reproduce 60 días completos (dos meses continuos) de operaciones intensivas en un complejo médico multiespecialidad representativo del Área Metropolitana de Monterrey (Clínica Dental Integral con tres divisiones clínicas: Endodoncia, Prostodoncia y Ortodoncia, articulada con tres sucursales operativas: Sucursal Obispado, Sucursal Valle Oriente y Sucursal San Nicolás):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DIVISIÓN / ESPECIALIDAD MÉDICA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PERFIL OPERATIVO Y TURNO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VOLUMEN TRANSACCIONAL (60 DÍAS)</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FACTURACIÓN Y MARGEN BRUTO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División de Endodoncia</w:t>
              <w:br/>
              <w:t>(Dr. Roberto Garza)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Guardias nocturnas, urgencias de dolor agudo y procedimientos quirúrgicos de conducto.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680 Comidas Caseras ($120)</w:t>
              <w:br/>
              <w:t>• 1,120 Bebidas Frías ($22)</w:t>
              <w:br/>
              <w:t>• Turnos: Vespertino y Nocturno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Ingreso Bruto: $106,240 MXN</w:t>
              <w:br/>
              <w:t>• Costo Insumos: $69,560 MXN</w:t>
              <w:br/>
              <w:t>• Margen Bruto: $36,680 MXN (34.5%)</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División de Prostodoncia</w:t>
              <w:br/>
              <w:t>(Dra. Marcela Cantú)</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Cirugías matutinas prolongadas de implantes y rehabilitación oral compleja.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620 Comidas Caseras ($120)</w:t>
              <w:br/>
              <w:t>• 980 Bebidas Frías ($22)</w:t>
              <w:br/>
              <w:t>• Turnos: Matutino y Cirugía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Ingreso Bruto: $95,960 MXN</w:t>
              <w:br/>
              <w:t>• Costo Insumos: $62,990 MXN</w:t>
              <w:br/>
              <w:t>• Margen Bruto: $32,970 MXN (34.4%)</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División de Ortodoncia</w:t>
              <w:br/>
              <w:t>(Dr. Javier Villarreal)</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Alto flujo ambulatorio vespertino de pacientes jóvenes, citas periódicas y residentes.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540 Comidas Caseras ($120)</w:t>
              <w:br/>
              <w:t>• 1,100 Bebidas Frías ($22)</w:t>
              <w:br/>
              <w:t>• Turnos: Intermedio y Fin de Semana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Ingreso Bruto: $89,000 MXN</w:t>
              <w:br/>
              <w:t>• Costo Insumos: $57,450 MXN</w:t>
              <w:br/>
              <w:t>• Margen Bruto: $31,550 MXN (35.4%)</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Consolidado Global Bimestral</w:t>
              <w:br/>
              <w:t>(Red de 3 Especialidades)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Operación ininterrumpida de 60 días en red de máquinas conectadas por telemetría IoT.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Total Comidas: 1,840 unidades</w:t>
              <w:br/>
              <w:t>• Total Bebidas: 3,200 unidades</w:t>
              <w:br/>
              <w:t>• Total Transacciones: 5,040 pedidos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Ingreso Bruto Total: $291,200 MXN</w:t>
              <w:br/>
              <w:t>• Costo Insumos: $189,800 MXN</w:t>
              <w:br/>
              <w:t>• Margen Bruto Total: $101,400 MXN</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Comisiones Pasarela Cashless</w:t>
              <w:br/>
              <w:t>(Mercado Pago 3.5% + IVA)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Tarifas de procesamiento adquirente con acreditación inmediata de fondos en cuenta bancaria.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Tasa efectiva de 4.06% sobre el volumen facturado bruto.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Gasto Financiero: -$11,822.72 MXN</w:t>
              <w:br/>
              <w:t>• Retención Fiscal IVA/ISR: Compensada</w:t>
              <w:br/>
              <w:t>• Fondos Netos: $279,377.28 MXN</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Costos Fijos Operativos</w:t>
              <w:br/>
              <w:t>(Energía Eléctrica y Celular)</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Consumo de ciclo frigorífico 1/3 HP a 42 °C + enlace SIM IoT 4G LTE con backend FastAPI.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60 días de energía comercial CFE Tarifa PDBT ($2,450 MXN) + Paquete SIM ($400 MXN).</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Total Costos Fijos: -$2,850.00 MXN</w:t>
              <w:br/>
              <w:t>• Costo por Ración: $0.57 MXN/unidad</w:t>
              <w:br/>
              <w:t>• Eficiencia de Escala: 99.0%</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UTILIDAD NETA OPERATIVA</w:t>
              <w:br/>
              <w:t>(PERIODO DE 60 DÍAS)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Flujo de caja libre después de insumos culinarios, comisiones financieras y costos energéticos.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Margen Neto Operativo consolidado sobre ventas del 29.8% (Excelente salud financiera).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Utilidad Bimestral: $86,727.28 MXN</w:t>
              <w:br/>
              <w:t>• Utilidad Mensual: $43,363.64 MXN</w:t>
              <w:br/>
              <w:t>• RETORNO DE INVERSIÓN: 32.1 DÍAS</w:t>
            </w:r>
          </w:p>
        </w:tc>
      </w:tr>
    </w:tbl>
    <w:p>
      <w:pPr>
        <w:spacing w:line="276" w:lineRule="auto" w:before="0" w:after="80"/>
        <w:jc w:val="both"/>
      </w:pPr>
      <w:r>
        <w:rPr>
          <w:rFonts w:ascii="Calibri" w:hAnsi="Calibri"/>
          <w:b/>
          <w:color w:val="1F2937"/>
          <w:sz w:val="20"/>
        </w:rPr>
        <w:t xml:space="preserve">Amortización Ultrarrápida y Retorno de Capital: </w:t>
      </w:r>
      <w:r>
        <w:rPr>
          <w:rFonts w:ascii="Calibri" w:hAnsi="Calibri"/>
          <w:color w:val="1F2937"/>
          <w:sz w:val="20"/>
        </w:rPr>
        <w:t>Conclusiones Financieras de la Simulación Médica: Frente a un costo de capital de fabricación del activo tecnológico de $46,463 MXN, el micro-restaurante automatizado genera una utilidad neta mensual de $43,363.64 MXN, logrando amortizar el 100% del CAPEX de manufactura en tan solo 1.07 meses (32.1 días calendario). Este resultado demuestra que el modelo de negocio no solo es autofinanciable a corto plazo, sino que proporciona una solución nutricional de alto impacto para médicos y personal sanitario que carecen de opciones gastronómicas dignas y saludables durante sus extenuantes jornadas laborales.</w:t>
      </w:r>
    </w:p>
    <w:p>
      <w:pPr>
        <w:keepNext/>
        <w:spacing w:before="260" w:after="80"/>
        <w:pBdr>
          <w:bottom w:val="single" w:sz="6" w:space="2" w:color="1E40AF"/>
        </w:pBdr>
      </w:pPr>
      <w:r>
        <w:rPr>
          <w:rFonts w:ascii="Calibri" w:hAnsi="Calibri"/>
          <w:b/>
          <w:color w:val="1E40AF"/>
          <w:sz w:val="24"/>
        </w:rPr>
        <w:t>4.3 Justificación Ambiental: Descarbonización Logística, Ecodiseño y Eficiencia Energética</w:t>
      </w:r>
    </w:p>
    <w:p>
      <w:pPr>
        <w:spacing w:line="276" w:lineRule="auto" w:before="0" w:after="80"/>
        <w:jc w:val="both"/>
      </w:pPr>
      <w:r>
        <w:rPr>
          <w:rFonts w:ascii="Calibri" w:hAnsi="Calibri"/>
          <w:b/>
          <w:color w:val="1F2937"/>
          <w:sz w:val="20"/>
        </w:rPr>
        <w:t xml:space="preserve">Vectores de Impacto y Sostenibilidad Ambiental: </w:t>
      </w:r>
      <w:r>
        <w:rPr>
          <w:rFonts w:ascii="Calibri" w:hAnsi="Calibri"/>
          <w:color w:val="1F2937"/>
          <w:sz w:val="20"/>
        </w:rPr>
        <w:t>La viabilidad ambiental de este proyecto de ingeniería trasciende el cumplimiento normativo elemental, incidiendo de manera directa en tres vectores ecológicos cuantificables en el entorno metropolitano de Monterrey:</w:t>
      </w:r>
    </w:p>
    <w:p>
      <w:pPr>
        <w:spacing w:line="276" w:lineRule="auto" w:before="0" w:after="80"/>
        <w:jc w:val="both"/>
      </w:pPr>
      <w:r>
        <w:rPr>
          <w:rFonts w:ascii="Calibri" w:hAnsi="Calibri"/>
          <w:b/>
          <w:color w:val="1F2937"/>
          <w:sz w:val="20"/>
        </w:rPr>
        <w:t xml:space="preserve">• Descarbonización de Reparto Culinario (Consolidación Matutina): </w:t>
      </w:r>
      <w:r>
        <w:rPr>
          <w:rFonts w:ascii="Calibri" w:hAnsi="Calibri"/>
          <w:color w:val="1F2937"/>
          <w:sz w:val="20"/>
        </w:rPr>
        <w:t>1. Descarbonización Radical del Reparto de Alimentos de Última Milla: En centros de trabajo, hospitales y parques fabriles, cientos de empleados solicitan alimentos individuales mediante aplicaciones de entrega a domicilio (Uber Eats, DiDi Food, Rappi), generando decenas de viajes diarios de motocicletas a combustión de dos tiempos altamente contaminantes en el tráfico de Monterrey. El micro-restaurante automatizado sustituye este esquema caótico mediante una sola entrega consolidada matutina (6:00 a 7:00 AM) por parte de la lonchería proveedora, surtiendo de 30 a 50 platillos en un solo viaje. Esto reduce en más del 85% los kilómetros recorridos por concepto de reparto de comida y abate emisiones de CO2 y partículas suspendidas.</w:t>
      </w:r>
    </w:p>
    <w:p>
      <w:pPr>
        <w:spacing w:line="276" w:lineRule="auto" w:before="0" w:after="80"/>
        <w:jc w:val="both"/>
      </w:pPr>
      <w:r>
        <w:rPr>
          <w:rFonts w:ascii="Calibri" w:hAnsi="Calibri"/>
          <w:b/>
          <w:color w:val="1F2937"/>
          <w:sz w:val="20"/>
        </w:rPr>
        <w:t xml:space="preserve">• Ecodiseño de Envases Gastronómicos (PP #5 Reciclable): </w:t>
      </w:r>
      <w:r>
        <w:rPr>
          <w:rFonts w:ascii="Calibri" w:hAnsi="Calibri"/>
          <w:color w:val="1F2937"/>
          <w:sz w:val="20"/>
        </w:rPr>
        <w:t>2. Sustitución de Unicel y Fomento de Envases Reciclables PP #5: A diferencia del unicel tradicional (poliestireno expandido no biodegradable) utilizado comúnmente en la comida para llevar, las charolas gastronómicas del sistema están estandarizadas en polipropileno grado alimenticio (PP #5), un material 100% reciclable, libre de BPA y resistente a calentamiento por microondas hasta 120 °C. Asimismo, la arquitectura contempla esquemas de retorno de charola con incentivo de reembolso digital (Reverse Vending), promoviendo la economía circular en las instalaciones anfitrionas.</w:t>
      </w:r>
    </w:p>
    <w:p>
      <w:pPr>
        <w:spacing w:line="276" w:lineRule="auto" w:before="0" w:after="80"/>
        <w:jc w:val="both"/>
      </w:pPr>
      <w:r>
        <w:rPr>
          <w:rFonts w:ascii="Calibri" w:hAnsi="Calibri"/>
          <w:b/>
          <w:color w:val="1F2937"/>
          <w:sz w:val="20"/>
        </w:rPr>
        <w:t xml:space="preserve">• Análisis de Ciclo de Vida y Circularidad (DfD): </w:t>
      </w:r>
      <w:r>
        <w:rPr>
          <w:rFonts w:ascii="Calibri" w:hAnsi="Calibri"/>
          <w:color w:val="1F2937"/>
          <w:sz w:val="20"/>
        </w:rPr>
        <w:t>2. Ecodiseño, Economía Circular y Erradicación de la Obsolescencia Programada: Las máquinas expendedoras importadas son concebidas como cajas negras con componentes propietarios que, al fallar tras 7 u 8 años, son desechadas en su totalidad generando toneladas de chatarra electrónica compleja y pasivos ambientales. Nuestro diseño se rige bajo la filosofía de Diseño para el Desensamble (Design for Disassembly - DfD): el bastidor estructural está construido en acero al carbono ASTM A500 [7], material 100% reciclable con vida útil superior a 25 años. Todos los componentes de desgaste (resortes, motores, relés, bujes) son de estándar comercial abierto y pueden ser reparados o sustituidos localmente, prolongando indefinidamente el ciclo de vida útil del activo físico.</w:t>
      </w:r>
    </w:p>
    <w:p>
      <w:pPr>
        <w:spacing w:line="276" w:lineRule="auto" w:before="0" w:after="80"/>
        <w:jc w:val="both"/>
      </w:pPr>
      <w:r>
        <w:rPr>
          <w:rFonts w:ascii="Calibri" w:hAnsi="Calibri"/>
          <w:b/>
          <w:color w:val="1F2937"/>
          <w:sz w:val="20"/>
        </w:rPr>
        <w:t xml:space="preserve">• Transición Frigorífica Ecológica (Bajo GWP): </w:t>
      </w:r>
      <w:r>
        <w:rPr>
          <w:rFonts w:ascii="Calibri" w:hAnsi="Calibri"/>
          <w:color w:val="1F2937"/>
          <w:sz w:val="20"/>
        </w:rPr>
        <w:t>3. Mitigación del Potencial de Calentamiento Global (GWP) en Refrigeración: El circuito frigorífico implementa refrigerantes ecológicos de hidrocarburo como R290 (Propano) o mezclas de transición con Potencial de Agotamiento de la Capa de Ozono nulo (ODP = 0) y un Potencial de Calentamiento Global de GWP = 3, en agudo contraste con refrigerantes tradicionales obsoletos (como el R134a cuyo GWP es de 1,430). Esto representa una mitigación del 99.8% en el impacto potencial de efecto invernadero ante cualquier eventual fuga durante la vida operativa.</w:t>
      </w:r>
    </w:p>
    <w:p>
      <w:pPr>
        <w:spacing w:line="276" w:lineRule="auto" w:before="0" w:after="80"/>
        <w:jc w:val="both"/>
      </w:pPr>
      <w:r>
        <w:rPr>
          <w:rFonts w:ascii="Calibri" w:hAnsi="Calibri"/>
          <w:b/>
          <w:color w:val="1F2937"/>
          <w:sz w:val="20"/>
        </w:rPr>
        <w:t xml:space="preserve">• Eficiencia Energética de Red: </w:t>
      </w:r>
      <w:r>
        <w:rPr>
          <w:rFonts w:ascii="Calibri" w:hAnsi="Calibri"/>
          <w:color w:val="1F2937"/>
          <w:sz w:val="20"/>
        </w:rPr>
        <w:t>4. Eficiencia Energética y Alivio a la Red Eléctrica Estival: Durante la canícula en Monterrey, la red eléctrica sufre picos severos de demanda por climatización. El aislamiento térmico continuo de 40 mm de poliuretano expandido (k = 0.022 W/m·K) acoplado al doble vidrio templado con cámara de aire hermética reduce drásticamente las ganancias térmicas por conducción, permitiendo que el compresor opere con ciclos de marcha cortos gobernados por un algoritmo de histéresis digital inteligente, disminuyendo el consumo de kWh en un 34% frente a máquinas convencionales.</w:t>
      </w:r>
    </w:p>
    <w:p>
      <w:pPr>
        <w:keepNext/>
        <w:spacing w:before="260" w:after="80"/>
        <w:pBdr>
          <w:bottom w:val="single" w:sz="6" w:space="2" w:color="1E40AF"/>
        </w:pBdr>
      </w:pPr>
      <w:r>
        <w:rPr>
          <w:rFonts w:ascii="Calibri" w:hAnsi="Calibri"/>
          <w:b/>
          <w:color w:val="1E40AF"/>
          <w:sz w:val="24"/>
        </w:rPr>
        <w:t>4.4 Justificación Social: Democratización Pyme, Erradicación de Asaltos y Nutrición 24/7</w:t>
      </w:r>
    </w:p>
    <w:p>
      <w:pPr>
        <w:spacing w:line="276" w:lineRule="auto" w:before="0" w:after="80"/>
        <w:jc w:val="both"/>
      </w:pPr>
      <w:r>
        <w:rPr>
          <w:rFonts w:ascii="Calibri" w:hAnsi="Calibri"/>
          <w:b/>
          <w:color w:val="1F2937"/>
          <w:sz w:val="20"/>
        </w:rPr>
        <w:t xml:space="preserve">Pilares de Transformación y Beneficio Social: </w:t>
      </w:r>
      <w:r>
        <w:rPr>
          <w:rFonts w:ascii="Calibri" w:hAnsi="Calibri"/>
          <w:color w:val="1F2937"/>
          <w:sz w:val="20"/>
        </w:rPr>
        <w:t>El impacto social del proyecto atiende problemáticas críticas de seguridad urbana, equidad económica y bienestar colectivo:</w:t>
      </w:r>
    </w:p>
    <w:p>
      <w:pPr>
        <w:spacing w:line="276" w:lineRule="auto" w:before="0" w:after="80"/>
        <w:jc w:val="both"/>
      </w:pPr>
      <w:r>
        <w:rPr>
          <w:rFonts w:ascii="Calibri" w:hAnsi="Calibri"/>
          <w:b/>
          <w:color w:val="1F2937"/>
          <w:sz w:val="20"/>
        </w:rPr>
        <w:t xml:space="preserve">• Inclusión Productiva de la Microempresa Gastronómica: </w:t>
      </w:r>
      <w:r>
        <w:rPr>
          <w:rFonts w:ascii="Calibri" w:hAnsi="Calibri"/>
          <w:color w:val="1F2937"/>
          <w:sz w:val="20"/>
        </w:rPr>
        <w:t>1. Empoderamiento e Inclusión Económica de Loncherías y Fondas Locales: Las cocinas económicas familiares son el pilar de la gastronomía popular mexicana, pero su capacidad de generación de ingresos está estrangulada por el pago de rentas comerciales en calles secundarias. Este proyecto les otorga acceso a los mercados más codiciados (el interior de hospitales de alta especialidad, facultades universitarias y parques industriales) sin pagar un solo peso de renta adicional ni contratar meseros. Una lonchería aliada que suministra 30 comidas diarias a una sola máquina genera ingresos brutos adicionales de $76,500.00 MXN mensuales ($85 MXN x 30 comidas x 30 días), transformando radicalmente su solvencia económica.</w:t>
      </w:r>
    </w:p>
    <w:p>
      <w:pPr>
        <w:spacing w:line="276" w:lineRule="auto" w:before="0" w:after="80"/>
        <w:jc w:val="both"/>
      </w:pPr>
      <w:r>
        <w:rPr>
          <w:rFonts w:ascii="Calibri" w:hAnsi="Calibri"/>
          <w:b/>
          <w:color w:val="1F2937"/>
          <w:sz w:val="20"/>
        </w:rPr>
        <w:t xml:space="preserve">• Soberanía Nutricional en Turnos Esenciales 24/7: </w:t>
      </w:r>
      <w:r>
        <w:rPr>
          <w:rFonts w:ascii="Calibri" w:hAnsi="Calibri"/>
          <w:color w:val="1F2937"/>
          <w:sz w:val="20"/>
        </w:rPr>
        <w:t>2. Nutrición Digna y Combate al Deterioro Metabólico en Turnos Nocturnos: En los turnos 2 y 3 de las maquiladoras y en las guardias médicas de 36 horas en hospitales de Monterrey, el personal está sometido a estrés físico severo y carece de opciones de comida caliente o balanceada tras el cierre de cafeterías (20:00 hrs). Esto fomenta dietas basadas en comida chatarra, galletas y refrescos con alta carga glucémica. Poner a disposición de un obrero o médico un plato completo de comida casera caliente (proteína, carbohidratos complejos, frijoles y vegetales) por $120 MXN a las 3:00 AM constituye un salto cualitativo en salud ocupacional, bienestar psicofísico y dignidad laboral.</w:t>
      </w:r>
    </w:p>
    <w:p>
      <w:pPr>
        <w:spacing w:line="276" w:lineRule="auto" w:before="0" w:after="80"/>
        <w:jc w:val="both"/>
      </w:pPr>
      <w:r>
        <w:rPr>
          <w:rFonts w:ascii="Calibri" w:hAnsi="Calibri"/>
          <w:b/>
          <w:color w:val="1F2937"/>
          <w:sz w:val="20"/>
        </w:rPr>
        <w:t xml:space="preserve">• Seguridad Ciudadana y Prevención del Delito: </w:t>
      </w:r>
      <w:r>
        <w:rPr>
          <w:rFonts w:ascii="Calibri" w:hAnsi="Calibri"/>
          <w:color w:val="1F2937"/>
          <w:sz w:val="20"/>
        </w:rPr>
        <w:t>2. Erradicación del Asalto a Mano Armada y Vandalismo Urbano: En las zonas metropolitanas de alto flujo, las máquinas vending tradicionales constituyen un blanco prioritario de la delincuencia común debido al almacenamiento físico de dinero en efectivo (monederos y billeteros). Los operadores y cobradores de ruta enfrentan asaltos armados constantes, y las máquinas son destruidas con barretas para sustraer las monedas. Al implementar una arquitectura 100% cashless basada en códigos QR y transferencias electrónicas instantáneas [3], [14], se extingue por completo el incentivo de robo en efectivo. Esto protege la integridad física de los técnicos de servicio, del personal de los locales y de los usuarios finales.</w:t>
      </w:r>
    </w:p>
    <w:p>
      <w:pPr>
        <w:spacing w:line="276" w:lineRule="auto" w:before="0" w:after="80"/>
        <w:jc w:val="both"/>
      </w:pPr>
      <w:r>
        <w:rPr>
          <w:rFonts w:ascii="Calibri" w:hAnsi="Calibri"/>
          <w:b/>
          <w:color w:val="1F2937"/>
          <w:sz w:val="20"/>
        </w:rPr>
        <w:t xml:space="preserve">• Salud Pública y Disponibilidad en Turnos Críticos: </w:t>
      </w:r>
      <w:r>
        <w:rPr>
          <w:rFonts w:ascii="Calibri" w:hAnsi="Calibri"/>
          <w:color w:val="1F2937"/>
          <w:sz w:val="20"/>
        </w:rPr>
        <w:t>3. Accesibilidad a Hidratación y Nutrición en Turnos Nocturnos Críticos: En hospitales públicos, clínicas del IMSS, campus universitarios y parques industriales con horarios rotativos 24/7, el personal de salud, estudiantes en vela y obreros del tercer turno carecen de acceso a cafeterías o comedores abiertos durante la madrugada. Esta máquina garantiza acceso higiénico, inmediato y continuo a bebidas frías isotónicas, agua purificada y alimentos nutritivos en cualquier momento, mejorando las condiciones laborales de sectores esenciales de la sociedad.</w:t>
      </w:r>
    </w:p>
    <w:p>
      <w:pPr>
        <w:keepNext/>
        <w:spacing w:before="320" w:after="80"/>
        <w:pBdr>
          <w:bottom w:val="single" w:sz="12" w:space="3" w:color="0F2C59"/>
        </w:pBdr>
      </w:pPr>
      <w:r>
        <w:rPr>
          <w:rFonts w:ascii="Calibri" w:hAnsi="Calibri"/>
          <w:b/>
          <w:color w:val="0F2C59"/>
          <w:sz w:val="28"/>
        </w:rPr>
        <w:t>5.0 OBJETIVOS DEL PROYECTO</w:t>
      </w:r>
    </w:p>
    <w:p>
      <w:pPr>
        <w:keepNext/>
        <w:spacing w:before="260" w:after="80"/>
        <w:pBdr>
          <w:bottom w:val="single" w:sz="6" w:space="2" w:color="1E40AF"/>
        </w:pBdr>
      </w:pPr>
      <w:r>
        <w:rPr>
          <w:rFonts w:ascii="Calibri" w:hAnsi="Calibri"/>
          <w:b/>
          <w:color w:val="1E40AF"/>
          <w:sz w:val="24"/>
        </w:rPr>
        <w:t>5.1 Objetivo General</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Objetivo General del Proyecto de Ingeniería Aplicada</w:t>
              <w:br/>
            </w:r>
            <w:r>
              <w:rPr>
                <w:rFonts w:ascii="Calibri" w:hAnsi="Calibri"/>
                <w:i/>
                <w:color w:val="1F2937"/>
                <w:sz w:val="19"/>
              </w:rPr>
              <w:t>«Diseñar, simular en CAD paramétrico, manufacturar físicamente e instrumentar a escala 1:1 un prototipo funcional de Micro-Restaurante Automatizado Desatendido de 6 niveles y 48 selecciones configurables, con capacidad dual para almacenar, refrigerar a 2–4 °C y dispensar suavemente charolas rectangulares de comida preparada por loncherías locales ($120 MXN, hasta 650 g) y bebidas frías ($20–$25 MXN), construido con bastidor tubular PTR Calibre 14 indeformable [6], [7], circuito frigorífico forzado certificado bajo NOM-251-SSA1-2009 [5], [15], conmutación matricial con ESP32 [10], [11], algoritmo de bloqueo preventivo por caducidad diaria (12–24h) y pasarela cashless digital por chip/QR [14].»</w:t>
            </w:r>
          </w:p>
        </w:tc>
      </w:tr>
    </w:tbl>
    <w:p>
      <w:pPr>
        <w:keepNext/>
        <w:spacing w:before="260" w:after="80"/>
        <w:pBdr>
          <w:bottom w:val="single" w:sz="6" w:space="2" w:color="1E40AF"/>
        </w:pBdr>
      </w:pPr>
      <w:r>
        <w:rPr>
          <w:rFonts w:ascii="Calibri" w:hAnsi="Calibri"/>
          <w:b/>
          <w:color w:val="1E40AF"/>
          <w:sz w:val="24"/>
        </w:rPr>
        <w:t>5.2 Objetivos Específicos Cuantitativos</w:t>
      </w:r>
    </w:p>
    <w:p>
      <w:pPr>
        <w:spacing w:line="276" w:lineRule="auto" w:before="0" w:after="80"/>
        <w:jc w:val="both"/>
      </w:pPr>
      <w:r>
        <w:rPr>
          <w:rFonts w:ascii="Calibri" w:hAnsi="Calibri"/>
          <w:b/>
          <w:color w:val="1F2937"/>
          <w:sz w:val="20"/>
        </w:rPr>
        <w:t xml:space="preserve">• Objetivo Específico 1: Modelado y Optimización CAD Paramétrica (Autodesk Fusion 360): </w:t>
      </w:r>
      <w:r>
        <w:rPr>
          <w:rFonts w:ascii="Calibri" w:hAnsi="Calibri"/>
          <w:color w:val="1F2937"/>
          <w:sz w:val="20"/>
        </w:rPr>
        <w:t>Generar el modelo 3D cinemático completo (950 x 880 x 1,830 mm) con 127 cuerpos sólidos optimizados, verificando ensambles, interferencias y cotas de corte para fabricación con tolerancia dimensional inferior a ± 1.0 mm.</w:t>
      </w:r>
    </w:p>
    <w:p>
      <w:pPr>
        <w:spacing w:line="276" w:lineRule="auto" w:before="0" w:after="80"/>
        <w:jc w:val="both"/>
      </w:pPr>
      <w:r>
        <w:rPr>
          <w:rFonts w:ascii="Calibri" w:hAnsi="Calibri"/>
          <w:b/>
          <w:color w:val="1F2937"/>
          <w:sz w:val="20"/>
        </w:rPr>
        <w:t xml:space="preserve">• Objetivo Específico 2: Validación Estructural y Simulación de Rigidez Mecánica: </w:t>
      </w:r>
      <w:r>
        <w:rPr>
          <w:rFonts w:ascii="Calibri" w:hAnsi="Calibri"/>
          <w:color w:val="1F2937"/>
          <w:sz w:val="20"/>
        </w:rPr>
        <w:t>Desarrollar la memoria analítica y las hojas de habilitado para taller mecánico (soldadura GMAW ER70S-6 sobre bastidor de PTR 1 1/2" Cal. 14 con 12 vigas de apoyo de 950 mm al ras), comprobando analíticamente que bajo una carga estática completa de 226.8 N por charola (136.1 kg en conjunto) la deflexión en el centro geométrico no sobrepase 1.28 mm (criterio estricto L/600), garantizando rigidez absoluta sin pandeo ni vibraciones destructivas.</w:t>
      </w:r>
    </w:p>
    <w:p>
      <w:pPr>
        <w:spacing w:line="276" w:lineRule="auto" w:before="0" w:after="80"/>
        <w:jc w:val="both"/>
      </w:pPr>
      <w:r>
        <w:rPr>
          <w:rFonts w:ascii="Calibri" w:hAnsi="Calibri"/>
          <w:b/>
          <w:color w:val="1F2937"/>
          <w:sz w:val="20"/>
        </w:rPr>
        <w:t xml:space="preserve">• Objetivo Específico 3: Implementación del Sistema de Dispensación Híbrido Alimentos/Bebidas: </w:t>
      </w:r>
      <w:r>
        <w:rPr>
          <w:rFonts w:ascii="Calibri" w:hAnsi="Calibri"/>
          <w:color w:val="1F2937"/>
          <w:sz w:val="20"/>
        </w:rPr>
        <w:t>Modelar y simular en las 6 bandejas la arquitectura unificada 1+4+1: 1 bahía lateral izquierda de 190 mm con espiral gigante de Ø 144 mm (alambre Ø 7 mm, paso 11.8 cm) para comida caliente, 4 canales centrales de 95 mm con espirales estándar de Ø 70 mm (alambre Ø 5 mm, paso 8.4 cm) para bebidas frías, y 1 bahía lateral derecha de 190 mm con espiral gigante de Ø 144 mm para ensaladas/comida fría, accionadas cada una por un único motorreductor 24V DC con émbolo de acople directo embonado (totalizando 36 motorreductores en matriz 6x6), eliminando cualquier sincronización de doble motor y alcanzando una tasa de expulsión exitosa sin deformación ni volcamientos superior al 99.9%.</w:t>
      </w:r>
    </w:p>
    <w:p>
      <w:pPr>
        <w:spacing w:line="276" w:lineRule="auto" w:before="0" w:after="80"/>
        <w:jc w:val="both"/>
      </w:pPr>
      <w:r>
        <w:rPr>
          <w:rFonts w:ascii="Calibri" w:hAnsi="Calibri"/>
          <w:b/>
          <w:color w:val="1F2937"/>
          <w:sz w:val="20"/>
        </w:rPr>
        <w:t xml:space="preserve">• Objetivo Específico 4: Dimensionamiento Térmico Frigorífico e Inocuidad (NOM-251-SSA1-2009): </w:t>
      </w:r>
      <w:r>
        <w:rPr>
          <w:rFonts w:ascii="Calibri" w:hAnsi="Calibri"/>
          <w:color w:val="1F2937"/>
          <w:sz w:val="20"/>
        </w:rPr>
        <w:t>Dimensionar y simular el ciclo termodinámico frigorífico hermético de 1/5 HP (150W R134a) [5] con acumulador de succión alto (Ø 92 mm), separador centrífugo de aceite, presostato Danfoss KP15 y ducto vertical de tiro forzado con 6 toberas pasantes sobre la bancada indeformable a Z=0 a 460 mm, garantizando una temperatura homogénea y continua en todo el volumen de almacenamiento entre 2.0 °C y 4.0 °C ante temperaturas extremas exteriores de 42.0 °C [1], asegurando la inhibición microbiológica total de los alimentos preparados según la norma federal NOM-251-SSA1-2009 [15].</w:t>
      </w:r>
    </w:p>
    <w:p>
      <w:pPr>
        <w:spacing w:line="276" w:lineRule="auto" w:before="0" w:after="80"/>
        <w:jc w:val="both"/>
      </w:pPr>
      <w:r>
        <w:rPr>
          <w:rFonts w:ascii="Calibri" w:hAnsi="Calibri"/>
          <w:b/>
          <w:color w:val="1F2937"/>
          <w:sz w:val="20"/>
        </w:rPr>
        <w:t xml:space="preserve">• Objetivo Específico 5: Firmware de Trazabilidad, Bloqueo por Caducidad Diaria y Pasarela Cashless: </w:t>
      </w:r>
      <w:r>
        <w:rPr>
          <w:rFonts w:ascii="Calibri" w:hAnsi="Calibri"/>
          <w:color w:val="1F2937"/>
          <w:sz w:val="20"/>
        </w:rPr>
        <w:t>Implementar en el firmware C++/FreeRTOS del ESP32 [10] un módulo de control temporal de frescura: registrar la hora de reabastecimiento matutino por canal y bloquear automáticamente la selección ante el usuario si el producto perecedero alcanza 14 horas continuas sin venderse, alertando al operador vía MQTT; e integrar la pasarela de cobro instantáneo por chip transaccional EMV, contactless NFC y código QR dinámico [3], [14] con latencia menor a 2.0 s.</w:t>
      </w:r>
    </w:p>
    <w:p>
      <w:pPr>
        <w:spacing w:line="276" w:lineRule="auto" w:before="0" w:after="80"/>
        <w:jc w:val="both"/>
      </w:pPr>
      <w:r>
        <w:rPr>
          <w:rFonts w:ascii="Calibri" w:hAnsi="Calibri"/>
          <w:b/>
          <w:color w:val="1F2937"/>
          <w:sz w:val="20"/>
        </w:rPr>
        <w:t xml:space="preserve">• KPI-05 (Latencia de Conmutación Multi-Ranura): </w:t>
      </w:r>
      <w:r>
        <w:rPr>
          <w:rFonts w:ascii="Calibri" w:hAnsi="Calibri"/>
          <w:color w:val="1F2937"/>
          <w:sz w:val="20"/>
        </w:rPr>
        <w:t>5. Conmutación Secuencial Multi-Ranura y Latencia de Failover: Garantizar que la lógica de inventario en cascada conmute entre ranuras primarias y secundarias de un mismo SKU en un tiempo de transición imperceptible t_switch ≤ 120 milisegundos, manteniendo la continuidad del carrito de compra en el quiosco cliente y actualizando en tiempo real la cuadrícula visual del portal del dueño vía WebSockets.</w:t>
      </w:r>
    </w:p>
    <w:p>
      <w:pPr>
        <w:spacing w:line="276" w:lineRule="auto" w:before="0" w:after="80"/>
        <w:jc w:val="both"/>
      </w:pPr>
      <w:r>
        <w:rPr>
          <w:rFonts w:ascii="Calibri" w:hAnsi="Calibri"/>
          <w:b/>
          <w:color w:val="1F2937"/>
          <w:sz w:val="20"/>
        </w:rPr>
        <w:t xml:space="preserve">• KPI-06 (Latencia de Transacción y Seguridad Criptográfica): </w:t>
      </w:r>
      <w:r>
        <w:rPr>
          <w:rFonts w:ascii="Calibri" w:hAnsi="Calibri"/>
          <w:color w:val="1F2937"/>
          <w:sz w:val="20"/>
        </w:rPr>
        <w:t>6. Eficiencia Criptográfica y Latencia de Cobro Cashless: Procesar las notificaciones asíncronas de pago (Webhooks) de Mercado Pago con verificación de firma HMAC-SHA256 en un tiempo de respuesta de servidor t_webhook ≤ 850 milisegundos, autorizando el accionamiento del motor de dispensación en menos de 1.80 segundos totales desde la confirmación en el dispositivo móvil del comensal.</w:t>
      </w:r>
    </w:p>
    <w:p>
      <w:pPr>
        <w:spacing w:line="276" w:lineRule="auto" w:before="0" w:after="80"/>
        <w:jc w:val="both"/>
      </w:pPr>
      <w:r>
        <w:rPr>
          <w:rFonts w:ascii="Calibri" w:hAnsi="Calibri"/>
          <w:b/>
          <w:color w:val="1F2937"/>
          <w:sz w:val="20"/>
        </w:rPr>
        <w:t xml:space="preserve">• KPI-07 (Cumplimiento de Accesibilidad y Ergonomía Visual): </w:t>
      </w:r>
      <w:r>
        <w:rPr>
          <w:rFonts w:ascii="Calibri" w:hAnsi="Calibri"/>
          <w:color w:val="1F2937"/>
          <w:sz w:val="20"/>
        </w:rPr>
        <w:t>7. Accesibilidad Visual y Contraste Dinámico Universal (WCAG 2.1 AA/AAA): Implementar un motor de temas visuales que asegure una relación de contraste matemático superior a 4.5:1 para texto normal y superior a 3:1 para elementos de control interactivos en todas las combinaciones de paletas (Esmeralda, Zafiro, Atardecer, Titanio) y modos de luminancia (Día y Noche), evitando cualquier colisión de texto blanco sobre fondo blanco y asegurando legibilidad plena bajo luz solar directa o en salas de guardia hospitalarias.</w:t>
      </w:r>
    </w:p>
    <w:p>
      <w:pPr>
        <w:spacing w:line="276" w:lineRule="auto" w:before="0" w:after="80"/>
        <w:jc w:val="both"/>
      </w:pPr>
      <w:r>
        <w:rPr>
          <w:rFonts w:ascii="Calibri" w:hAnsi="Calibri"/>
          <w:b/>
          <w:color w:val="1F2937"/>
          <w:sz w:val="20"/>
        </w:rPr>
        <w:t xml:space="preserve">• KPI-08 (Protocolo de Bloqueo Preventivo Sanitario NOM-251): </w:t>
      </w:r>
      <w:r>
        <w:rPr>
          <w:rFonts w:ascii="Calibri" w:hAnsi="Calibri"/>
          <w:color w:val="1F2937"/>
          <w:sz w:val="20"/>
        </w:rPr>
        <w:t>8. Confiabilidad Sanitaria Estricta NOM-251 y Disparo de Bloqueo Automático: Monitorear permanentemente la temperatura interior mediante sonda digital OneWire (Dallas DS18B20) con una precisión de ±0.1 °C. En caso de una falla en el suministro eléctrico que eleve la temperatura de la cámara por encima de 4.5 °C durante más de 45 minutos continuos, el firmware ESP32 debe bloquear automáticamente la venta de los 12 platillos preparados de comida fresca ('STATUS_THERMAL_LOCKOUT'), activando una alarma acústica local y alertando al administrador.</w:t>
      </w:r>
    </w:p>
    <w:p>
      <w:pPr>
        <w:keepNext/>
        <w:spacing w:before="320" w:after="80"/>
        <w:pBdr>
          <w:bottom w:val="single" w:sz="12" w:space="3" w:color="0F2C59"/>
        </w:pBdr>
      </w:pPr>
      <w:r>
        <w:rPr>
          <w:rFonts w:ascii="Calibri" w:hAnsi="Calibri"/>
          <w:b/>
          <w:color w:val="0F2C59"/>
          <w:sz w:val="28"/>
        </w:rPr>
        <w:t>6.0 ALCANCE DE MERCADO Y LIMITACIONES OPERATIVAS PRELIMINARES</w:t>
      </w:r>
    </w:p>
    <w:p>
      <w:pPr>
        <w:keepNext/>
        <w:spacing w:before="260" w:after="80"/>
        <w:pBdr>
          <w:bottom w:val="single" w:sz="6" w:space="2" w:color="1E40AF"/>
        </w:pBdr>
      </w:pPr>
      <w:r>
        <w:rPr>
          <w:rFonts w:ascii="Calibri" w:hAnsi="Calibri"/>
          <w:b/>
          <w:color w:val="1E40AF"/>
          <w:sz w:val="24"/>
        </w:rPr>
        <w:t>6.1 Alcance del Proyecto: Mercado Potencial, Nichos de Emplazamiento y Fronteras del Sistema</w:t>
      </w:r>
    </w:p>
    <w:p>
      <w:pPr>
        <w:spacing w:line="276" w:lineRule="auto" w:before="0" w:after="80"/>
        <w:jc w:val="both"/>
      </w:pPr>
      <w:r>
        <w:rPr>
          <w:rFonts w:ascii="Calibri" w:hAnsi="Calibri"/>
          <w:b/>
          <w:color w:val="1F2937"/>
          <w:sz w:val="20"/>
        </w:rPr>
        <w:t xml:space="preserve">Definición Integral del Alcance: </w:t>
      </w:r>
      <w:r>
        <w:rPr>
          <w:rFonts w:ascii="Calibri" w:hAnsi="Calibri"/>
          <w:color w:val="1F2937"/>
          <w:sz w:val="20"/>
        </w:rPr>
        <w:t>El alcance del presente proyecto de ingeniería mecatrónica contempla una doble dimensión: por un lado, el dimensionamiento analítico de los mercados comerciales, nichos de emplazamiento y sectores productivos en los que el activo tecnológico puede establecerse con ventajas competitivas tangibles en el Área Metropolitana de Monterrey; y por el otro, la delimitación precisa de las fronteras físicas, mecatrónicas y de software que componen el paquete final de ingeniería validado.</w:t>
      </w:r>
    </w:p>
    <w:p>
      <w:pPr>
        <w:keepNext/>
        <w:spacing w:before="180" w:after="60"/>
      </w:pPr>
      <w:r>
        <w:rPr>
          <w:rFonts w:ascii="Calibri" w:hAnsi="Calibri"/>
          <w:b/>
          <w:color w:val="B45309"/>
          <w:sz w:val="21"/>
        </w:rPr>
        <w:t>6.1.1 Análisis y Dimensionamiento de Mercado (TAM, SAM y SOM)</w:t>
      </w:r>
    </w:p>
    <w:p>
      <w:pPr>
        <w:spacing w:line="276" w:lineRule="auto" w:before="0" w:after="80"/>
        <w:jc w:val="both"/>
      </w:pPr>
      <w:r>
        <w:rPr>
          <w:rFonts w:ascii="Calibri" w:hAnsi="Calibri"/>
          <w:b/>
          <w:color w:val="1F2937"/>
          <w:sz w:val="20"/>
        </w:rPr>
        <w:t xml:space="preserve">Proyección Cuantitativa de Demanda: </w:t>
      </w:r>
      <w:r>
        <w:rPr>
          <w:rFonts w:ascii="Calibri" w:hAnsi="Calibri"/>
          <w:color w:val="1F2937"/>
          <w:sz w:val="20"/>
        </w:rPr>
        <w:t>La evaluación cuantitativa del potencial comercial se fundamenta en un modelo escalonado de mercado desatendido acorde con la dinámica macroeconómica del estado de Nuevo León y el fenómeno de relocalización industrial (Nearshoring):</w:t>
      </w:r>
    </w:p>
    <w:p>
      <w:pPr>
        <w:spacing w:line="276" w:lineRule="auto" w:before="0" w:after="80"/>
        <w:jc w:val="both"/>
      </w:pPr>
      <w:r>
        <w:rPr>
          <w:rFonts w:ascii="Calibri" w:hAnsi="Calibri"/>
          <w:b/>
          <w:color w:val="1F2937"/>
          <w:sz w:val="20"/>
        </w:rPr>
        <w:t xml:space="preserve">• Mercado Total Direccionable (TAM): </w:t>
      </w:r>
      <w:r>
        <w:rPr>
          <w:rFonts w:ascii="Calibri" w:hAnsi="Calibri"/>
          <w:color w:val="1F2937"/>
          <w:sz w:val="20"/>
        </w:rPr>
        <w:t>El universo de máquinas expendedoras y puntos de venta automatizados desatendidos en la República Mexicana representa una derrama económica superior a los $1,200 millones de USD anuales. Dicho mercado experimenta una transición acelerada hacia tecnologías inteligentes sin efectivo (cashless) y micromercados desatendidos [2], [14].</w:t>
      </w:r>
    </w:p>
    <w:p>
      <w:pPr>
        <w:spacing w:line="276" w:lineRule="auto" w:before="0" w:after="80"/>
        <w:jc w:val="both"/>
      </w:pPr>
      <w:r>
        <w:rPr>
          <w:rFonts w:ascii="Calibri" w:hAnsi="Calibri"/>
          <w:b/>
          <w:color w:val="1F2937"/>
          <w:sz w:val="20"/>
        </w:rPr>
        <w:t xml:space="preserve">• Mercado Disponible Utilizable (SAM - Monterrey): </w:t>
      </w:r>
      <w:r>
        <w:rPr>
          <w:rFonts w:ascii="Calibri" w:hAnsi="Calibri"/>
          <w:color w:val="1F2937"/>
          <w:sz w:val="20"/>
        </w:rPr>
        <w:t>El Área Metropolitana de Monterrey (AMM) concentra más de 9,800 emplazamientos comerciales, fabriles y de servicios con tráfico peatonal calificado, aptos para máquinas de conveniencia automatizada. Estos puntos abarcan los corredores industriales estratégicos de Apodaca, Santa Catarina y Escobedo, así como una densa red hospitalaria, deportiva y académica.</w:t>
      </w:r>
    </w:p>
    <w:p>
      <w:pPr>
        <w:spacing w:line="276" w:lineRule="auto" w:before="0" w:after="80"/>
        <w:jc w:val="both"/>
      </w:pPr>
      <w:r>
        <w:rPr>
          <w:rFonts w:ascii="Calibri" w:hAnsi="Calibri"/>
          <w:b/>
          <w:color w:val="1F2937"/>
          <w:sz w:val="20"/>
        </w:rPr>
        <w:t xml:space="preserve">• Mercado Objetivo Capturable (SOM): </w:t>
      </w:r>
      <w:r>
        <w:rPr>
          <w:rFonts w:ascii="Calibri" w:hAnsi="Calibri"/>
          <w:color w:val="1F2937"/>
          <w:sz w:val="20"/>
        </w:rPr>
        <w:t>La meta de penetración comercial inicial contempla la fabricación, comercialización y puesta en servicio de un lote piloto de 15 a 30 máquinas en los primeros 12 meses, bajo la modalidad B2B bajo pedido (Made-to-Order), generando flujos de efectivo operativos superiores a los $700,000 MXN con un margen de contribución bruto superior al 51% por unidad vendida.</w:t>
      </w:r>
    </w:p>
    <w:p>
      <w:pPr>
        <w:keepNext/>
        <w:spacing w:before="180" w:after="60"/>
      </w:pPr>
      <w:r>
        <w:rPr>
          <w:rFonts w:ascii="Calibri" w:hAnsi="Calibri"/>
          <w:b/>
          <w:color w:val="B45309"/>
          <w:sz w:val="21"/>
        </w:rPr>
        <w:t>6.1.2 Verticales de Mercado y Entornos Estratégicos de Emplazamiento</w:t>
      </w:r>
    </w:p>
    <w:p>
      <w:pPr>
        <w:spacing w:line="276" w:lineRule="auto" w:before="0" w:after="80"/>
        <w:jc w:val="both"/>
      </w:pPr>
      <w:r>
        <w:rPr>
          <w:rFonts w:ascii="Calibri" w:hAnsi="Calibri"/>
          <w:b/>
          <w:color w:val="1F2937"/>
          <w:sz w:val="20"/>
        </w:rPr>
        <w:t xml:space="preserve">Segmentación Vertical Estratégica: </w:t>
      </w:r>
      <w:r>
        <w:rPr>
          <w:rFonts w:ascii="Calibri" w:hAnsi="Calibri"/>
          <w:color w:val="1F2937"/>
          <w:sz w:val="20"/>
        </w:rPr>
        <w:t>El diseño ergonómico, la estética industrial sobria, la refrigeración a 4 °C y la pantalla t?ctil industrial de 10.1" confieren a la máquina la capacidad técnica de tocar, penetrar y establecerse de manera dominante en cinco sectores prioritarios:</w:t>
      </w:r>
    </w:p>
    <w:p>
      <w:pPr>
        <w:spacing w:line="276" w:lineRule="auto" w:before="0" w:after="80"/>
        <w:jc w:val="both"/>
      </w:pPr>
      <w:r>
        <w:rPr>
          <w:rFonts w:ascii="Calibri" w:hAnsi="Calibri"/>
          <w:b/>
          <w:color w:val="1F2937"/>
          <w:sz w:val="20"/>
        </w:rPr>
        <w:t xml:space="preserve">• Sector Fitness, Gimnasios y Centros de Alto Rendimiento: </w:t>
      </w:r>
      <w:r>
        <w:rPr>
          <w:rFonts w:ascii="Calibri" w:hAnsi="Calibri"/>
          <w:color w:val="1F2937"/>
          <w:sz w:val="20"/>
        </w:rPr>
        <w:t>Gimnasios comerciales de cadena y centros de acondicionamiento físico de barrio, clubes de pádel, dojos de artes marciales y academias de CrossFit en Monterrey y San Pedro Garza García. Operan en horarios extendidos (5:00 a 23:00 hrs) donde el atleta demanda reposición hídrica inmediata a 4 °C (bebidas isotónicas, electrolitos orales, sueros fríos, proteínas líquidas RTD y barras proteicas). Ventaja clave: Elimina cuellos de botella en la recepción y ofrece productos especializados de alto margen sin requerir personal de cobro dedicado.</w:t>
      </w:r>
    </w:p>
    <w:p>
      <w:pPr>
        <w:spacing w:line="276" w:lineRule="auto" w:before="0" w:after="80"/>
        <w:jc w:val="both"/>
      </w:pPr>
      <w:r>
        <w:rPr>
          <w:rFonts w:ascii="Calibri" w:hAnsi="Calibri"/>
          <w:b/>
          <w:color w:val="1F2937"/>
          <w:sz w:val="20"/>
        </w:rPr>
        <w:t xml:space="preserve">• Sector Salud, Hospitales y Unidades Médicas 24/7: </w:t>
      </w:r>
      <w:r>
        <w:rPr>
          <w:rFonts w:ascii="Calibri" w:hAnsi="Calibri"/>
          <w:color w:val="1F2937"/>
          <w:sz w:val="20"/>
        </w:rPr>
        <w:t>Complejos hospitalarios de alta especialidad del IMSS (UMAE 21 de Traumatología, UMAE 25 de Especialidades, Hospital de Ginecología 23, Hospitales Generales de Zona 33 y 34), Hospital Universitario Dr. José Eleuterio González, Christus Muguerza, OCA Hospital y clínicas privadas. Registran flujo ininterrumpido 24 horas al día, 365 días al año. Médicos residentes en guardias nocturnas extenuantes de hasta 36 horas, personal de enfermería y familiares en salas de espera de urgencias carecen de servicio de cafetería a partir de las 20:00 hrs. Ventaja clave: Ofrece un almuerzo casero caliente o frío con guarnición ($120 MXN) a las 2:00 AM para médicos y enfermeros sin salir del hospital, con recarga fresca diaria a las 6:30 AM.</w:t>
      </w:r>
    </w:p>
    <w:p>
      <w:pPr>
        <w:spacing w:line="276" w:lineRule="auto" w:before="0" w:after="80"/>
        <w:jc w:val="both"/>
      </w:pPr>
      <w:r>
        <w:rPr>
          <w:rFonts w:ascii="Calibri" w:hAnsi="Calibri"/>
          <w:b/>
          <w:color w:val="1F2937"/>
          <w:sz w:val="20"/>
        </w:rPr>
        <w:t xml:space="preserve">• Sector Industrial, Plantas de Manufactura y Complejos Maquiladores: </w:t>
      </w:r>
      <w:r>
        <w:rPr>
          <w:rFonts w:ascii="Calibri" w:hAnsi="Calibri"/>
          <w:color w:val="1F2937"/>
          <w:sz w:val="20"/>
        </w:rPr>
        <w:t>Parques industriales de manufactura pesada, automotriz y logística en Apodaca, Escobedo, Santa Catarina, Salinas Victoria y Pesquería. Instalaciones con esquemas laborales ininterrumpidos de tres turnos rolados. Durante los meses de canícula estival, las temperaturas interiores de las naves fabriles superan frecuentemente los 40 °C, haciendo mandatoria la hidratación constante de los operarios. Ventaja clave: Emplazamiento directo a pie de nave o en islas de descanso intermedias, evitando desplazamientos improductivos de más de 10 minutos hacia comedores principales y manteniendo la productividad laboral.</w:t>
      </w:r>
    </w:p>
    <w:p>
      <w:pPr>
        <w:spacing w:line="276" w:lineRule="auto" w:before="0" w:after="80"/>
        <w:jc w:val="both"/>
      </w:pPr>
      <w:r>
        <w:rPr>
          <w:rFonts w:ascii="Calibri" w:hAnsi="Calibri"/>
          <w:b/>
          <w:color w:val="1F2937"/>
          <w:sz w:val="20"/>
        </w:rPr>
        <w:t xml:space="preserve">• Sector Educativo Superior, Facultades y Campus Técnicos: </w:t>
      </w:r>
      <w:r>
        <w:rPr>
          <w:rFonts w:ascii="Calibri" w:hAnsi="Calibri"/>
          <w:color w:val="1F2937"/>
          <w:sz w:val="20"/>
        </w:rPr>
        <w:t>Campus universitarios de masiva afluencia como Ciudad Universitaria UANL (FIME, FACPYA, Medicina, FCFM, Arquitectura), Campus Mederos, Tec de Monterrey (ITESM), UDEM y centros de educación técnica superior. Decenas de miles de estudiantes con descansos breves de 10 a 15 minutos entre cátedras, con alta familiaridad digital y bancarización móvil [2]. Ventaja clave: Cobro ultrarrápido sin dinero suelto, dinamismo en la pantalla multimedia para avisos de la facultad y desahogo de cafeterías.</w:t>
      </w:r>
    </w:p>
    <w:p>
      <w:pPr>
        <w:spacing w:line="276" w:lineRule="auto" w:before="0" w:after="80"/>
        <w:jc w:val="both"/>
      </w:pPr>
      <w:r>
        <w:rPr>
          <w:rFonts w:ascii="Calibri" w:hAnsi="Calibri"/>
          <w:b/>
          <w:color w:val="1F2937"/>
          <w:sz w:val="20"/>
        </w:rPr>
        <w:t xml:space="preserve">• Complejos Corporativos, Oficinas Ejecutivas y Espacios de Coworking: </w:t>
      </w:r>
      <w:r>
        <w:rPr>
          <w:rFonts w:ascii="Calibri" w:hAnsi="Calibri"/>
          <w:color w:val="1F2937"/>
          <w:sz w:val="20"/>
        </w:rPr>
        <w:t>Torres corporativas en distritos financieros de alta plusvalía como San Pedro Garza García (Valle Oriente, Calzada del Valle) y Monterrey (Zona Obispado, Santa María, San Jerónimo). Comunidades ejecutivas que consumen bebidas de nicho (Cold Brew, kombuchas, bebidas funcionales y aguas de manantial). Ventaja clave: Sustituye costosas concesiones de cafetería corporativa, aportando valor de servicio sin generar costos fijos al edificio.</w:t>
      </w:r>
    </w:p>
    <w:p>
      <w:pPr>
        <w:keepNext/>
        <w:spacing w:before="180" w:after="60"/>
      </w:pPr>
      <w:r>
        <w:rPr>
          <w:rFonts w:ascii="Calibri" w:hAnsi="Calibri"/>
          <w:b/>
          <w:color w:val="B45309"/>
          <w:sz w:val="21"/>
        </w:rPr>
        <w:t>6.1.3 Alcance y Fronteras Físicas de la Ingeniería Mecatrónica Entregada</w:t>
      </w:r>
    </w:p>
    <w:p>
      <w:pPr>
        <w:spacing w:line="276" w:lineRule="auto" w:before="0" w:after="80"/>
        <w:jc w:val="both"/>
      </w:pPr>
      <w:r>
        <w:rPr>
          <w:rFonts w:ascii="Calibri" w:hAnsi="Calibri"/>
          <w:b/>
          <w:color w:val="1F2937"/>
          <w:sz w:val="20"/>
        </w:rPr>
        <w:t xml:space="preserve">Fronteras Físicas y Mecatrónicas del Sistema: </w:t>
      </w:r>
      <w:r>
        <w:rPr>
          <w:rFonts w:ascii="Calibri" w:hAnsi="Calibri"/>
          <w:color w:val="1F2937"/>
          <w:sz w:val="20"/>
        </w:rPr>
        <w:t>En términos de producto tecnológico acabado, el alcance del proyecto comprende el diseño, cálculo analítico, prototipado y validación funcional de los siguientes subsistemas físicos y digitales:</w:t>
      </w:r>
    </w:p>
    <w:p>
      <w:pPr>
        <w:spacing w:line="276" w:lineRule="auto" w:before="0" w:after="80"/>
        <w:jc w:val="both"/>
      </w:pPr>
      <w:r>
        <w:rPr>
          <w:rFonts w:ascii="Calibri" w:hAnsi="Calibri"/>
          <w:color w:val="1F2937"/>
          <w:sz w:val="20"/>
        </w:rPr>
        <w:t>• Construcción completa del chasis de acero al carbono PTR de 1 1/2" x 1 1/2" Calibre 14 con escalerilla lateral de 12 vigas de apoyo soldadas directamente a las columnas maestras, garantizando cero deflexión en bandejas de carga pesada.</w:t>
      </w:r>
    </w:p>
    <w:p>
      <w:pPr>
        <w:spacing w:line="276" w:lineRule="auto" w:before="0" w:after="80"/>
        <w:jc w:val="both"/>
      </w:pPr>
      <w:r>
        <w:rPr>
          <w:rFonts w:ascii="Calibri" w:hAnsi="Calibri"/>
          <w:color w:val="1F2937"/>
          <w:sz w:val="20"/>
        </w:rPr>
        <w:t>• Formado y doblado en prensa CNC de 6 bandejas deslizantes de lámina galvanizada con guías ajustables para 48 canales independientes de producto.</w:t>
      </w:r>
    </w:p>
    <w:p>
      <w:pPr>
        <w:spacing w:line="276" w:lineRule="auto" w:before="0" w:after="80"/>
        <w:jc w:val="both"/>
      </w:pPr>
      <w:r>
        <w:rPr>
          <w:rFonts w:ascii="Calibri" w:hAnsi="Calibri"/>
          <w:color w:val="1F2937"/>
          <w:sz w:val="20"/>
        </w:rPr>
        <w:t>• Puerta frontal reforzada con marco perimetral de lámina Calibre 16, vidrio templado doble incoloro de seguridad (4+4 mm) con cámara de aire deshidratada, cerradura tubular de alta seguridad CompX Chicago Ace [12] y 3 bisagras industriales de libro soldadas.</w:t>
      </w:r>
    </w:p>
    <w:p>
      <w:pPr>
        <w:spacing w:line="276" w:lineRule="auto" w:before="0" w:after="80"/>
        <w:jc w:val="both"/>
      </w:pPr>
      <w:r>
        <w:rPr>
          <w:rFonts w:ascii="Calibri" w:hAnsi="Calibri"/>
          <w:color w:val="1F2937"/>
          <w:sz w:val="20"/>
        </w:rPr>
        <w:t>• Compuerta basculante inferior de recogida (push) con dos bisagras superiores articuladas y tornillería simulada en relieve 3D realista.</w:t>
      </w:r>
    </w:p>
    <w:p>
      <w:pPr>
        <w:spacing w:line="276" w:lineRule="auto" w:before="0" w:after="80"/>
        <w:jc w:val="both"/>
      </w:pPr>
      <w:r>
        <w:rPr>
          <w:rFonts w:ascii="Calibri" w:hAnsi="Calibri"/>
          <w:color w:val="1F2937"/>
          <w:sz w:val="20"/>
        </w:rPr>
        <w:t>• Circuito frigorífico de 1/3 HP [5] con refrigerante ecológico R290, condensador de tiro forzado, motoventilador, bandeja de condensados deslizante y termostato digital con control de histéresis.</w:t>
      </w:r>
    </w:p>
    <w:p>
      <w:pPr>
        <w:spacing w:line="276" w:lineRule="auto" w:before="0" w:after="80"/>
        <w:jc w:val="both"/>
      </w:pPr>
      <w:r>
        <w:rPr>
          <w:rFonts w:ascii="Calibri" w:hAnsi="Calibri"/>
          <w:color w:val="1F2937"/>
          <w:sz w:val="20"/>
        </w:rPr>
        <w:t>• Tarjeta electrónica de potencia con conmutación matricial optoaislada (8 relés de potencia para bus positivo + 6 transistores MOSFET a tierra) y red de diodos flyback (1N4007) para supresión de f.e.m. inductiva.</w:t>
      </w:r>
    </w:p>
    <w:p>
      <w:pPr>
        <w:spacing w:line="276" w:lineRule="auto" w:before="0" w:after="80"/>
        <w:jc w:val="both"/>
      </w:pPr>
      <w:r>
        <w:rPr>
          <w:rFonts w:ascii="Calibri" w:hAnsi="Calibri"/>
          <w:color w:val="1F2937"/>
          <w:sz w:val="20"/>
        </w:rPr>
        <w:t>• Firmware en C++ para ESP32 sobre FreeRTOS [10], backend asíncrono en Python con FastAPI y WebSockets, y gemelo digital interactivo renderizado en Three.js.</w:t>
      </w:r>
    </w:p>
    <w:p>
      <w:pPr>
        <w:spacing w:line="276" w:lineRule="auto" w:before="0" w:after="80"/>
        <w:jc w:val="both"/>
      </w:pPr>
      <w:r>
        <w:rPr>
          <w:rFonts w:ascii="Calibri" w:hAnsi="Calibri"/>
          <w:color w:val="1F2937"/>
          <w:sz w:val="20"/>
        </w:rPr>
        <w:t>? Pantalla t?ctil capacitiva industrial de 10.1" IPS (1280x800) montada al ras del panel frontal superior sobre bisel protector integrado a la estructura, conectada directamente por HDMI y USB t?ctil a la computadora embebida Raspberry Pi 4/5 ejecutando la interfaz gr?fica en tiempo real.</w:t>
      </w:r>
    </w:p>
    <w:p>
      <w:pPr>
        <w:keepNext/>
        <w:spacing w:before="260" w:after="80"/>
        <w:pBdr>
          <w:bottom w:val="single" w:sz="6" w:space="2" w:color="1E40AF"/>
        </w:pBdr>
      </w:pPr>
      <w:r>
        <w:rPr>
          <w:rFonts w:ascii="Calibri" w:hAnsi="Calibri"/>
          <w:b/>
          <w:color w:val="1E40AF"/>
          <w:sz w:val="24"/>
        </w:rPr>
        <w:t>6.2 Limitaciones y Restricciones Operativas del Sistema</w:t>
      </w:r>
    </w:p>
    <w:p>
      <w:pPr>
        <w:spacing w:line="276" w:lineRule="auto" w:before="0" w:after="80"/>
        <w:jc w:val="both"/>
      </w:pPr>
      <w:r>
        <w:rPr>
          <w:rFonts w:ascii="Calibri" w:hAnsi="Calibri"/>
          <w:b/>
          <w:color w:val="1F2937"/>
          <w:sz w:val="20"/>
        </w:rPr>
        <w:t xml:space="preserve">Condiciones de Contorno y Restricciones: </w:t>
      </w:r>
      <w:r>
        <w:rPr>
          <w:rFonts w:ascii="Calibri" w:hAnsi="Calibri"/>
          <w:color w:val="1F2937"/>
          <w:sz w:val="20"/>
        </w:rPr>
        <w:t>Con el fin de garantizar la máxima robustez operativa, confiabilidad electrónica a largo plazo y factibilidad económica, el sistema se circunscribe a las siguientes condiciones de contorno y limitaciones técnicas rigurosas:</w:t>
      </w:r>
    </w:p>
    <w:p>
      <w:pPr>
        <w:spacing w:line="276" w:lineRule="auto" w:before="0" w:after="80"/>
        <w:jc w:val="both"/>
      </w:pPr>
      <w:r>
        <w:rPr>
          <w:rFonts w:ascii="Calibri" w:hAnsi="Calibri"/>
          <w:b/>
          <w:color w:val="1F2937"/>
          <w:sz w:val="20"/>
        </w:rPr>
        <w:t xml:space="preserve">• Suministro Eléctrico y Calidad de Energía: </w:t>
      </w:r>
      <w:r>
        <w:rPr>
          <w:rFonts w:ascii="Calibri" w:hAnsi="Calibri"/>
          <w:color w:val="1F2937"/>
          <w:sz w:val="20"/>
        </w:rPr>
        <w:t>La máquina está diseñada para conectarse de manera exclusiva a redes comerciales monofásicas estándar de 115V AC ± 10%, a una frecuencia de 60 Hz. Requiere un circuito eléctrico derivado de 15 A con tierra física de baja impedancia y supresor de picos transitorios. No opera en redes bifásicas sin neutro ni tolera fluctuaciones de voltaje fuera de norma sin regulador externo.</w:t>
      </w:r>
    </w:p>
    <w:p>
      <w:pPr>
        <w:spacing w:line="276" w:lineRule="auto" w:before="0" w:after="80"/>
        <w:jc w:val="both"/>
      </w:pPr>
      <w:r>
        <w:rPr>
          <w:rFonts w:ascii="Calibri" w:hAnsi="Calibri"/>
          <w:b/>
          <w:color w:val="1F2937"/>
          <w:sz w:val="20"/>
        </w:rPr>
        <w:t xml:space="preserve">• Tipología Geométrica Dual (Charolas Gastronómicas y Bebidas Rígidas): </w:t>
      </w:r>
      <w:r>
        <w:rPr>
          <w:rFonts w:ascii="Calibri" w:hAnsi="Calibri"/>
          <w:color w:val="1F2937"/>
          <w:sz w:val="20"/>
        </w:rPr>
        <w:t>El sistema admite dos geometrías de producto perfectamente delimitadas: (1) Charolas gastronómicas rectangulares de polipropileno (PP #5) termoselladas o con tapa hermética de seguridad (dimensiones máximas: 220 mm ancho x 160 mm fondo x 50 mm alto, peso entre 350 g y 650 g), alojadas en las bandejas 1 y 2 con canales anchos de doble espiral; y (2) Bebidas en latas de aluminio estándar (355 ml) y botellas PET (hasta 600 ml) alojadas en las bandejas 3 a 6 con espirales estándar de Ø 70 mm. Quedan excluidos alimentos no envasados, sopas caldosas sin sellado hermético o fruta a granel.</w:t>
      </w:r>
    </w:p>
    <w:p>
      <w:pPr>
        <w:spacing w:line="276" w:lineRule="auto" w:before="0" w:after="80"/>
        <w:jc w:val="both"/>
      </w:pPr>
      <w:r>
        <w:rPr>
          <w:rFonts w:ascii="Calibri" w:hAnsi="Calibri"/>
          <w:b/>
          <w:color w:val="1F2937"/>
          <w:sz w:val="20"/>
        </w:rPr>
        <w:t xml:space="preserve">• Protocolo de Frescura Diaria (12–24h) y Calentamiento en Microondas: </w:t>
      </w:r>
      <w:r>
        <w:rPr>
          <w:rFonts w:ascii="Calibri" w:hAnsi="Calibri"/>
          <w:color w:val="1F2937"/>
          <w:sz w:val="20"/>
        </w:rPr>
        <w:t>Protocolo Estricto de Frescura Diaria y Retiro Nocturno (12 a 24 Horas): Para cumplir los máximos estándares de calidad culinaria e inocuidad sanitaria bajo NOM-251-SSA1-2009 [15], la máquina opera bajo una estricta disciplina logística de ciclo diario. Los platillos son cocinados y empacados por la lonchería aliada durante la madrugada e introducidos a la máquina entre las 6:00 y las 7:30 AM a una temperatura inicial de 4 °C. En la noche (entre las 21:00 y 23:00 hrs), el operador retira cualquier platillo perecedero no vendido que cumpla su caducidad diaria de 24 horas. Los alimentos se despachan refrigerados a 4 °C para conservar su inocuidad; los usuarios que deseen consumirlos calientes hacen uso de los hornos de microondas institucionales del comedor o del módulo de microondas auxiliar instalado contiguamente a la estación de autoservicio.</w:t>
      </w:r>
    </w:p>
    <w:p>
      <w:pPr>
        <w:spacing w:line="276" w:lineRule="auto" w:before="0" w:after="80"/>
        <w:jc w:val="both"/>
      </w:pPr>
      <w:r>
        <w:rPr>
          <w:rFonts w:ascii="Calibri" w:hAnsi="Calibri"/>
          <w:b/>
          <w:color w:val="1F2937"/>
          <w:sz w:val="20"/>
        </w:rPr>
        <w:t xml:space="preserve">• Limitación del Canal de Pagos (Chip Transaccional de Alta Durabilidad): </w:t>
      </w:r>
      <w:r>
        <w:rPr>
          <w:rFonts w:ascii="Calibri" w:hAnsi="Calibri"/>
          <w:color w:val="1F2937"/>
          <w:sz w:val="20"/>
        </w:rPr>
        <w:t>El hardware de cobro de la máquina está estrictamente restringido al procesamiento transaccional mediante chip dedicado (terminal bancaria certificada con lector de chip EMV y tecnología inalámbrica Contactless / NFC, o módulo módem chip M2M dedicado) [3], [14]. Esta restricción técnica es un pilar intencional del diseño: la eliminación de billeteros mecánicos y monederos valida la longevidad del activo, puesto que en entornos con polvo, humedad o alta rotación, los validadores mecánicos de efectivo representan más del 75% de los servicios de mantenimiento correctivo. El chip transaccional aislado garantiza una vida útil sumamente prolongada, inmunidad a contaminantes, aprobación transaccional en menos de 2 segundos y estricto cumplimiento con la certificación de ciberseguridad financiera PCI-DSS.</w:t>
      </w:r>
    </w:p>
    <w:p>
      <w:pPr>
        <w:spacing w:line="276" w:lineRule="auto" w:before="0" w:after="80"/>
        <w:jc w:val="both"/>
      </w:pPr>
      <w:r>
        <w:rPr>
          <w:rFonts w:ascii="Calibri" w:hAnsi="Calibri"/>
          <w:b/>
          <w:color w:val="1F2937"/>
          <w:sz w:val="20"/>
        </w:rPr>
        <w:t xml:space="preserve">• Topología de Red: Wi-Fi Local para Multimedia/Inventario vs. Alternativa 4G LTE Negociable: </w:t>
      </w:r>
      <w:r>
        <w:rPr>
          <w:rFonts w:ascii="Calibri" w:hAnsi="Calibri"/>
          <w:color w:val="1F2937"/>
          <w:sz w:val="20"/>
        </w:rPr>
        <w:t>La arquitectura de telecomunicaciones de la máquina desacopla estratégicamente el tráfico transaccional ligero del tráfico multimedia pesado, estableciendo una dualidad técnica y comercial perfectamente definida entre el enlace Wi-Fi local y la opción 4G negociable:</w:t>
      </w:r>
    </w:p>
    <w:p>
      <w:pPr>
        <w:keepNext/>
        <w:spacing w:line="276" w:lineRule="auto" w:before="0" w:after="80"/>
        <w:jc w:val="both"/>
      </w:pPr>
      <w:r>
        <w:rPr>
          <w:rFonts w:ascii="Calibri" w:hAnsi="Calibri"/>
          <w:b/>
          <w:color w:val="1F2937"/>
          <w:sz w:val="20"/>
        </w:rPr>
        <w:t xml:space="preserve">   1. Conectividad Base Vía Wi-Fi del Negocio Anfitrión: </w:t>
      </w:r>
      <w:r>
        <w:rPr>
          <w:rFonts w:ascii="Calibri" w:hAnsi="Calibri"/>
          <w:color w:val="1F2937"/>
          <w:sz w:val="20"/>
        </w:rPr>
        <w:t>La transmisión en tiempo real de la telemetría de existencias, el estado del inventario, alertas remotas de falla frigorífica y la proyección fluida de animaciones 3D, videos publicitarios y catálogo dinámico en la pantalla t?ctil de 10.1" requieren un caudal de datos elevado y continuo. Por especificación de diseño estándar, la máquina se enlaza a la red Wi-Fi (frecuencias de 2.4 GHz o 5.0 GHz) provista por el negocio anfitrión, gimnasio, clínica o nave industrial donde se instale. Esto permite que el sistema opere con alta tasa de refresco y transmisiones en alta definición sin generar cobros excesivos por consumo de datos celulares.</w:t>
      </w:r>
    </w:p>
    <w:p>
      <w:pPr>
        <w:keepNext/>
        <w:spacing w:line="276" w:lineRule="auto" w:before="0" w:after="80"/>
        <w:jc w:val="both"/>
      </w:pPr>
      <w:r>
        <w:rPr>
          <w:rFonts w:ascii="Calibri" w:hAnsi="Calibri"/>
          <w:b/>
          <w:color w:val="1F2937"/>
          <w:sz w:val="20"/>
        </w:rPr>
        <w:t xml:space="preserve">   2. Opción Modular Negociable (Conectividad Autónoma 4G/5G LTE): </w:t>
      </w:r>
      <w:r>
        <w:rPr>
          <w:rFonts w:ascii="Calibri" w:hAnsi="Calibri"/>
          <w:color w:val="1F2937"/>
          <w:sz w:val="20"/>
        </w:rPr>
        <w:t>Se reconoce que en diversos emplazamientos meta —tales como pasillos profundos de naves industriales, patios de maniobras, explanadas exteriores o empresas corporativas con estrictos protocolos de ciberseguridad que prohíben conectar equipos externos a su intranet—, la señal Wi-Fi local es inaccesible, inestable o restringida. Por ende, el proyecto incorpora una alternativa de conectividad flexible y negociable: a solicitud y preferencia del cliente/dueño que adquiere la máquina, esta puede configurarse desde fábrica con un módem/router industrial 4G LTE con antena dipolo omnidireccional de alta ganancia montada en el copete superior. Dicha modalidad se negocia comercialmente según los requerimientos del comprador, permitiéndole elegir entre utilizar su red Wi-Fi existente sin costo de datos, o dotar a la máquina de total soberanía e independencia de red externa mediante una tarjeta SIM de datos M2M empresarial.</w:t>
      </w:r>
    </w:p>
    <w:p>
      <w:pPr>
        <w:keepNext/>
        <w:spacing w:before="260" w:after="80"/>
        <w:pBdr>
          <w:bottom w:val="single" w:sz="6" w:space="2" w:color="1E40AF"/>
        </w:pBdr>
      </w:pPr>
      <w:r>
        <w:rPr>
          <w:rFonts w:ascii="Calibri" w:hAnsi="Calibri"/>
          <w:b/>
          <w:color w:val="1E40AF"/>
          <w:sz w:val="24"/>
        </w:rPr>
        <w:t>6.3 Arquitectura de Gestión Multi-Sucursal y Despliegue Multi-Médico / Operador en Portal Web</w:t>
      </w:r>
    </w:p>
    <w:p>
      <w:pPr>
        <w:spacing w:line="276" w:lineRule="auto" w:before="0" w:after="60"/>
        <w:jc w:val="both"/>
      </w:pPr>
      <w:r>
        <w:rPr>
          <w:rFonts w:ascii="Calibri" w:hAnsi="Calibri"/>
          <w:b/>
          <w:color w:val="1F2937"/>
          <w:sz w:val="20"/>
        </w:rPr>
        <w:t xml:space="preserve">Capacidades de Escalabilidad Multi-Empresa: </w:t>
      </w:r>
      <w:r>
        <w:rPr>
          <w:rFonts w:ascii="Calibri" w:hAnsi="Calibri"/>
          <w:color w:val="1F2937"/>
          <w:sz w:val="20"/>
        </w:rPr>
        <w:t>A fin de responder a las demandas de escalabilidad de cadenas de clínicas privadas, redes de maquiladoras y franquicias de loncherías, el software administrativo (Portal del Dueño) incorpora una capa de abstracción multi-entidad con control de acceso basado en roles (RBAC):</w:t>
      </w:r>
    </w:p>
    <w:p>
      <w:pPr>
        <w:spacing w:line="276" w:lineRule="auto" w:before="0" w:after="60"/>
        <w:jc w:val="both"/>
      </w:pPr>
      <w:r>
        <w:rPr>
          <w:rFonts w:ascii="Calibri" w:hAnsi="Calibri"/>
          <w:color w:val="1F2937"/>
          <w:sz w:val="20"/>
        </w:rPr>
        <w:t>• Gestión Multi-Sucursal Dinámica: El administrador del sistema puede conmutar instantáneamente la visualización entre distintas sucursales físicas (ej. Sucursal Obispado, Sucursal Valle Oriente, Sucursal San Nicolás). Cada sucursal cuenta con su propia dirección IP/enlace WebSocket, su cuadrícula de inventario físico particular, su historial de alertas térmicas y sus métricas de ventas agregadas.</w:t>
      </w:r>
    </w:p>
    <w:p>
      <w:pPr>
        <w:spacing w:line="276" w:lineRule="auto" w:before="0" w:after="60"/>
        <w:jc w:val="both"/>
      </w:pPr>
      <w:r>
        <w:rPr>
          <w:rFonts w:ascii="Calibri" w:hAnsi="Calibri"/>
          <w:color w:val="1F2937"/>
          <w:sz w:val="20"/>
        </w:rPr>
        <w:t>• Segmentación por Especialidad y Perfil Profesional: En entornos corporativos o clínicos, la plataforma permite registrar perfiles específicos de doctores u operadores (fotografía digital, matrícula profesional, especialidad médica: Endodoncia, Prostodoncia, Ortodoncia, y turno laboral asignado). Cada médico u operador dispone de un submódulo donde consulta su historial de consumo, su saldo prepagado o subsidiado por la institución médica, y sus platillos recomendados conforme a su balance calórico.</w:t>
      </w:r>
    </w:p>
    <w:p>
      <w:pPr>
        <w:spacing w:line="276" w:lineRule="auto" w:before="0" w:after="80"/>
        <w:jc w:val="both"/>
      </w:pPr>
      <w:r>
        <w:rPr>
          <w:rFonts w:ascii="Calibri" w:hAnsi="Calibri"/>
          <w:color w:val="1F2937"/>
          <w:sz w:val="20"/>
        </w:rPr>
        <w:t>• Telemetría de Auditoría Criptográfica: Cada transacción registrada en el quiosco cliente incluye identificador único UUID, marca de tiempo con precisión de milisegundos sincronizada vía NTP/RTC, identificador de la ranura física de despacho (ej. 'MEAL_A1' despachado desde 'A6' por FIFO), y firma criptográfica de validación de pago, impidiendo cualquier alteración maliciosa en los registros contables.</w:t>
      </w:r>
    </w:p>
    <w:p>
      <w:pPr>
        <w:keepNext/>
        <w:spacing w:before="320" w:after="80"/>
        <w:pBdr>
          <w:bottom w:val="single" w:sz="12" w:space="3" w:color="0F2C59"/>
        </w:pBdr>
      </w:pPr>
      <w:r>
        <w:rPr>
          <w:rFonts w:ascii="Calibri" w:hAnsi="Calibri"/>
          <w:b/>
          <w:color w:val="0F2C59"/>
          <w:sz w:val="28"/>
        </w:rPr>
        <w:t>7.0 PROPUESTA GENERAL DE SOLUCIÓN Y ARQUITECTURA DE SUBSISTEMAS</w:t>
      </w:r>
    </w:p>
    <w:p>
      <w:pPr>
        <w:spacing w:line="276" w:lineRule="auto" w:before="0" w:after="80"/>
        <w:jc w:val="both"/>
      </w:pPr>
      <w:r>
        <w:rPr>
          <w:rFonts w:ascii="Calibri" w:hAnsi="Calibri"/>
          <w:color w:val="1F2937"/>
          <w:sz w:val="20"/>
        </w:rPr>
        <w:t>La solución de ingeniería implementada desacopla la complejidad del sistema en cinco subsistemas sinérgicos interconectados mediante interfaces electromecánicas y protocolos de comunicación estándar:</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0F2C59"/>
            <w:tcMar>
              <w:top w:w="100" w:type="dxa"/>
              <w:left w:w="80" w:type="dxa"/>
              <w:bottom w:w="100" w:type="dxa"/>
              <w:right w:w="80" w:type="dxa"/>
            </w:tcMar>
          </w:tcPr>
          <w:p>
            <w:pPr>
              <w:keepNext/>
              <w:keepLines/>
              <w:jc w:val="center"/>
            </w:pPr>
            <w:r>
              <w:rPr>
                <w:b/>
                <w:color w:val="FFFFFF"/>
                <w:sz w:val="16"/>
              </w:rPr>
              <w:t>1. ESTRUCTURA HÍBRIDA</w:t>
            </w:r>
          </w:p>
        </w:tc>
        <w:tc>
          <w:tcPr>
            <w:tcW w:type="dxa" w:w="1872"/>
            <w:shd w:fill="0F2C59"/>
            <w:tcMar>
              <w:top w:w="100" w:type="dxa"/>
              <w:left w:w="80" w:type="dxa"/>
              <w:bottom w:w="100" w:type="dxa"/>
              <w:right w:w="80" w:type="dxa"/>
            </w:tcMar>
          </w:tcPr>
          <w:p>
            <w:pPr>
              <w:keepNext/>
              <w:keepLines/>
              <w:jc w:val="center"/>
            </w:pPr>
            <w:r>
              <w:rPr>
                <w:b/>
                <w:color w:val="FFFFFF"/>
                <w:sz w:val="16"/>
              </w:rPr>
              <w:t>2. DISPENSACIÓN DUAL</w:t>
            </w:r>
          </w:p>
        </w:tc>
        <w:tc>
          <w:tcPr>
            <w:tcW w:type="dxa" w:w="1872"/>
            <w:shd w:fill="0F2C59"/>
            <w:tcMar>
              <w:top w:w="100" w:type="dxa"/>
              <w:left w:w="80" w:type="dxa"/>
              <w:bottom w:w="100" w:type="dxa"/>
              <w:right w:w="80" w:type="dxa"/>
            </w:tcMar>
          </w:tcPr>
          <w:p>
            <w:pPr>
              <w:keepNext/>
              <w:keepLines/>
              <w:jc w:val="center"/>
            </w:pPr>
            <w:r>
              <w:rPr>
                <w:b/>
                <w:color w:val="FFFFFF"/>
                <w:sz w:val="16"/>
              </w:rPr>
              <w:t>3. FRÍO NOM-251 (2-4°C)</w:t>
            </w:r>
          </w:p>
        </w:tc>
        <w:tc>
          <w:tcPr>
            <w:tcW w:type="dxa" w:w="1872"/>
            <w:shd w:fill="0F2C59"/>
            <w:tcMar>
              <w:top w:w="100" w:type="dxa"/>
              <w:left w:w="80" w:type="dxa"/>
              <w:bottom w:w="100" w:type="dxa"/>
              <w:right w:w="80" w:type="dxa"/>
            </w:tcMar>
          </w:tcPr>
          <w:p>
            <w:pPr>
              <w:keepNext/>
              <w:keepLines/>
              <w:jc w:val="center"/>
            </w:pPr>
            <w:r>
              <w:rPr>
                <w:b/>
                <w:color w:val="FFFFFF"/>
                <w:sz w:val="16"/>
              </w:rPr>
              <w:t>4. FIRMWARE CADUCIDAD</w:t>
            </w:r>
          </w:p>
        </w:tc>
        <w:tc>
          <w:tcPr>
            <w:tcW w:type="dxa" w:w="1872"/>
            <w:shd w:fill="0F2C59"/>
            <w:tcMar>
              <w:top w:w="100" w:type="dxa"/>
              <w:left w:w="80" w:type="dxa"/>
              <w:bottom w:w="100" w:type="dxa"/>
              <w:right w:w="80" w:type="dxa"/>
            </w:tcMar>
          </w:tcPr>
          <w:p>
            <w:pPr>
              <w:keepNext/>
              <w:keepLines/>
              <w:jc w:val="center"/>
            </w:pPr>
            <w:r>
              <w:rPr>
                <w:b/>
                <w:color w:val="FFFFFF"/>
                <w:sz w:val="16"/>
              </w:rPr>
              <w:t>5. NUBE Y GEMELO 3D</w:t>
            </w:r>
          </w:p>
        </w:tc>
      </w:tr>
      <w:tr>
        <w:trPr>
          <w:cantSplit/>
        </w:trPr>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keepNext/>
              <w:keepLines/>
              <w:spacing w:line="276" w:lineRule="auto"/>
            </w:pPr>
            <w:r>
              <w:rPr>
                <w:rFonts w:ascii="Calibri" w:hAnsi="Calibri"/>
                <w:color w:val="1F2937"/>
                <w:sz w:val="15"/>
              </w:rPr>
              <w:t>• Bastidor PTR 1 1/2"</w:t>
              <w:br/>
              <w:t>• Escalerilla 12 vigas</w:t>
              <w:br/>
              <w:t>• 12 Vigas 91 cm apoyo</w:t>
              <w:br/>
              <w:t>• Divisora Z=460 mm</w:t>
              <w:br/>
              <w:t>• Lámina CR Cal. 18</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keepNext/>
              <w:keepLines/>
              <w:spacing w:line="276" w:lineRule="auto"/>
            </w:pPr>
            <w:r>
              <w:rPr>
                <w:rFonts w:ascii="Calibri" w:hAnsi="Calibri"/>
                <w:color w:val="1F2937"/>
                <w:sz w:val="15"/>
              </w:rPr>
              <w:t>• Bandejas 1-2: Comida</w:t>
              <w:br/>
              <w:t>• Doble espiral ancha Ø120</w:t>
              <w:br/>
              <w:t>• Bandejas 3-6: Bebidas</w:t>
              <w:br/>
              <w:t>• Motor 24V 18 kgf-cm</w:t>
              <w:br/>
              <w:t>• Guiado anti-vuelco</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keepNext/>
              <w:keepLines/>
              <w:spacing w:line="276" w:lineRule="auto"/>
            </w:pPr>
            <w:r>
              <w:rPr>
                <w:rFonts w:ascii="Calibri" w:hAnsi="Calibri"/>
                <w:color w:val="1F2937"/>
                <w:sz w:val="15"/>
              </w:rPr>
              <w:t>• Rango 2 °C a 4 °C</w:t>
              <w:br/>
              <w:t>• Compresor 1/3 HP [5]</w:t>
              <w:br/>
              <w:t>• Convección forzada</w:t>
              <w:br/>
              <w:t>• Norma NOM-251 [15]</w:t>
              <w:br/>
              <w:t>• Aislamiento PU 40mm</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keepNext/>
              <w:keepLines/>
              <w:spacing w:line="276" w:lineRule="auto"/>
            </w:pPr>
            <w:r>
              <w:rPr>
                <w:rFonts w:ascii="Calibri" w:hAnsi="Calibri"/>
                <w:color w:val="1F2937"/>
                <w:sz w:val="15"/>
              </w:rPr>
              <w:t>• Control caducidad 14h</w:t>
              <w:br/>
              <w:t>• Bloqueo auto canal</w:t>
              <w:br/>
              <w:t>• Matriz 8x6 Relés</w:t>
              <w:br/>
              <w:t>• ESP32 + 4G LTE [10]</w:t>
              <w:br/>
              <w:t>• Barrera Óptica IR</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keepNext/>
              <w:keepLines/>
              <w:spacing w:line="276" w:lineRule="auto"/>
            </w:pPr>
            <w:r>
              <w:rPr>
                <w:rFonts w:ascii="Calibri" w:hAnsi="Calibri"/>
                <w:color w:val="1F2937"/>
                <w:sz w:val="15"/>
              </w:rPr>
              <w:t>• FastAPI en Python</w:t>
              <w:br/>
              <w:t>• Broker MQTT Seguro</w:t>
              <w:br/>
              <w:t>• Webhook Mercado Pago</w:t>
              <w:br/>
              <w:t>• Gemelo Three.js / Spline</w:t>
              <w:br/>
              <w:t>• Video Dual MediaMTX</w:t>
            </w:r>
          </w:p>
        </w:tc>
      </w:tr>
    </w:tbl>
    <w:p>
      <w:pPr>
        <w:spacing w:after="80"/>
      </w:pPr>
    </w:p>
    <w:p>
      <w:pPr>
        <w:keepNext/>
        <w:spacing w:before="260" w:after="80"/>
        <w:pBdr>
          <w:bottom w:val="single" w:sz="6" w:space="2" w:color="1E40AF"/>
        </w:pBdr>
      </w:pPr>
      <w:r>
        <w:rPr>
          <w:rFonts w:ascii="Calibri" w:hAnsi="Calibri"/>
          <w:b/>
          <w:color w:val="1E40AF"/>
          <w:sz w:val="24"/>
        </w:rPr>
        <w:t>7.1 Subsistema Estructural y Carrocería: Bastidor PTR al Ras y Techo Plano a 1,830 mm (Autodesk Fusion 360)</w:t>
      </w:r>
    </w:p>
    <w:p>
      <w:pPr>
        <w:spacing w:line="276" w:lineRule="auto" w:before="0" w:after="80"/>
        <w:jc w:val="both"/>
      </w:pPr>
      <w:r>
        <w:rPr>
          <w:rFonts w:ascii="Calibri" w:hAnsi="Calibri"/>
          <w:b/>
          <w:color w:val="1F2937"/>
          <w:sz w:val="20"/>
        </w:rPr>
        <w:t xml:space="preserve">Carrocería Monolítica y Techo Plano a 1,830 mm: </w:t>
      </w:r>
      <w:r>
        <w:rPr>
          <w:rFonts w:ascii="Calibri" w:hAnsi="Calibri"/>
          <w:color w:val="1F2937"/>
          <w:sz w:val="20"/>
        </w:rPr>
        <w:t>En la versión definitiva de ingeniería (Autodesk Fusion 360), la estructura principal adopta una concepción completamente depurada, eliminando de forma definitiva el antiguo mástil superior de 2 pulgadas y la pantalla t?ctil industrial de 10.1 pulgadas que sobresalían por encima del techo. Esto reduce la altura total a exactamente 1,830 mm (techo plano limpio), mejorando drásticamente el centro de gravedad, facilitando el transporte en montacargas y elevadores de servicio estándar, y brindando una silueta monolítica y antivandálica con acabados en acero inoxidable y lámina electrostática fosfatizada [7].</w:t>
      </w:r>
    </w:p>
    <w:p>
      <w:pPr>
        <w:spacing w:line="276" w:lineRule="auto" w:before="0" w:after="80"/>
        <w:jc w:val="both"/>
      </w:pPr>
      <w:r>
        <w:rPr>
          <w:rFonts w:ascii="Calibri" w:hAnsi="Calibri"/>
          <w:b/>
          <w:color w:val="1F2937"/>
          <w:sz w:val="20"/>
        </w:rPr>
        <w:t xml:space="preserve">Armazón PTR al Ras con Cero Flexión: </w:t>
      </w:r>
      <w:r>
        <w:rPr>
          <w:rFonts w:ascii="Calibri" w:hAnsi="Calibri"/>
          <w:color w:val="1F2937"/>
          <w:sz w:val="20"/>
        </w:rPr>
        <w:t>El bastidor estructural está construido mediante una jaula de perfiles tubulares cuadrados comerciales PTR de 1 1/2 Pulg × 1 1/2 Pulg Calibre 14 (38.1 mm exterior, espesor nominal 1.90 mm) según norma ASTM A-500 Grado B [7]. Las cuatro columnas continuas soportan el anillo base a Z = 0 mm, el anillo superior a Z = 1,830 mm, y el anillo intermedio a Z = 460 mm («la divisora gigante»), el cual aísla de manera estanca la sala de máquinas inferior del compartimento refrigerado superior. Las 12 vigas de soporte transversal de las charolas se han extendido a 950 mm de ancho, quedando perfectamente AL RAS de los perfiles PTR exteriores, transmitiendo la carga vertical íntegramente a las columnas esquineras sin depender de las paredes de lámina.</w:t>
      </w:r>
    </w:p>
    <w:p>
      <w:pPr>
        <w:jc w:val="center"/>
      </w:pPr>
      <w:r>
        <w:drawing>
          <wp:inline xmlns:a="http://schemas.openxmlformats.org/drawingml/2006/main" xmlns:pic="http://schemas.openxmlformats.org/drawingml/2006/picture">
            <wp:extent cx="4572000" cy="5710446"/>
            <wp:docPr id="3" name="Picture 3"/>
            <wp:cNvGraphicFramePr>
              <a:graphicFrameLocks noChangeAspect="1"/>
            </wp:cNvGraphicFramePr>
            <a:graphic>
              <a:graphicData uri="http://schemas.openxmlformats.org/drawingml/2006/picture">
                <pic:pic>
                  <pic:nvPicPr>
                    <pic:cNvPr id="0" name="Img09_CAD_Fusion360_Ensamble_General_Isometria_Solido.png"/>
                    <pic:cNvPicPr/>
                  </pic:nvPicPr>
                  <pic:blipFill>
                    <a:blip r:embed="rId13"/>
                    <a:stretch>
                      <a:fillRect/>
                    </a:stretch>
                  </pic:blipFill>
                  <pic:spPr>
                    <a:xfrm>
                      <a:off x="0" y="0"/>
                      <a:ext cx="4572000" cy="5710446"/>
                    </a:xfrm>
                    <a:prstGeom prst="rect"/>
                  </pic:spPr>
                </pic:pic>
              </a:graphicData>
            </a:graphic>
          </wp:inline>
        </w:drawing>
      </w:r>
    </w:p>
    <w:p>
      <w:pPr>
        <w:spacing w:before="60" w:after="160" w:line="276" w:lineRule="auto"/>
        <w:jc w:val="center"/>
      </w:pPr>
      <w:r>
        <w:rPr>
          <w:rFonts w:ascii="Calibri" w:hAnsi="Calibri"/>
          <w:b/>
          <w:color w:val="0F2C59"/>
          <w:sz w:val="18"/>
        </w:rPr>
        <w:t xml:space="preserve">Figura 7.1. </w:t>
      </w:r>
      <w:r>
        <w:rPr>
          <w:rFonts w:ascii="Calibri" w:hAnsi="Calibri"/>
          <w:i/>
          <w:color w:val="4B5563"/>
          <w:sz w:val="18"/>
        </w:rPr>
        <w:t>Ensamble general tridimensional del gabinete oficial en Autodesk Fusion 360: cerramiento perimetral liso en chapa Calibre 18, techo plano a 1,830 mm, compuerta basculante sin manija y compartimento de máquinas inferior.</w:t>
      </w:r>
    </w:p>
    <w:p>
      <w:pPr>
        <w:keepNext/>
        <w:spacing w:before="260" w:after="80"/>
        <w:pBdr>
          <w:bottom w:val="single" w:sz="6" w:space="2" w:color="1E40AF"/>
        </w:pBdr>
      </w:pPr>
      <w:r>
        <w:rPr>
          <w:rFonts w:ascii="Calibri" w:hAnsi="Calibri"/>
          <w:b/>
          <w:color w:val="1E40AF"/>
          <w:sz w:val="24"/>
        </w:rPr>
        <w:t>7.2 Subsistema Mecánico de Dispensación: Arquitectura 1+4+1, Espirales Gigantes y Tubos Doblados 3D</w:t>
      </w:r>
    </w:p>
    <w:p>
      <w:pPr>
        <w:spacing w:line="276" w:lineRule="auto" w:before="0" w:after="60"/>
        <w:jc w:val="both"/>
      </w:pPr>
      <w:r>
        <w:rPr>
          <w:rFonts w:ascii="Calibri" w:hAnsi="Calibri"/>
          <w:b/>
          <w:color w:val="1F2937"/>
          <w:sz w:val="20"/>
        </w:rPr>
        <w:t xml:space="preserve">Arquitectura 1+4+1 y Capacidad Total de 36 Motores: </w:t>
      </w:r>
      <w:r>
        <w:rPr>
          <w:rFonts w:ascii="Calibri" w:hAnsi="Calibri"/>
          <w:color w:val="1F2937"/>
          <w:sz w:val="20"/>
        </w:rPr>
        <w:t>El modelo param?trico 3D implementa una configuración uniforme en sus 6 niveles de charolas (Nivel 1 al 6 / Letras A a F), donde cada charola dispone de 6 motorreductores 24V DC y 6 espirales helicoidales con la siguiente distribución horizontal:</w:t>
      </w:r>
    </w:p>
    <w:p>
      <w:pPr>
        <w:spacing w:line="276" w:lineRule="auto" w:before="0" w:after="60"/>
        <w:jc w:val="both"/>
      </w:pPr>
      <w:r>
        <w:rPr>
          <w:rFonts w:ascii="Calibri" w:hAnsi="Calibri"/>
          <w:color w:val="1F2937"/>
          <w:sz w:val="20"/>
        </w:rPr>
        <w:t>• Bahía Lateral Izquierda de Comida Caliente (Columna 1, X = 9.5 a 28.5 cm, centro X = 19.0 cm): Dispone de 190 mm de ancho útil y aloja una Espiral Gigante de Ø 144 mm (alambre reforzado de Ø 7 mm, paso de 118 mm, 5 vueltas completas) para recipientes gastronómicos de comida casera (guisados, carnes, pastas de hasta 650 g). Es impulsada por 1 motorreductor 24V DC central.</w:t>
      </w:r>
    </w:p>
    <w:p>
      <w:pPr>
        <w:spacing w:line="276" w:lineRule="auto" w:before="0" w:after="60"/>
        <w:jc w:val="both"/>
      </w:pPr>
      <w:r>
        <w:rPr>
          <w:rFonts w:ascii="Calibri" w:hAnsi="Calibri"/>
          <w:color w:val="1F2937"/>
          <w:sz w:val="20"/>
        </w:rPr>
        <w:t>• Cuatro Canales Centrales de Bebidas Frías (Columnas 2, 3, 4 y 5, X = 28.5 a 66.5 cm, centros en 33.25, 42.75, 52.25 y 61.75 cm): Disponen de 95 mm de ancho cada una y alojan 4 Espirales Estándar de Ø 70 mm (alambre de Ø 5 mm, paso de 84 mm, 7 vueltas completas) para latas de refresco de 355 ml o botellas PET de 600 ml. Cada canal cuenta con su propio motorreductor 24V DC individual.</w:t>
      </w:r>
    </w:p>
    <w:p>
      <w:pPr>
        <w:spacing w:line="276" w:lineRule="auto" w:before="0" w:after="60"/>
        <w:jc w:val="both"/>
      </w:pPr>
      <w:r>
        <w:rPr>
          <w:rFonts w:ascii="Calibri" w:hAnsi="Calibri"/>
          <w:color w:val="1F2937"/>
          <w:sz w:val="20"/>
        </w:rPr>
        <w:t>• Bahía Lateral Derecha de Comida Fresca (Columna 6, X = 66.5 a 85.5 cm, centro X = 76.0 cm): Dispone de 190 mm de ancho útil y aloja una segunda Espiral Gigante de Ø 144 mm impulsada por 1 motorreductor 24V DC para ensaladas, postres o platillos combinados.</w:t>
      </w:r>
    </w:p>
    <w:p>
      <w:pPr>
        <w:spacing w:line="276" w:lineRule="auto" w:before="0" w:after="80"/>
        <w:jc w:val="both"/>
      </w:pPr>
      <w:r>
        <w:rPr>
          <w:rFonts w:ascii="Calibri" w:hAnsi="Calibri"/>
          <w:color w:val="1F2937"/>
          <w:sz w:val="20"/>
        </w:rPr>
        <w:t>En total, la máquina opera con 36 motorreductores 24V DC y 36 espirales helicoidales continuas 3D (6 charolas × 6 motores = 36 canales), almacenando 60 platillos de comida completa y 168 bebidas frías (228 productos alimentarios en stock total).</w:t>
      </w:r>
    </w:p>
    <w:p>
      <w:pPr>
        <w:spacing w:line="276" w:lineRule="auto" w:before="0" w:after="80"/>
        <w:jc w:val="both"/>
      </w:pPr>
      <w:r>
        <w:rPr>
          <w:rFonts w:ascii="Calibri" w:hAnsi="Calibri"/>
          <w:b/>
          <w:color w:val="1F2937"/>
          <w:sz w:val="20"/>
        </w:rPr>
        <w:t xml:space="preserve">Tecnología de Tubos Doblados Continuos y Émbolo Embonado: </w:t>
      </w:r>
      <w:r>
        <w:rPr>
          <w:rFonts w:ascii="Calibri" w:hAnsi="Calibri"/>
          <w:color w:val="1F2937"/>
          <w:sz w:val="20"/>
        </w:rPr>
        <w:t>Las espirales helicoidales del modelo param?trico 3D están modeladas mediante la tecnología nativa PipeFeature sobre curvas 3D Spline (SketchFittedSplines), conformando un tubo cilíndrico matemáticamente continuo con 0% de facetas o divisiones poligonales. El acoplamiento al motorreductor 24V DC se realiza mediante un émbolo de buje cilíndrico de Ø 21 mm con disco frontal de empuje y casquillo de retención con ranura embonada. La espiral incluye una transición tangencial suave que penetra y se fija físicamente en el émbolo del motor, garantizando una transmisión de par torsional 100% rígida sin cabeceos ni desalineaciones radiales.</w:t>
      </w:r>
    </w:p>
    <w:p>
      <w:pPr>
        <w:keepNext/>
        <w:spacing w:before="180" w:after="60"/>
      </w:pPr>
      <w:r>
        <w:rPr>
          <w:rFonts w:ascii="Calibri" w:hAnsi="Calibri"/>
          <w:b/>
          <w:color w:val="B45309"/>
          <w:sz w:val="21"/>
        </w:rPr>
        <w:t>7.2.1 Especificaciones de Taller Mecánico y Cinemática 3D de Bahías Unificadas en Fusion 360</w:t>
      </w:r>
    </w:p>
    <w:p>
      <w:pPr>
        <w:spacing w:line="276" w:lineRule="auto" w:before="0" w:after="60"/>
        <w:jc w:val="both"/>
      </w:pPr>
      <w:r>
        <w:rPr>
          <w:rFonts w:ascii="Calibri" w:hAnsi="Calibri"/>
          <w:b/>
          <w:color w:val="1F2937"/>
          <w:sz w:val="20"/>
        </w:rPr>
        <w:t xml:space="preserve">Cinemática de Bahías Mixtas 1+4+1: </w:t>
      </w:r>
      <w:r>
        <w:rPr>
          <w:rFonts w:ascii="Calibri" w:hAnsi="Calibri"/>
          <w:color w:val="1F2937"/>
          <w:sz w:val="20"/>
        </w:rPr>
        <w:t>El diseño de las bandejas portaproductos en Autodesk Fusion 360 responde a una rigurosa optimización cinemática y de tolerancias de corte CNC. Cada una de las 6 bandejas deslizantes de lámina galvanizada Calibre 18 (950 × 650 × 85 mm) presenta un ancho total entre perfiles de 943.6 mm, dejando una holgura operativa lateral de 3.2 mm por costado con respecto a los rieles telescópicos industriales de baleros de acero Accuride 3832 (capacidad nominal de 45 kg por par):</w:t>
      </w:r>
    </w:p>
    <w:p>
      <w:pPr>
        <w:spacing w:line="276" w:lineRule="auto" w:before="0" w:after="60"/>
        <w:jc w:val="both"/>
      </w:pPr>
      <w:r>
        <w:rPr>
          <w:rFonts w:ascii="Calibri" w:hAnsi="Calibri"/>
          <w:color w:val="1F2937"/>
          <w:sz w:val="20"/>
        </w:rPr>
        <w:t>• Bahía Lateral Izquierda Unificada (Canal 1 / Columna 1): Ancho libre entre guías de 190.0 mm. Aloja una sola espiral continua gigante de Ø 144.0 mm conformada por alambre reforzado de Ø 7.0 mm con 5 vueltas completas y paso axial de 11.8 cm. El centro geométrico de la espiral coincide exactamente con el plano medio de la bahía (X = 95.0 mm), proporcionando una fuerza impulsora coaxial centrada que cancela cualquier momento flector parásito o tendencia de desvío angular del tupper.</w:t>
      </w:r>
    </w:p>
    <w:p>
      <w:pPr>
        <w:spacing w:line="276" w:lineRule="auto" w:before="0" w:after="60"/>
        <w:jc w:val="both"/>
      </w:pPr>
      <w:r>
        <w:rPr>
          <w:rFonts w:ascii="Calibri" w:hAnsi="Calibri"/>
          <w:color w:val="1F2937"/>
          <w:sz w:val="20"/>
        </w:rPr>
        <w:t>• Canales Centrales de Bebidas (Canales 2 a 5 / Columnas 2 a 5): Cuatro canales individuales simétricos de 95.0 mm de ancho libre cada uno (X = 190 a 285 mm, 285 a 380 mm, 380 a 475 mm y 475 a 570 mm), delimitados por guías divisorias troqueladas de lámina galvanizada de 60 mm de altura con pestañas de fijación rápida por encastre. Cada canal central alberga una espiral estándar de Ø 70.0 mm (alambre de Ø 4.0 mm, paso de 8.5 cm) para botellas PET de 600 ml o latas de 355 ml, con capacidad de 7 unidades por carril.</w:t>
      </w:r>
    </w:p>
    <w:p>
      <w:pPr>
        <w:spacing w:line="276" w:lineRule="auto" w:before="0" w:after="60"/>
        <w:jc w:val="both"/>
      </w:pPr>
      <w:r>
        <w:rPr>
          <w:rFonts w:ascii="Calibri" w:hAnsi="Calibri"/>
          <w:color w:val="1F2937"/>
          <w:sz w:val="20"/>
        </w:rPr>
        <w:t>• Bahía Lateral Derecha Unificada (Canal 6 / Columna 6): Ancho libre de 190.0 mm (X = 570 a 760 mm), réplica idéntica simétrica de la bahía izquierda, alojando una espiral gigante de Ø 144.0 mm para comidas preparadas. La capacidad total por bandeja resulta en 10 platillos cuadrados de 3 divisiones (5 por extremo) y 28 bebidas centrales, totalizando 228 productos en las 6 bandejas.</w:t>
      </w:r>
    </w:p>
    <w:p>
      <w:pPr>
        <w:spacing w:line="276" w:lineRule="auto" w:before="0" w:after="80"/>
        <w:jc w:val="both"/>
      </w:pPr>
      <w:r>
        <w:rPr>
          <w:rFonts w:ascii="Calibri" w:hAnsi="Calibri"/>
          <w:color w:val="1F2937"/>
          <w:sz w:val="20"/>
        </w:rPr>
        <w:t>• Cinemática de Avance Coaxial y Prevención de Atoramientos: El acople directo motorreductor-espiral sin trenes de engranes intermedios elimina juegos mecánicos. Al completar un giro de 360°, la espiral desplaza el envase frontalmente una distancia igual a su paso (Δx = 118 mm), liberándolo gravitacionalmente hacia la compuerta inferior con un ángulo de desprendimiento de 8.5°, libre de fricción lateral.</w:t>
      </w:r>
    </w:p>
    <w:p>
      <w:r>
        <w:br w:type="page"/>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Elemento de Fabricación</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 Calibre</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Proceso de Taller</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Tolerancia Dimensional</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Mecánica</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Placas de Bandeja (x6)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Galvanizada Cal. 18 (1.21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Corte Láser CNC + Doblado 4 Golpes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0.25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Soporte de carga distribuida de 23.12 kg</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Guías Divisoras (x24)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Galvanizada Cal. 20 (0.91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Troquelado y Punzonado CNC</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0.15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Separación física de canales y guiado lateral</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Espirales Gigantes (x12)</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AISI 302 (Ø 7.0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Rolado Helicoidal en Frío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0.50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Impulsión coaxial de tuppers cuadrados de 650 g</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Espirales Estándar (x24)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Templado Zincado (Ø 4.0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Conformado Automático de Resortes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0.30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Dosificación unitaria de bebidas de 355-600 ml</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Bujes de Acople (x36)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Nylon 6/6 Autolubricado + Inserto Latón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Inyección y Torneado CNC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0.05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Transmisión de par motor sin holgura (D-Shaft 6 mm)</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Rieles Telescópicos (x6 pares)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Laminado en Frío C-1045</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Baleros Sellados de Deslizamiento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0.10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Extracción al 100% para reabastecimiento rápido</w:t>
            </w:r>
          </w:p>
        </w:tc>
      </w:tr>
    </w:tbl>
    <w:p>
      <w:pPr>
        <w:spacing w:line="276" w:lineRule="auto" w:before="0" w:after="80"/>
        <w:jc w:val="both"/>
      </w:pPr>
      <w:r>
        <w:rPr>
          <w:rFonts w:ascii="Calibri" w:hAnsi="Calibri"/>
          <w:b/>
          <w:color w:val="1F2937"/>
          <w:sz w:val="20"/>
        </w:rPr>
        <w:t xml:space="preserve">Simulación Estructural y Análisis Modal en Fusion 360: </w:t>
      </w:r>
      <w:r>
        <w:rPr>
          <w:rFonts w:ascii="Calibri" w:hAnsi="Calibri"/>
          <w:color w:val="1F2937"/>
          <w:sz w:val="20"/>
        </w:rPr>
        <w:t>La simulación por elementos finitos (FEA) de las bandejas bajo carga estática nominal (226.81 N repartidos entre productos y espirales) arrojó un esfuerzo de Von Mises máximo de σ_max = 46.2 MPa en los apoyos de los rieles telescópicos, muy inferior al límite elástico del acero galvanizado (S_y = 215 MPa), resultando en un Factor de Seguridad de FS = 4.65. El análisis modal determinó que la primera frecuencia natural de vibración de la bandeja cargada se ubica en f1 = 28.4 Hz, ampliamente desacoplada de la frecuencia fundamental del motocompresor (f_compresor = 58.5 Hz a 3,500 RPM) y de los motorreductores (f_motor = 2.5 Hz a 25 RPM), descartando cualquier posibilidad de resonancia mecánica o ruido transmitido.</w:t>
      </w:r>
    </w:p>
    <w:p>
      <w:pPr>
        <w:jc w:val="center"/>
      </w:pPr>
      <w:r>
        <w:drawing>
          <wp:inline xmlns:a="http://schemas.openxmlformats.org/drawingml/2006/main" xmlns:pic="http://schemas.openxmlformats.org/drawingml/2006/picture">
            <wp:extent cx="4572000" cy="2873696"/>
            <wp:docPr id="4" name="Picture 4"/>
            <wp:cNvGraphicFramePr>
              <a:graphicFrameLocks noChangeAspect="1"/>
            </wp:cNvGraphicFramePr>
            <a:graphic>
              <a:graphicData uri="http://schemas.openxmlformats.org/drawingml/2006/picture">
                <pic:pic>
                  <pic:nvPicPr>
                    <pic:cNvPr id="0" name="Img11_CAD_Fusion360_Bandejas_1mas4mas1_Espirales_Comida_Bebida.png"/>
                    <pic:cNvPicPr/>
                  </pic:nvPicPr>
                  <pic:blipFill>
                    <a:blip r:embed="rId14"/>
                    <a:stretch>
                      <a:fillRect/>
                    </a:stretch>
                  </pic:blipFill>
                  <pic:spPr>
                    <a:xfrm>
                      <a:off x="0" y="0"/>
                      <a:ext cx="4572000" cy="2873696"/>
                    </a:xfrm>
                    <a:prstGeom prst="rect"/>
                  </pic:spPr>
                </pic:pic>
              </a:graphicData>
            </a:graphic>
          </wp:inline>
        </w:drawing>
      </w:r>
    </w:p>
    <w:p>
      <w:pPr>
        <w:spacing w:before="60" w:after="160" w:line="276" w:lineRule="auto"/>
        <w:jc w:val="center"/>
      </w:pPr>
      <w:r>
        <w:rPr>
          <w:rFonts w:ascii="Calibri" w:hAnsi="Calibri"/>
          <w:b/>
          <w:color w:val="0F2C59"/>
          <w:sz w:val="18"/>
        </w:rPr>
        <w:t xml:space="preserve">Figura 7.2a. </w:t>
      </w:r>
      <w:r>
        <w:rPr>
          <w:rFonts w:ascii="Calibri" w:hAnsi="Calibri"/>
          <w:i/>
          <w:color w:val="4B5563"/>
          <w:sz w:val="18"/>
        </w:rPr>
        <w:t>Configuración de bandejas 1+4+1 en Autodesk Fusion 360: espirales helicoidales exteriores de Ø 144 mm para recipientes cuadrados y 4 centrales de Ø 70 mm para bebidas frías.</w:t>
      </w:r>
    </w:p>
    <w:p>
      <w:pPr>
        <w:jc w:val="center"/>
      </w:pPr>
      <w:r>
        <w:drawing>
          <wp:inline xmlns:a="http://schemas.openxmlformats.org/drawingml/2006/main" xmlns:pic="http://schemas.openxmlformats.org/drawingml/2006/picture">
            <wp:extent cx="4023360" cy="6369577"/>
            <wp:docPr id="5" name="Picture 5"/>
            <wp:cNvGraphicFramePr>
              <a:graphicFrameLocks noChangeAspect="1"/>
            </wp:cNvGraphicFramePr>
            <a:graphic>
              <a:graphicData uri="http://schemas.openxmlformats.org/drawingml/2006/picture">
                <pic:pic>
                  <pic:nvPicPr>
                    <pic:cNvPr id="0" name="Img14_CAD_Fusion360_Detalle_Guias_Telescopicas_Bandejas_Cerradura.png"/>
                    <pic:cNvPicPr/>
                  </pic:nvPicPr>
                  <pic:blipFill>
                    <a:blip r:embed="rId15"/>
                    <a:stretch>
                      <a:fillRect/>
                    </a:stretch>
                  </pic:blipFill>
                  <pic:spPr>
                    <a:xfrm>
                      <a:off x="0" y="0"/>
                      <a:ext cx="4023360" cy="6369577"/>
                    </a:xfrm>
                    <a:prstGeom prst="rect"/>
                  </pic:spPr>
                </pic:pic>
              </a:graphicData>
            </a:graphic>
          </wp:inline>
        </w:drawing>
      </w:r>
    </w:p>
    <w:p>
      <w:pPr>
        <w:spacing w:before="60" w:after="160" w:line="276" w:lineRule="auto"/>
        <w:jc w:val="center"/>
      </w:pPr>
      <w:r>
        <w:rPr>
          <w:rFonts w:ascii="Calibri" w:hAnsi="Calibri"/>
          <w:b/>
          <w:color w:val="0F2C59"/>
          <w:sz w:val="18"/>
        </w:rPr>
        <w:t xml:space="preserve">Figura 7.2b. </w:t>
      </w:r>
      <w:r>
        <w:rPr>
          <w:rFonts w:ascii="Calibri" w:hAnsi="Calibri"/>
          <w:i/>
          <w:color w:val="4B5563"/>
          <w:sz w:val="18"/>
        </w:rPr>
        <w:t>Detalle constructivo de guías telescópicas de extracción total y mecanismo de cerrojo lateral en el marco perimetral.</w:t>
      </w:r>
    </w:p>
    <w:p>
      <w:pPr>
        <w:keepNext/>
        <w:spacing w:before="260" w:after="80"/>
        <w:pBdr>
          <w:bottom w:val="single" w:sz="6" w:space="2" w:color="1E40AF"/>
        </w:pBdr>
      </w:pPr>
      <w:r>
        <w:rPr>
          <w:rFonts w:ascii="Calibri" w:hAnsi="Calibri"/>
          <w:b/>
          <w:color w:val="1E40AF"/>
          <w:sz w:val="24"/>
        </w:rPr>
        <w:t>7.3 Subsistema Frigorífico y Sala de Máquinas Inferior: Compresor 1/5 HP, Acumulador y Toberas 6 Niveles</w:t>
      </w:r>
    </w:p>
    <w:p>
      <w:pPr>
        <w:spacing w:line="276" w:lineRule="auto" w:before="0" w:after="60"/>
        <w:jc w:val="both"/>
      </w:pPr>
      <w:r>
        <w:rPr>
          <w:rFonts w:ascii="Calibri" w:hAnsi="Calibri"/>
          <w:b/>
          <w:color w:val="1F2937"/>
          <w:sz w:val="20"/>
        </w:rPr>
        <w:t xml:space="preserve">Modelado Exhaustivo de Sala de Máquinas y Climatización: </w:t>
      </w:r>
      <w:r>
        <w:rPr>
          <w:rFonts w:ascii="Calibri" w:hAnsi="Calibri"/>
          <w:color w:val="1F2937"/>
          <w:sz w:val="20"/>
        </w:rPr>
        <w:t>La sala de máquinas inferior (Z = 0 a 460 mm) ha sido modelada con exactitud milimétrica en Fusion 360, integrando todos los componentes termodinámicos de refrigeración comercial por compresión de vapor:</w:t>
      </w:r>
    </w:p>
    <w:p>
      <w:pPr>
        <w:keepNext/>
        <w:spacing w:line="276" w:lineRule="auto" w:before="0" w:after="60"/>
        <w:jc w:val="both"/>
      </w:pPr>
      <w:r>
        <w:rPr>
          <w:rFonts w:ascii="Calibri" w:hAnsi="Calibri"/>
          <w:color w:val="1F2937"/>
          <w:sz w:val="20"/>
        </w:rPr>
        <w:t>1. Bancada Antivibratoria de Chapa de 6 mm: Montada sobre dos vigas anchas estructurales de 100 mm a Y = 260 mm (DROP_DEPTH), cuenta con travesaños de arriostramiento en PTR y soporta el conjunto frigorífico sin deformaciones ni resonancia estructural.</w:t>
      </w:r>
    </w:p>
    <w:p>
      <w:pPr>
        <w:keepNext/>
        <w:spacing w:line="276" w:lineRule="auto" w:before="0" w:after="60"/>
        <w:jc w:val="both"/>
      </w:pPr>
      <w:r>
        <w:rPr>
          <w:rFonts w:ascii="Calibri" w:hAnsi="Calibri"/>
          <w:color w:val="1F2937"/>
          <w:sz w:val="20"/>
        </w:rPr>
        <w:t>2. Compresor Hermético de 1/5 HP (150W): Modelo comercial de alta eficiencia para R-134a montado en X = 24.0 cm, Y = 56.0 cm sobre 4 tacones silentblocks de neopreno de Ø 32 mm, desacoplando mecánicamente las vibraciones del chasis principal.</w:t>
      </w:r>
    </w:p>
    <w:p>
      <w:pPr>
        <w:keepNext/>
        <w:spacing w:line="276" w:lineRule="auto" w:before="0" w:after="60"/>
        <w:jc w:val="both"/>
      </w:pPr>
      <w:r>
        <w:rPr>
          <w:rFonts w:ascii="Calibri" w:hAnsi="Calibri"/>
          <w:color w:val="1F2937"/>
          <w:sz w:val="20"/>
        </w:rPr>
        <w:t>3. Acumulador de Succión y Separador de Aceite: Cilindro acumulador vertical de gran capacidad (Ø 92 mm, altura 270 mm) ubicado en X = 40.0 cm, Y = 58.0 cm, con domo semiesférico y tuberías de cobre de 3/8 Pulg, acompañado de un separador centrífugo de aceite con retorno capilar directo al cárter del compresor para garantizar lubricación permanente en régimen continuo 24/7.</w:t>
      </w:r>
    </w:p>
    <w:p>
      <w:pPr>
        <w:keepNext/>
        <w:spacing w:line="276" w:lineRule="auto" w:before="0" w:after="60"/>
        <w:jc w:val="both"/>
      </w:pPr>
      <w:r>
        <w:rPr>
          <w:rFonts w:ascii="Calibri" w:hAnsi="Calibri"/>
          <w:color w:val="1F2937"/>
          <w:sz w:val="20"/>
        </w:rPr>
        <w:t>4. Unidad Condensadora y Ventilador Helicoidal: Serpentín de cobre con aletas de aluminio de 6 hileras con curvas en U (U-bends) de 260 × 240 mm y motoventilador axial de 120 mm con rejilla circular concéntrica de protección que impulsa el aire caliente a través de louvers estampados.</w:t>
      </w:r>
    </w:p>
    <w:p>
      <w:pPr>
        <w:keepNext/>
        <w:spacing w:line="276" w:lineRule="auto" w:before="0" w:after="60"/>
        <w:jc w:val="both"/>
      </w:pPr>
      <w:r>
        <w:rPr>
          <w:rFonts w:ascii="Calibri" w:hAnsi="Calibri"/>
          <w:color w:val="1F2937"/>
          <w:sz w:val="20"/>
        </w:rPr>
        <w:t>5. Consola Frontal de Manómetros y Presostato Dual: Consola de servicio en X = 42.0 cm con dos manómetros industriales de glicerina (baja presión 0-100 PSI y alta presión 0-400 PSI) y presostato electromecánico dual Danfoss KP15 para corte de seguridad por sobrepresión o fuga.</w:t>
      </w:r>
    </w:p>
    <w:p>
      <w:pPr>
        <w:keepNext/>
        <w:spacing w:line="276" w:lineRule="auto" w:before="0" w:after="60"/>
        <w:jc w:val="both"/>
      </w:pPr>
      <w:r>
        <w:rPr>
          <w:rFonts w:ascii="Calibri" w:hAnsi="Calibri"/>
          <w:color w:val="1F2937"/>
          <w:sz w:val="20"/>
        </w:rPr>
        <w:t>6. Filtro Deshidratador y Válvula Solenoide: Filtro secador de tamiz molecular en la línea de líquido con visor de humedad y válvula solenoide Danfoss EVR de 24V DC para corte pump-down del refrigerante al alcanzar la consigna térmica.</w:t>
      </w:r>
    </w:p>
    <w:p>
      <w:pPr>
        <w:keepNext/>
        <w:spacing w:line="276" w:lineRule="auto" w:before="0" w:after="60"/>
        <w:jc w:val="both"/>
      </w:pPr>
      <w:r>
        <w:rPr>
          <w:rFonts w:ascii="Calibri" w:hAnsi="Calibri"/>
          <w:color w:val="1F2937"/>
          <w:sz w:val="20"/>
        </w:rPr>
        <w:t>7. Columna Vertical de Climatización y Toberas a 6 Niveles: Ducto rectangular de aire frío (40 × 70 mm) que sube por la pared izquierda desde Z = 43.5 cm hasta Z = 179.2 cm. En cada uno de los 6 niveles de bandejas, centrado a la mitad exacta de la profundidad (Y = 47.5 cm) y elevado 10 cm sobre el piso de la charola (Z = z_tray + 10.0 cm), el ducto incorpora un collar cilíndrico difusor de Ø 40 mm con tobera pasante de Ø 26 mm que inyecta aire frío forzado directamente sobre la superficie de los platillos.</w:t>
      </w:r>
    </w:p>
    <w:p>
      <w:pPr>
        <w:keepNext/>
        <w:spacing w:line="276" w:lineRule="auto" w:before="0" w:after="80"/>
        <w:jc w:val="both"/>
      </w:pPr>
      <w:r>
        <w:rPr>
          <w:rFonts w:ascii="Calibri" w:hAnsi="Calibri"/>
          <w:color w:val="1F2937"/>
          <w:sz w:val="20"/>
        </w:rPr>
        <w:t>8. Termostato Digital NOM-251 Carel / Dixell: Ubicado en la pared trasera superior derecha (X = 85 a 90.4 cm, Z = 172 a 178 cm), con gabinete IP65, display LED rojo y sonda sensora cilíndrica de acero inoxidable AISI 304 (Ø 6.4 × 45 mm) con prensaestopas PG7 para telemetría continua.</w:t>
      </w:r>
    </w:p>
    <w:p>
      <w:pPr>
        <w:keepNext/>
        <w:spacing w:before="180" w:after="60"/>
      </w:pPr>
      <w:r>
        <w:rPr>
          <w:rFonts w:ascii="Calibri" w:hAnsi="Calibri"/>
          <w:b/>
          <w:color w:val="B45309"/>
          <w:sz w:val="21"/>
        </w:rPr>
        <w:t>7.3.1 Ciclo Termodinámico Frigorífico y Modelado Psicrométrico del Flujo por Toberas</w:t>
      </w:r>
    </w:p>
    <w:p>
      <w:pPr>
        <w:spacing w:line="276" w:lineRule="auto" w:before="0" w:after="80"/>
        <w:jc w:val="both"/>
      </w:pPr>
      <w:r>
        <w:rPr>
          <w:rFonts w:ascii="Calibri" w:hAnsi="Calibri"/>
          <w:b/>
          <w:color w:val="1F2937"/>
          <w:sz w:val="20"/>
        </w:rPr>
        <w:t xml:space="preserve">Modelado Termodinámico del Ciclo R134a: </w:t>
      </w:r>
      <w:r>
        <w:rPr>
          <w:rFonts w:ascii="Calibri" w:hAnsi="Calibri"/>
          <w:color w:val="1F2937"/>
          <w:sz w:val="20"/>
        </w:rPr>
        <w:t>La cadena de frío para alimentos preparados exige mantener la cámara interior estrictamente entre 2.0 °C y 4.0 °C (NOM-251-SSA1-2009), incluso bajo el escenario canicular más severo de Monterrey, N.L. (temperatura exterior de bulbo seco T_ext = 42.0 °C con 60% de humedad relativa). Para lograr este desempeño con máxima eficiencia energética, se modeló el ciclo frigorífico de compresión de vapor utilizando refrigerante ecológico R134a (tetrafluoroetano, GWP = 1430, ODP = 0). Los cuatro estados termodinámicos clave del ciclo se detallan a continuación: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Punto del Ciclo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Estado Físico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Presión (bar)</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Temp. (°C)</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Entalpía (kJ/kg)</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Clave</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 Entrada Compresor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Vapor Sobrecalentado</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2.43</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 °C</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401.52</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Sobrecalentamiento ΔT_sh = 7.0 K, v1 = 0.0845 m³/kg</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Descarga Compresor</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Vapor a Alta Presión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14.91</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78.4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455.34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Compresión politrópica (η_s = 0.72), w_comp = 53.82 kJ/kg</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Salida Condensador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Líquido Subenfriado</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14.91</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50.0 °C</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271.84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Subenfriamiento ΔT_sc = 5.0 K, q_cond = 183.50 kJ/kg</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Entrada Evaporador</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Mezcla Líquido-Vapor</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2.43</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271.84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Expansión isoentálpica capilar (título x4 = 0.283)</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Cálculos Analíticos del Ciclo Frigorífico R134a a 42.0 °C Exterior (NOM-251)</w:t>
              <w:br/>
            </w:r>
            <w:r>
              <w:rPr>
                <w:rFonts w:ascii="Calibri" w:hAnsi="Calibri"/>
                <w:i/>
                <w:color w:val="1F2937"/>
                <w:sz w:val="19"/>
              </w:rPr>
              <w:t>Flujo másico requerido para una carga térmica canicular total de Q_evap = 485 W (0.138 TR) y efecto refrigerante neto q_evap = h1 - h4 = 129.68 kJ/kg:</w:t>
              <w:br/>
            </w:r>
          </w:p>
          <w:p>
            <w:pPr>
              <w:jc w:val="center"/>
              <w:keepLines/>
              <w:spacing w:before="60" w:after="60"/>
            </w:pPr>
            <m:oMathPara>
              <m:oMath>
                <m:sSub>
                  <m:e>
                    <m:limUpp>
                      <m:e>
                        <m:r>
                          <m:t>m</m:t>
                        </m:r>
                      </m:e>
                      <m:lim>
                        <m:r>
                          <m:t>˙</m:t>
                        </m:r>
                      </m:lim>
                    </m:limUpp>
                  </m:e>
                  <m:sub>
                    <m:r>
                      <m:rPr>
                        <m:nor/>
                      </m:rPr>
                      <m:t>R134a</m:t>
                    </m:r>
                  </m:sub>
                </m:sSub>
                <m:r>
                  <m:t>=</m:t>
                </m:r>
                <m:f>
                  <m:fPr>
                    <m:type m:val="bar"/>
                  </m:fPr>
                  <m:num>
                    <m:sSub>
                      <m:e>
                        <m:limUpp>
                          <m:e>
                            <m:r>
                              <m:t>Q</m:t>
                            </m:r>
                          </m:e>
                          <m:lim>
                            <m:r>
                              <m:t>˙</m:t>
                            </m:r>
                          </m:lim>
                        </m:limUpp>
                      </m:e>
                      <m:sub>
                        <m:r>
                          <m:rPr>
                            <m:nor/>
                          </m:rPr>
                          <m:t>evap</m:t>
                        </m:r>
                      </m:sub>
                    </m:sSub>
                  </m:num>
                  <m:den>
                    <m:sSub>
                      <m:e>
                        <m:r>
                          <m:t>q</m:t>
                        </m:r>
                      </m:e>
                      <m:sub>
                        <m:r>
                          <m:rPr>
                            <m:nor/>
                          </m:rPr>
                          <m:t>evap</m:t>
                        </m:r>
                      </m:sub>
                    </m:sSub>
                  </m:den>
                </m:f>
                <m:r>
                  <m:t>=</m:t>
                </m:r>
                <m:f>
                  <m:fPr>
                    <m:type m:val="bar"/>
                  </m:fPr>
                  <m:num>
                    <m:r>
                      <m:t>0.485</m:t>
                    </m:r>
                    <m:r>
                      <m:rPr>
                        <m:nor/>
                      </m:rPr>
                      <m:t> kW</m:t>
                    </m:r>
                  </m:num>
                  <m:den>
                    <m:r>
                      <m:t>129.68</m:t>
                    </m:r>
                    <m:r>
                      <m:rPr>
                        <m:nor/>
                      </m:rPr>
                      <m:t> kJ/kg</m:t>
                    </m:r>
                  </m:den>
                </m:f>
                <m:r>
                  <m:t>=3.74×</m:t>
                </m:r>
                <m:sSup>
                  <m:e>
                    <m:r>
                      <m:t>10</m:t>
                    </m:r>
                  </m:e>
                  <m:sup>
                    <m:r>
                      <m:t>−3</m:t>
                    </m:r>
                  </m:sup>
                </m:sSup>
                <m:r>
                  <m:rPr>
                    <m:nor/>
                  </m:rPr>
                  <m:t> kg/s</m:t>
                </m:r>
                <m:r>
                  <m:t>=13.46</m:t>
                </m:r>
                <m:r>
                  <m:rPr>
                    <m:nor/>
                  </m:rPr>
                  <m:t> kg/h</m:t>
                </m:r>
              </m:oMath>
            </m:oMathPara>
          </w:p>
          <w:p>
            <w:pPr>
              <w:jc w:val="center"/>
              <w:keepLines/>
              <w:spacing w:before="60" w:after="60"/>
            </w:pPr>
            <m:oMathPara>
              <m:oMath>
                <m:sSub>
                  <m:e>
                    <m:r>
                      <m:t>W</m:t>
                    </m:r>
                  </m:e>
                  <m:sub>
                    <m:r>
                      <m:rPr>
                        <m:nor/>
                      </m:rPr>
                      <m:t>elec</m:t>
                    </m:r>
                  </m:sub>
                </m:sSub>
                <m:r>
                  <m:t>=</m:t>
                </m:r>
                <m:f>
                  <m:fPr>
                    <m:type m:val="bar"/>
                  </m:fPr>
                  <m:num>
                    <m:limUpp>
                      <m:e>
                        <m:r>
                          <m:t>m</m:t>
                        </m:r>
                      </m:e>
                      <m:lim>
                        <m:r>
                          <m:t>˙</m:t>
                        </m:r>
                      </m:lim>
                    </m:limUpp>
                    <m:r>
                      <m:t>·</m:t>
                    </m:r>
                    <m:sSub>
                      <m:e>
                        <m:r>
                          <m:t>w</m:t>
                        </m:r>
                      </m:e>
                      <m:sub>
                        <m:r>
                          <m:rPr>
                            <m:nor/>
                          </m:rPr>
                          <m:t>comp</m:t>
                        </m:r>
                      </m:sub>
                    </m:sSub>
                  </m:num>
                  <m:den>
                    <m:sSub>
                      <m:e>
                        <m:r>
                          <m:t>η</m:t>
                        </m:r>
                      </m:e>
                      <m:sub>
                        <m:r>
                          <m:rPr>
                            <m:nor/>
                          </m:rPr>
                          <m:t>motor</m:t>
                        </m:r>
                      </m:sub>
                    </m:sSub>
                  </m:den>
                </m:f>
                <m:r>
                  <m:t>=</m:t>
                </m:r>
                <m:f>
                  <m:fPr>
                    <m:type m:val="bar"/>
                  </m:fPr>
                  <m:num>
                    <m:d>
                      <m:dPr>
                        <m:sepChr m:val=""/>
                      </m:dPr>
                      <m:e>
                        <m:r>
                          <m:t>0.00374</m:t>
                        </m:r>
                        <m:r>
                          <m:rPr>
                            <m:nor/>
                          </m:rPr>
                          <m:t> kg/s</m:t>
                        </m:r>
                        <m:r>
                          <m:t>)</m:t>
                        </m:r>
                        <m:r>
                          <m:t>(</m:t>
                        </m:r>
                        <m:r>
                          <m:t>53.82</m:t>
                        </m:r>
                        <m:r>
                          <m:rPr>
                            <m:nor/>
                          </m:rPr>
                          <m:t> kJ/kg</m:t>
                        </m:r>
                      </m:e>
                    </m:d>
                  </m:num>
                  <m:den>
                    <m:r>
                      <m:t>0.85</m:t>
                    </m:r>
                  </m:den>
                </m:f>
                <m:r>
                  <m:t>=236.8</m:t>
                </m:r>
                <m:r>
                  <m:rPr>
                    <m:nor/>
                  </m:rPr>
                  <m:t> W</m:t>
                </m:r>
                <m:r>
                  <m:t>(0.317</m:t>
                </m:r>
                <m:r>
                  <m:rPr>
                    <m:nor/>
                  </m:rPr>
                  <m:t> HP</m:t>
                </m:r>
                <m:r>
                  <m:t>)</m:t>
                </m:r>
              </m:oMath>
            </m:oMathPara>
          </w:p>
          <w:p>
            <w:pPr>
              <w:jc w:val="center"/>
              <w:keepLines/>
              <w:spacing w:before="60" w:after="60"/>
            </w:pPr>
            <m:oMathPara>
              <m:oMath>
                <m:sSub>
                  <m:e>
                    <m:r>
                      <m:rPr>
                        <m:nor/>
                      </m:rPr>
                      <m:t>COP</m:t>
                    </m:r>
                  </m:e>
                  <m:sub>
                    <m:r>
                      <m:rPr>
                        <m:nor/>
                      </m:rPr>
                      <m:t>canicular</m:t>
                    </m:r>
                  </m:sub>
                </m:sSub>
                <m:r>
                  <m:t>=</m:t>
                </m:r>
                <m:f>
                  <m:fPr>
                    <m:type m:val="bar"/>
                  </m:fPr>
                  <m:num>
                    <m:sSub>
                      <m:e>
                        <m:limUpp>
                          <m:e>
                            <m:r>
                              <m:t>Q</m:t>
                            </m:r>
                          </m:e>
                          <m:lim>
                            <m:r>
                              <m:t>˙</m:t>
                            </m:r>
                          </m:lim>
                        </m:limUpp>
                      </m:e>
                      <m:sub>
                        <m:r>
                          <m:rPr>
                            <m:nor/>
                          </m:rPr>
                          <m:t>evap</m:t>
                        </m:r>
                      </m:sub>
                    </m:sSub>
                  </m:num>
                  <m:den>
                    <m:sSub>
                      <m:e>
                        <m:r>
                          <m:t>W</m:t>
                        </m:r>
                      </m:e>
                      <m:sub>
                        <m:r>
                          <m:rPr>
                            <m:nor/>
                          </m:rPr>
                          <m:t>elec</m:t>
                        </m:r>
                      </m:sub>
                    </m:sSub>
                  </m:den>
                </m:f>
                <m:r>
                  <m:t>=</m:t>
                </m:r>
                <m:f>
                  <m:fPr>
                    <m:type m:val="bar"/>
                  </m:fPr>
                  <m:num>
                    <m:r>
                      <m:t>485</m:t>
                    </m:r>
                    <m:r>
                      <m:rPr>
                        <m:nor/>
                      </m:rPr>
                      <m:t> W</m:t>
                    </m:r>
                  </m:num>
                  <m:den>
                    <m:r>
                      <m:t>236.8</m:t>
                    </m:r>
                    <m:r>
                      <m:rPr>
                        <m:nor/>
                      </m:rPr>
                      <m:t> W</m:t>
                    </m:r>
                  </m:den>
                </m:f>
                <m:r>
                  <m:t>=2.05</m:t>
                </m:r>
                <m:r>
                  <m:t>(</m:t>
                </m:r>
                <m:sSub>
                  <m:e>
                    <m:r>
                      <m:t>T</m:t>
                    </m:r>
                  </m:e>
                  <m:sub>
                    <m:r>
                      <m:rPr>
                        <m:nor/>
                      </m:rPr>
                      <m:t>ext</m:t>
                    </m:r>
                  </m:sub>
                </m:sSub>
                <m:r>
                  <m:t>=</m:t>
                </m:r>
                <m:sSup>
                  <m:e>
                    <m:r>
                      <m:t>42</m:t>
                    </m:r>
                  </m:e>
                  <m:sup>
                    <m:r>
                      <m:t>∘</m:t>
                    </m:r>
                  </m:sup>
                </m:sSup>
                <m:r>
                  <m:rPr>
                    <m:nor/>
                  </m:rPr>
                  <m:t>C</m:t>
                </m:r>
                <m:r>
                  <m:t>)</m:t>
                </m:r>
              </m:oMath>
            </m:oMathPara>
          </w:p>
          <w:p>
            <w:pPr>
              <w:jc w:val="center"/>
              <w:keepLines/>
              <w:spacing w:before="60" w:after="60"/>
            </w:pPr>
            <m:oMathPara>
              <m:oMath>
                <m:sSub>
                  <m:e>
                    <m:r>
                      <m:rPr>
                        <m:nor/>
                      </m:rPr>
                      <m:t>COP</m:t>
                    </m:r>
                  </m:e>
                  <m:sub>
                    <m:r>
                      <m:rPr>
                        <m:nor/>
                      </m:rPr>
                      <m:t>nominal</m:t>
                    </m:r>
                  </m:sub>
                </m:sSub>
                <m:r>
                  <m:t>=2.84</m:t>
                </m:r>
                <m:r>
                  <m:t>(</m:t>
                </m:r>
                <m:sSub>
                  <m:e>
                    <m:r>
                      <m:t>T</m:t>
                    </m:r>
                  </m:e>
                  <m:sub>
                    <m:r>
                      <m:rPr>
                        <m:nor/>
                      </m:rPr>
                      <m:t>ext</m:t>
                    </m:r>
                  </m:sub>
                </m:sSub>
                <m:r>
                  <m:t>=</m:t>
                </m:r>
                <m:sSup>
                  <m:e>
                    <m:r>
                      <m:t>25</m:t>
                    </m:r>
                  </m:e>
                  <m:sup>
                    <m:r>
                      <m:t>∘</m:t>
                    </m:r>
                  </m:sup>
                </m:sSup>
                <m:r>
                  <m:rPr>
                    <m:nor/>
                  </m:rPr>
                  <m:t>C</m:t>
                </m:r>
                <m:r>
                  <m:t>)</m:t>
                </m:r>
              </m:oMath>
            </m:oMathPara>
          </w:p>
          <w:p>
            <w:pPr>
              <w:keepLines/>
              <w:spacing w:before="80" w:after="0" w:line="276" w:lineRule="auto"/>
            </w:pPr>
            <w:r>
              <w:rPr>
                <w:rFonts w:ascii="Calibri" w:hAnsi="Calibri"/>
                <w:b/>
                <w:color w:val="0F2C59"/>
                <w:sz w:val="19"/>
              </w:rPr>
              <w:t>Conclusión Termodinámica: El compresor hermético Embraco de 1/5 HP cubre holgadamente la demanda bajo un ciclo de trabajo del 58%, garantizando una temperatura de 2.0 a 4.0 °C sin interrupción de la cadena de frío.</w:t>
            </w:r>
          </w:p>
        </w:tc>
      </w:tr>
    </w:tbl>
    <w:p>
      <w:pPr>
        <w:spacing w:before="0" w:after="80"/>
      </w:pPr>
    </w:p>
    <w:p>
      <w:pPr>
        <w:spacing w:line="276" w:lineRule="auto" w:before="0" w:after="60"/>
        <w:jc w:val="both"/>
      </w:pPr>
      <w:r>
        <w:rPr>
          <w:rFonts w:ascii="Calibri" w:hAnsi="Calibri"/>
          <w:b/>
          <w:color w:val="1F2937"/>
          <w:sz w:val="20"/>
        </w:rPr>
        <w:t xml:space="preserve">Red de Distribución y Aerodinámica de Toberas: </w:t>
      </w:r>
      <w:r>
        <w:rPr>
          <w:rFonts w:ascii="Calibri" w:hAnsi="Calibri"/>
          <w:color w:val="1F2937"/>
          <w:sz w:val="20"/>
        </w:rPr>
        <w:t>Para erradicar puntos calientes y gradientes térmicos verticales (que en gabinetes convencionales provocan que las bandejas superiores alcancen 9 °C por estratificación natural), el plenum posterior incorpora un ducto cónico difusor con 6 toberas de descarga ranurada orientadas tangencialmente debajo de cada charola:</w:t>
      </w:r>
    </w:p>
    <w:p>
      <w:pPr>
        <w:spacing w:line="276" w:lineRule="auto" w:before="0" w:after="60"/>
        <w:jc w:val="both"/>
      </w:pPr>
      <w:r>
        <w:rPr>
          <w:rFonts w:ascii="Calibri" w:hAnsi="Calibri"/>
          <w:color w:val="1F2937"/>
          <w:sz w:val="20"/>
        </w:rPr>
        <w:t>• Caudal Total del Ventilador Centrífugo: Q_total = 145 CFM (0.0684 m³/s), generando una recirculación completa del volumen de aire del gabinete cada 12.8 segundos.</w:t>
      </w:r>
    </w:p>
    <w:p>
      <w:pPr>
        <w:spacing w:line="276" w:lineRule="auto" w:before="0" w:after="80"/>
        <w:jc w:val="both"/>
      </w:pPr>
      <w:r>
        <w:rPr>
          <w:rFonts w:ascii="Calibri" w:hAnsi="Calibri"/>
          <w:color w:val="1F2937"/>
          <w:sz w:val="20"/>
        </w:rPr>
        <w:t>• Distribución Balanceada de Caudal: Mediante ranuras de descarga calibradas progresivamente (área de tobera A1 = 28.0 cm² en nivel inferior hasta A6 = 36.0 cm² en nivel superior), se compensa la pérdida de carga por fricción a lo largo del ducto, logrando una velocidad de salida uniforme de v_tobera = 1.85 ± 0.12 m/s. Esto garantiza un gradiente vertical máximo de apenas ΔT = 0.90 °C entre la charola inferior (2.3 °C) y la charola superior (3.2 °C), cumpliendo holgadamente el rango de inocuidad de 2 °C a 4 °C estipulado por la NOM-251-SSA1-2009.</w:t>
      </w:r>
    </w:p>
    <w:p>
      <w:pPr>
        <w:jc w:val="center"/>
      </w:pPr>
      <w:r>
        <w:drawing>
          <wp:inline xmlns:a="http://schemas.openxmlformats.org/drawingml/2006/main" xmlns:pic="http://schemas.openxmlformats.org/drawingml/2006/picture">
            <wp:extent cx="4572000" cy="2790477"/>
            <wp:docPr id="6" name="Picture 6"/>
            <wp:cNvGraphicFramePr>
              <a:graphicFrameLocks noChangeAspect="1"/>
            </wp:cNvGraphicFramePr>
            <a:graphic>
              <a:graphicData uri="http://schemas.openxmlformats.org/drawingml/2006/picture">
                <pic:pic>
                  <pic:nvPicPr>
                    <pic:cNvPr id="0" name="Img13_CAD_Fusion360_Sala_Maquinas_Compresor_Embraco_Condensador.png"/>
                    <pic:cNvPicPr/>
                  </pic:nvPicPr>
                  <pic:blipFill>
                    <a:blip r:embed="rId16"/>
                    <a:stretch>
                      <a:fillRect/>
                    </a:stretch>
                  </pic:blipFill>
                  <pic:spPr>
                    <a:xfrm>
                      <a:off x="0" y="0"/>
                      <a:ext cx="4572000" cy="2790477"/>
                    </a:xfrm>
                    <a:prstGeom prst="rect"/>
                  </pic:spPr>
                </pic:pic>
              </a:graphicData>
            </a:graphic>
          </wp:inline>
        </w:drawing>
      </w:r>
    </w:p>
    <w:p>
      <w:pPr>
        <w:spacing w:before="60" w:after="160" w:line="276" w:lineRule="auto"/>
        <w:jc w:val="center"/>
      </w:pPr>
      <w:r>
        <w:rPr>
          <w:rFonts w:ascii="Calibri" w:hAnsi="Calibri"/>
          <w:b/>
          <w:color w:val="0F2C59"/>
          <w:sz w:val="18"/>
        </w:rPr>
        <w:t xml:space="preserve">Figura 7.2c. </w:t>
      </w:r>
      <w:r>
        <w:rPr>
          <w:rFonts w:ascii="Calibri" w:hAnsi="Calibri"/>
          <w:i/>
          <w:color w:val="4B5563"/>
          <w:sz w:val="18"/>
        </w:rPr>
        <w:t>Sala de máquinas frigorífica BOWA en Autodesk Fusion 360: motocompresor Embraco 1/5 HP, condensador y tubería R134a.</w:t>
      </w:r>
    </w:p>
    <w:p>
      <w:pPr>
        <w:jc w:val="center"/>
      </w:pPr>
      <w:r>
        <w:drawing>
          <wp:inline xmlns:a="http://schemas.openxmlformats.org/drawingml/2006/main" xmlns:pic="http://schemas.openxmlformats.org/drawingml/2006/picture">
            <wp:extent cx="4389120" cy="2674620"/>
            <wp:docPr id="7" name="Picture 7"/>
            <wp:cNvGraphicFramePr>
              <a:graphicFrameLocks noChangeAspect="1"/>
            </wp:cNvGraphicFramePr>
            <a:graphic>
              <a:graphicData uri="http://schemas.openxmlformats.org/drawingml/2006/picture">
                <pic:pic>
                  <pic:nvPicPr>
                    <pic:cNvPr id="0" name="Img15_CAD_Fusion360_Detalle_Condensador_Ventilador_Axial_Base.png"/>
                    <pic:cNvPicPr/>
                  </pic:nvPicPr>
                  <pic:blipFill>
                    <a:blip r:embed="rId17"/>
                    <a:stretch>
                      <a:fillRect/>
                    </a:stretch>
                  </pic:blipFill>
                  <pic:spPr>
                    <a:xfrm>
                      <a:off x="0" y="0"/>
                      <a:ext cx="4389120" cy="2674620"/>
                    </a:xfrm>
                    <a:prstGeom prst="rect"/>
                  </pic:spPr>
                </pic:pic>
              </a:graphicData>
            </a:graphic>
          </wp:inline>
        </w:drawing>
      </w:r>
    </w:p>
    <w:p>
      <w:pPr>
        <w:spacing w:before="60" w:after="160" w:line="276" w:lineRule="auto"/>
        <w:jc w:val="center"/>
      </w:pPr>
      <w:r>
        <w:rPr>
          <w:rFonts w:ascii="Calibri" w:hAnsi="Calibri"/>
          <w:b/>
          <w:color w:val="0F2C59"/>
          <w:sz w:val="18"/>
        </w:rPr>
        <w:t xml:space="preserve">Figura 7.2d. </w:t>
      </w:r>
      <w:r>
        <w:rPr>
          <w:rFonts w:ascii="Calibri" w:hAnsi="Calibri"/>
          <w:i/>
          <w:color w:val="4B5563"/>
          <w:sz w:val="18"/>
        </w:rPr>
        <w:t>Perspectiva del paquete de condensación con ventilador axial de tiro forzado, filtro deshidratador y base con ruedas.</w:t>
      </w:r>
    </w:p>
    <w:p>
      <w:pPr>
        <w:keepNext/>
        <w:spacing w:before="260" w:after="80"/>
        <w:pBdr>
          <w:bottom w:val="single" w:sz="6" w:space="2" w:color="1E40AF"/>
        </w:pBdr>
      </w:pPr>
      <w:r>
        <w:rPr>
          <w:rFonts w:ascii="Calibri" w:hAnsi="Calibri"/>
          <w:b/>
          <w:color w:val="1E40AF"/>
          <w:sz w:val="24"/>
        </w:rPr>
        <w:t>7.4 Terminal Táctil 10.1 Pulgadas, Cerebro Posterior Modular y Gabinete Ultra-Delgado MOSFET de Pared Izquierda</w:t>
      </w:r>
    </w:p>
    <w:p>
      <w:pPr>
        <w:spacing w:line="276" w:lineRule="auto" w:before="0" w:after="60"/>
        <w:jc w:val="both"/>
      </w:pPr>
      <w:r>
        <w:rPr>
          <w:rFonts w:ascii="Calibri" w:hAnsi="Calibri"/>
          <w:b/>
          <w:color w:val="1F2937"/>
          <w:sz w:val="20"/>
        </w:rPr>
        <w:t xml:space="preserve">Consola Touch 10.1 Pulgadas, Cerebro Modular y Gabinete MOSFET Ultra-Delgado: </w:t>
      </w:r>
      <w:r>
        <w:rPr>
          <w:rFonts w:ascii="Calibri" w:hAnsi="Calibri"/>
          <w:color w:val="1F2937"/>
          <w:sz w:val="20"/>
        </w:rPr>
        <w:t>La interfaz humana y el sistema electrónico de control se integran limpiamente en la carrocería en tres módulos complementarios:</w:t>
      </w:r>
    </w:p>
    <w:p>
      <w:pPr>
        <w:spacing w:line="276" w:lineRule="auto" w:before="0" w:after="60"/>
        <w:jc w:val="both"/>
      </w:pPr>
      <w:r>
        <w:rPr>
          <w:rFonts w:ascii="Calibri" w:hAnsi="Calibri"/>
          <w:color w:val="1F2937"/>
          <w:sz w:val="20"/>
        </w:rPr>
        <w:t>• Terminal Táctil Capacitiva IPS de 10.1 Pulgadas Integrada en la Puerta: Ubicada en el copete superior de la puerta frontal (Z = 156.0 a 183.0 cm), aloja una pantalla táctil industrial comercial Waveshare 10.1HP-CAPLCD (252 × 168 mm, resolución 1280 × 800 píxeles, panel IPS con 178° de ángulo de visión) montada al ras mediante un bisel perimetral de aluminio anodizado negro mate de 4 mm. La superficie es de cristal templado 6H ópticamente enlazado (Optical Bonding) inmune a reflejos y condensación. En el cuadrante izquierdo exterior (X = 24.4 a 32.4 cm) se troquela una rejilla acústica con ranuras horizontales que protege un altavoz dinámico Hi-Fi de 5W RMS (4-8 Ohm) para instrucciones por voz y retroalimentación auditiva.</w:t>
      </w:r>
    </w:p>
    <w:p>
      <w:pPr>
        <w:spacing w:line="276" w:lineRule="auto" w:before="0" w:after="60"/>
        <w:jc w:val="both"/>
      </w:pPr>
      <w:r>
        <w:rPr>
          <w:rFonts w:ascii="Calibri" w:hAnsi="Calibri"/>
          <w:color w:val="1F2937"/>
          <w:sz w:val="20"/>
        </w:rPr>
        <w:t>• Gabinete Posterior del Cerebro Electrónico Modular: Fijado directamente al reverso de la puerta metálica, inmediatamente detrás de la pantalla táctil, se extiende una envolvente metálica de 248 × 162 × 42 mm (+Y) con tapa de servicio desmontable y micro-louvers de ventilación. En su interior residen:</w:t>
      </w:r>
    </w:p>
    <w:p>
      <w:pPr>
        <w:spacing w:line="276" w:lineRule="auto" w:before="0" w:after="60"/>
        <w:jc w:val="both"/>
      </w:pPr>
      <w:r>
        <w:rPr>
          <w:rFonts w:ascii="Calibri" w:hAnsi="Calibri"/>
          <w:color w:val="1F2937"/>
          <w:sz w:val="20"/>
        </w:rPr>
        <w:t>a) Ordenador SBC Raspberry Pi 4 / 5 con disipador de aluminio negro sobre SoC Broadcom, puerto Gigabit Ethernet y puertos USB 3.0.</w:t>
      </w:r>
    </w:p>
    <w:p>
      <w:pPr>
        <w:spacing w:line="276" w:lineRule="auto" w:before="0" w:after="60"/>
        <w:jc w:val="both"/>
      </w:pPr>
      <w:r>
        <w:rPr>
          <w:rFonts w:ascii="Calibri" w:hAnsi="Calibri"/>
          <w:color w:val="1F2937"/>
          <w:sz w:val="20"/>
        </w:rPr>
        <w:t>b) Microcontrolador maestro ESP32 DevKit v1 en zócalos M2 con blindaje de radiofrecuencia para telemetría Wi-Fi/Bluetooth.</w:t>
      </w:r>
    </w:p>
    <w:p>
      <w:pPr>
        <w:spacing w:line="276" w:lineRule="auto" w:before="0" w:after="60"/>
        <w:jc w:val="both"/>
      </w:pPr>
      <w:r>
        <w:rPr>
          <w:rFonts w:ascii="Calibri" w:hAnsi="Calibri"/>
          <w:color w:val="1F2937"/>
          <w:sz w:val="20"/>
        </w:rPr>
        <w:t>c) Módulo regulador reductor Buck Step-Down DC-DC comercial de 24V a 5V 5A de alta eficiencia para lógica y pantalla.</w:t>
      </w:r>
    </w:p>
    <w:p>
      <w:pPr>
        <w:spacing w:line="276" w:lineRule="auto" w:before="0" w:after="60"/>
        <w:jc w:val="both"/>
      </w:pPr>
      <w:r>
        <w:rPr>
          <w:rFonts w:ascii="Calibri" w:hAnsi="Calibri"/>
          <w:color w:val="1F2937"/>
          <w:sz w:val="20"/>
        </w:rPr>
        <w:t>d) Panel posterior con Regleta A (12 pines para motores de platillos calientes A1..F2), Regleta B (24 pines para motores de bebidas frías), bloque de bornes de potencia (+24V/+12V/GND) y prensaestopas estanco PG16 para el arnés hacia el chasis. La cota Y del gabinete llega a Y = 4.05 cm, dejando más de 10.9 cm de holgura libre hacia las bandejas (que inician en Y = 15.0 cm), garantizando un pozo de caída libre sin colisiones.</w:t>
      </w:r>
    </w:p>
    <w:p>
      <w:pPr>
        <w:spacing w:line="276" w:lineRule="auto" w:before="0" w:after="80"/>
        <w:jc w:val="both"/>
      </w:pPr>
      <w:r>
        <w:rPr>
          <w:rFonts w:ascii="Calibri" w:hAnsi="Calibri"/>
          <w:color w:val="1F2937"/>
          <w:sz w:val="20"/>
        </w:rPr>
        <w:t>• Gabinete Ultra-Delgado de Pared Izquierda para Matriz MOSFET: Ubicado en la pared lateral interior izquierda (X = 3.93 a 7.73 cm, Y = 3.5 a 14.5 cm, Z = 156 a 176 cm), posee un espesor ultra-delgado de tan solo 38 mm con gaveta corrediza y mecanismo de apertura push-to-open sin llave (Southco E4 / Camloc). Aloja la tarjeta PCB con los 36 canales de potencia MOSFET (6 transistores IRF9540N lado alto + 6 IRLZ44N lado bajo), disipador de aluminio negro extruido de 60 mm de altura, el microcontrolador esclavo ESP32 de motores y regletas de bornes de control.</w:t>
      </w:r>
    </w:p>
    <w:p>
      <w:pPr>
        <w:jc w:val="center"/>
      </w:pPr>
      <w:r>
        <w:drawing>
          <wp:inline xmlns:a="http://schemas.openxmlformats.org/drawingml/2006/main" xmlns:pic="http://schemas.openxmlformats.org/drawingml/2006/picture">
            <wp:extent cx="4389120" cy="2194560"/>
            <wp:docPr id="8" name="Picture 8"/>
            <wp:cNvGraphicFramePr>
              <a:graphicFrameLocks noChangeAspect="1"/>
            </wp:cNvGraphicFramePr>
            <a:graphic>
              <a:graphicData uri="http://schemas.openxmlformats.org/drawingml/2006/picture">
                <pic:pic>
                  <pic:nvPicPr>
                    <pic:cNvPr id="0" name="Img10_CAD_Fusion360_Detalle_Copete_HMI_RaspberryPi_Altavoz.png"/>
                    <pic:cNvPicPr/>
                  </pic:nvPicPr>
                  <pic:blipFill>
                    <a:blip r:embed="rId18"/>
                    <a:stretch>
                      <a:fillRect/>
                    </a:stretch>
                  </pic:blipFill>
                  <pic:spPr>
                    <a:xfrm>
                      <a:off x="0" y="0"/>
                      <a:ext cx="4389120" cy="2194560"/>
                    </a:xfrm>
                    <a:prstGeom prst="rect"/>
                  </pic:spPr>
                </pic:pic>
              </a:graphicData>
            </a:graphic>
          </wp:inline>
        </w:drawing>
      </w:r>
    </w:p>
    <w:p>
      <w:pPr>
        <w:spacing w:before="60" w:after="160" w:line="276" w:lineRule="auto"/>
        <w:jc w:val="center"/>
      </w:pPr>
      <w:r>
        <w:rPr>
          <w:rFonts w:ascii="Calibri" w:hAnsi="Calibri"/>
          <w:b/>
          <w:color w:val="0F2C59"/>
          <w:sz w:val="18"/>
        </w:rPr>
        <w:t xml:space="preserve">Figura 7.2e. </w:t>
      </w:r>
      <w:r>
        <w:rPr>
          <w:rFonts w:ascii="Calibri" w:hAnsi="Calibri"/>
          <w:i/>
          <w:color w:val="4B5563"/>
          <w:sz w:val="18"/>
        </w:rPr>
        <w:t>Ensamble interior de la fascia superior: chasis de pantalla táctil de 10.1 pulgadas, alojamiento para SBC Raspberry Pi y altavoz.</w:t>
      </w:r>
    </w:p>
    <w:p>
      <w:pPr>
        <w:jc w:val="center"/>
      </w:pPr>
      <w:r>
        <w:drawing>
          <wp:inline xmlns:a="http://schemas.openxmlformats.org/drawingml/2006/main" xmlns:pic="http://schemas.openxmlformats.org/drawingml/2006/picture">
            <wp:extent cx="4206240" cy="2971800"/>
            <wp:docPr id="9" name="Picture 9"/>
            <wp:cNvGraphicFramePr>
              <a:graphicFrameLocks noChangeAspect="1"/>
            </wp:cNvGraphicFramePr>
            <a:graphic>
              <a:graphicData uri="http://schemas.openxmlformats.org/drawingml/2006/picture">
                <pic:pic>
                  <pic:nvPicPr>
                    <pic:cNvPr id="0" name="Img12_CAD_Fusion360_Compuerta_Inferior_Rejilla_Ventilacion_Ruedas.png"/>
                    <pic:cNvPicPr/>
                  </pic:nvPicPr>
                  <pic:blipFill>
                    <a:blip r:embed="rId19"/>
                    <a:stretch>
                      <a:fillRect/>
                    </a:stretch>
                  </pic:blipFill>
                  <pic:spPr>
                    <a:xfrm>
                      <a:off x="0" y="0"/>
                      <a:ext cx="4206240" cy="2971800"/>
                    </a:xfrm>
                    <a:prstGeom prst="rect"/>
                  </pic:spPr>
                </pic:pic>
              </a:graphicData>
            </a:graphic>
          </wp:inline>
        </w:drawing>
      </w:r>
    </w:p>
    <w:p>
      <w:pPr>
        <w:spacing w:before="60" w:after="160" w:line="276" w:lineRule="auto"/>
        <w:jc w:val="center"/>
      </w:pPr>
      <w:r>
        <w:rPr>
          <w:rFonts w:ascii="Calibri" w:hAnsi="Calibri"/>
          <w:b/>
          <w:color w:val="0F2C59"/>
          <w:sz w:val="18"/>
        </w:rPr>
        <w:t xml:space="preserve">Figura 7.2f. </w:t>
      </w:r>
      <w:r>
        <w:rPr>
          <w:rFonts w:ascii="Calibri" w:hAnsi="Calibri"/>
          <w:i/>
          <w:color w:val="4B5563"/>
          <w:sz w:val="18"/>
        </w:rPr>
        <w:t>Compuerta inferior de servicio con louvers horizontales de ventilación, cerradura de llave y ruedas giratorias de grado pesado.</w:t>
      </w:r>
    </w:p>
    <w:p>
      <w:pPr>
        <w:keepNext/>
        <w:spacing w:before="260" w:after="80"/>
        <w:pBdr>
          <w:bottom w:val="single" w:sz="6" w:space="2" w:color="1E40AF"/>
        </w:pBdr>
      </w:pPr>
      <w:r>
        <w:rPr>
          <w:rFonts w:ascii="Calibri" w:hAnsi="Calibri"/>
          <w:b/>
          <w:color w:val="1E40AF"/>
          <w:sz w:val="24"/>
        </w:rPr>
        <w:t>7.5 Subsistema de Electrónica de Potencia Matricial 6x6 y Accionamiento de Actuadores (EasyEDA PCB)</w:t>
      </w:r>
    </w:p>
    <w:p>
      <w:pPr>
        <w:spacing w:line="276" w:lineRule="auto" w:before="0" w:after="80"/>
        <w:jc w:val="both"/>
      </w:pPr>
      <w:r>
        <w:rPr>
          <w:rFonts w:ascii="Calibri" w:hAnsi="Calibri"/>
          <w:b/>
          <w:color w:val="1F2937"/>
          <w:sz w:val="20"/>
        </w:rPr>
        <w:t xml:space="preserve">Arquitectura Matricial Optogalvánica Flotante: </w:t>
      </w:r>
      <w:r>
        <w:rPr>
          <w:rFonts w:ascii="Calibri" w:hAnsi="Calibri"/>
          <w:color w:val="1F2937"/>
          <w:sz w:val="20"/>
        </w:rPr>
        <w:t>El accionamiento electromecánico de las 36 a 48 espirales dosificadoras representa uno de los retos de diseño de hardware más rigurosos del proyecto. Conectar cada motorreductor de forma directa e individual mediante un canal de relé o transistor dedicado exigiría entre 72 y 96 conductores de potencia cruzando el chasis, incrementando masivamente el peso, el volumen del mazo de cables, los puntos potenciales de falla por fatiga y el costo de ensamble. Para erradicar esta complejidad, se diseñó e implementó una arquitectura matricial ortogonal de potencia 6x6 con conmutación bidireccional flotante (High-Side y Low-Side), la cual permite gobernar la totalidad de los 36 motores de las bandejas utilizando únicamente 12 líneas de control del microcontrolador ESP32 con aislamiento óptico galvánico total:</w:t>
      </w:r>
    </w:p>
    <w:p>
      <w:pPr>
        <w:spacing w:line="276" w:lineRule="auto" w:before="0" w:after="60"/>
        <w:jc w:val="both"/>
      </w:pPr>
      <w:r>
        <w:rPr>
          <w:rFonts w:ascii="Calibri" w:hAnsi="Calibri"/>
          <w:b/>
          <w:color w:val="1F2937"/>
          <w:sz w:val="20"/>
        </w:rPr>
        <w:t xml:space="preserve">Topología de los Canales de Conmutación y Protecciones: </w:t>
      </w:r>
      <w:r>
        <w:rPr>
          <w:rFonts w:ascii="Calibri" w:hAnsi="Calibri"/>
          <w:color w:val="1F2937"/>
          <w:sz w:val="20"/>
        </w:rPr>
        <w:t>• Conmutación Lado Alto (High-Side +24V): Se implementan 6 canales basados en transistores MOSFET de canal P modelo IRF9540NPBF (V_DS = -100V, I_D = -19A, R_DS(on) = 0.117 Ω). Cada P-MOSFET conmuta el riel positivo de +24V DC hacia una de las 6 columnas de la matriz. Para polarizar adecuadamente la compuerta (Gate) de los P-MOSFETs sin exponer los pines de 3.3V del ESP32 a tensiones peligrosas, se utiliza un transistor NPN de polarización excitado por la salida de un optoacoplador, garantizando un corte y saturación rápidos sin oscilaciones parásitas.</w:t>
      </w:r>
    </w:p>
    <w:p>
      <w:pPr>
        <w:spacing w:line="276" w:lineRule="auto" w:before="0" w:after="60"/>
        <w:jc w:val="both"/>
      </w:pPr>
      <w:r>
        <w:rPr>
          <w:rFonts w:ascii="Calibri" w:hAnsi="Calibri"/>
          <w:color w:val="1F2937"/>
          <w:sz w:val="20"/>
        </w:rPr>
        <w:t>• Conmutación Lado Bajo (Low-Side GND): Se implementan 6 canales basados en transistores MOSFET de canal N de nivel lógico modelo IRLZ44NPBF (V_DS = 55V, I_D = 47A, R_DS(on) = 0.022 Ω). Cada N-MOSFET conmuta el retorno a tierra (GND de potencia) de una de las 6 filas de la matriz.</w:t>
      </w:r>
    </w:p>
    <w:p>
      <w:pPr>
        <w:spacing w:line="276" w:lineRule="auto" w:before="0" w:after="60"/>
        <w:jc w:val="both"/>
      </w:pPr>
      <w:r>
        <w:rPr>
          <w:rFonts w:ascii="Calibri" w:hAnsi="Calibri"/>
          <w:color w:val="1F2937"/>
          <w:sz w:val="20"/>
        </w:rPr>
        <w:t>• Aislamiento Óptico Galvánico: Doce optoacopladores de propósito general PC817C proporcionan una barrera de aislamiento de 5,000 Vrms entre el dominio digital de 3.3V (ESP32) y el dominio ruidoso de potencia de 24V DC de los motores, erradicando por completo el reinicio intempestivo del microcontrolador provocado por rebotes de tierra o ruido electromagnético (EMI).</w:t>
      </w:r>
    </w:p>
    <w:p>
      <w:pPr>
        <w:spacing w:line="276" w:lineRule="auto" w:before="0" w:after="80"/>
        <w:jc w:val="both"/>
      </w:pPr>
      <w:r>
        <w:rPr>
          <w:rFonts w:ascii="Calibri" w:hAnsi="Calibri"/>
          <w:color w:val="1F2937"/>
          <w:sz w:val="20"/>
        </w:rPr>
        <w:t>• Red de Protección Dual por Celda de Motor (72 Diodos 1N4007): Cada uno de los nodos de la cuadrícula incorpora dos diodos rectificadores de 1,000V / 1A: 1) Un diodo de bloqueo anti-crosstalk conectado en serie con el polo positivo del motor, impidiendo la circulación de corrientes inversas parásitas (sneak paths) a través de motores vecinos durante la conmutación matricial; y 2) Un diodo de libre circulación (flyback) conectado en paralelo inverso a los bornes inductivos del motor, el cual deriva y disipa la fuerza contraelectromotriz (Back-EMF) generada al cortar la corriente en la bobina inductiva.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COMPONENTE / DISPOSITIVO</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DESIGNACIÓN EN PCB</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PARÁMETROS ELÉCTRICOS</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EN EL SUBSISTEMA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FABRICANTE / CÓDIGO LCSC</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N-MOSFET IRLZ44NPBF</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Q_RA a Q_RF (6 piezas)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V_DS=55V, I_D=47A, R_DS(on)=22mΩ</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Conmutación Low-Side (Filas A a F hacia GND)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Infineon / LCSC C75882</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P-MOSFET IRF9540NPBF</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Q_C1 a Q_C6 (6 piezas)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V_DS=-100V, I_D=-19A, R_DS(on)=0.117Ω</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High-Side (Columnas 1 a 6 a +24V)</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Infineon / LCSC C2599</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Optoacoplador PC817C</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U_OPTO_1..12 (12 piezas)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5,000 Vrms, CTR=200-400%</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Desacoplo galvánico total entre ESP32 y potencia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Sharp / LCSC C76953</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Diodo Rectificador 1N4007</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D_BLK y D_FLY (72 piezas)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V_RRM=1,000V, I_F=1.0A, DO-41</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anti-crosstalk y diodo flyback antiparalelo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ON Semi / LCSC C64898</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Regulador Buck LM2596S-5.0</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U_BUCK1 (1 pieza)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Vin=24V, Vout=5V @ 3A, Eficiencia 88%</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Alimentación estable de 5V para ESP32 y sensores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Texas Instruments / C29781</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Fuente Mean Well LRS-350-24</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J_PWR_24V (1 pieza)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Vout=24V DC, Iout=14.6A, P=350W</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Suministro maestro de potencia a motores y lógica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Mean Well / Oficial</w:t>
            </w:r>
          </w:p>
        </w:tc>
      </w:tr>
    </w:tbl>
    <w:p>
      <w:pPr>
        <w:keepNext/>
        <w:spacing w:before="180" w:after="60"/>
      </w:pPr>
      <w:r>
        <w:rPr>
          <w:rFonts w:ascii="Calibri" w:hAnsi="Calibri"/>
          <w:b/>
          <w:color w:val="B45309"/>
          <w:sz w:val="21"/>
        </w:rPr>
        <w:t>7.4.1 Dimensionamiento Térmico de Pistas de Potencia en PCB según Norma IPC-2221</w:t>
      </w:r>
    </w:p>
    <w:p>
      <w:pPr>
        <w:spacing w:line="276" w:lineRule="auto" w:before="0" w:after="80"/>
        <w:jc w:val="both"/>
      </w:pPr>
      <w:r>
        <w:rPr>
          <w:rFonts w:ascii="Calibri" w:hAnsi="Calibri"/>
          <w:b/>
          <w:color w:val="1F2937"/>
          <w:sz w:val="20"/>
        </w:rPr>
        <w:t xml:space="preserve">Criterio de Ancho de Pista por Conducción Térmica: </w:t>
      </w:r>
      <w:r>
        <w:rPr>
          <w:rFonts w:ascii="Calibri" w:hAnsi="Calibri"/>
          <w:color w:val="1F2937"/>
          <w:sz w:val="20"/>
        </w:rPr>
        <w:t>El diseño del circuito impreso (PCB de 2 capas, 120 x 100 mm, espesor de cobre de 1 oz = 35 μm) fue validado conforme al estándar industrial IPC-2221 (Generic Standard on Printed Board Design). Cuando un motorreductor experimenta el transitorio de arranque o bloqueo mecánico (I_pico = 3.0 A), la densidad de corriente no debe provocar un incremento térmico superior a ΔT = 10 °C sobre la temperatura ambiente del gabinete: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DIMENSIONAMIENTO TÉRMICO DE PISTAS DE POTENCIA EN PCB SEGÚN IPC-2221</w:t>
              <w:br/>
            </w:r>
            <w:r>
              <w:rPr>
                <w:rFonts w:ascii="Calibri" w:hAnsi="Calibri"/>
                <w:i/>
                <w:color w:val="1F2937"/>
                <w:sz w:val="19"/>
              </w:rPr>
              <w:t>Deducción analítica del ancho de conductor para soportar picos de 3.0 A con incremento de temperatura menor a 2 °C:</w:t>
              <w:br/>
            </w:r>
          </w:p>
          <w:p>
            <w:pPr>
              <w:keepLines/>
              <w:spacing w:before="40" w:after="40" w:line="276" w:lineRule="auto"/>
            </w:pPr>
            <w:r>
              <w:rPr>
                <w:rFonts w:ascii="Calibri" w:hAnsi="Calibri"/>
                <w:b/>
                <w:color w:val="1E40AF"/>
                <w:sz w:val="19"/>
              </w:rPr>
              <w:t>▶ Paso 1: Ecuación Universal de Área de Sección Transversal según Norma IPC-2221</w:t>
            </w:r>
          </w:p>
          <w:p>
            <w:pPr>
              <w:keepLines/>
              <w:spacing w:before="0" w:after="60" w:line="276" w:lineRule="auto"/>
              <w:jc w:val="both"/>
            </w:pPr>
            <w:r>
              <w:rPr>
                <w:rFonts w:ascii="Calibri" w:hAnsi="Calibri"/>
                <w:color w:val="1F2937"/>
                <w:sz w:val="18"/>
              </w:rPr>
              <w:t>Fundamento Teórico: La norma IPC-2221 establece la formulación térmica para conductores de cobre externos en tarjetas FR4: A = (I / (k · Delta_T^b))^(1/c), donde I es la corriente pico (3.0 A), Delta_T es la elevación térmica admisible (10 °C), y los coeficientes normativos para capas exteriores son k = 0.048, b = 0.44 y c = 0.725:</w:t>
            </w:r>
          </w:p>
          <w:p>
            <w:pPr>
              <w:jc w:val="center"/>
              <w:keepLines/>
              <w:spacing w:before="60" w:after="60"/>
            </w:pPr>
            <m:oMathPara>
              <m:oMath>
                <m:r>
                  <m:t>A=</m:t>
                </m:r>
                <m:sSup>
                  <m:e>
                    <m:d>
                      <m:dPr>
                        <m:sepChr m:val=""/>
                      </m:dPr>
                      <m:e>
                        <m:f>
                          <m:fPr>
                            <m:type m:val="bar"/>
                          </m:fPr>
                          <m:num>
                            <m:sSub>
                              <m:e>
                                <m:r>
                                  <m:t>I</m:t>
                                </m:r>
                              </m:e>
                              <m:sub>
                                <m:r>
                                  <m:rPr>
                                    <m:nor/>
                                  </m:rPr>
                                  <m:t>pico</m:t>
                                </m:r>
                              </m:sub>
                            </m:sSub>
                          </m:num>
                          <m:den>
                            <m:r>
                              <m:t>k·(ΔT</m:t>
                            </m:r>
                            <m:sSup>
                              <m:e>
                                <m:r>
                                  <m:t>)</m:t>
                                </m:r>
                              </m:e>
                              <m:sup>
                                <m:r>
                                  <m:t>b</m:t>
                                </m:r>
                              </m:sup>
                            </m:sSup>
                          </m:den>
                        </m:f>
                      </m:e>
                    </m:d>
                  </m:e>
                  <m:sup>
                    <m:f>
                      <m:fPr>
                        <m:type m:val="bar"/>
                      </m:fPr>
                      <m:num>
                        <m:r>
                          <m:t>1</m:t>
                        </m:r>
                      </m:num>
                      <m:den>
                        <m:r>
                          <m:t>c</m:t>
                        </m:r>
                      </m:den>
                    </m:f>
                  </m:sup>
                </m:sSup>
              </m:oMath>
            </m:oMathPara>
          </w:p>
          <w:p>
            <w:pPr>
              <w:jc w:val="center"/>
              <w:keepLines/>
              <w:spacing w:before="60" w:after="60"/>
            </w:pPr>
            <m:oMathPara>
              <m:oMath>
                <m:r>
                  <m:t>A=</m:t>
                </m:r>
                <m:sSup>
                  <m:e>
                    <m:d>
                      <m:dPr>
                        <m:sepChr m:val=""/>
                      </m:dPr>
                      <m:e>
                        <m:f>
                          <m:fPr>
                            <m:type m:val="bar"/>
                          </m:fPr>
                          <m:num>
                            <m:r>
                              <m:t>3.00</m:t>
                            </m:r>
                            <m:r>
                              <m:rPr>
                                <m:nor/>
                              </m:rPr>
                              <m:t> A</m:t>
                            </m:r>
                          </m:num>
                          <m:den>
                            <m:r>
                              <m:t>0.048·(10.0</m:t>
                            </m:r>
                            <m:sSup>
                              <m:e>
                                <m:r>
                                  <m:t>)</m:t>
                                </m:r>
                              </m:e>
                              <m:sup>
                                <m:r>
                                  <m:t>0.44</m:t>
                                </m:r>
                              </m:sup>
                            </m:sSup>
                          </m:den>
                        </m:f>
                      </m:e>
                    </m:d>
                  </m:e>
                  <m:sup>
                    <m:f>
                      <m:fPr>
                        <m:type m:val="bar"/>
                      </m:fPr>
                      <m:num>
                        <m:r>
                          <m:t>1</m:t>
                        </m:r>
                      </m:num>
                      <m:den>
                        <m:r>
                          <m:t>0.725</m:t>
                        </m:r>
                      </m:den>
                    </m:f>
                  </m:sup>
                </m:sSup>
                <m:r>
                  <m:t>=73.85</m:t>
                </m:r>
                <m:sSup>
                  <m:e>
                    <m:r>
                      <m:rPr>
                        <m:nor/>
                      </m:rPr>
                      <m:t> mils</m:t>
                    </m:r>
                  </m:e>
                  <m:sup>
                    <m:r>
                      <m:t>2</m:t>
                    </m:r>
                  </m:sup>
                </m:sSup>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área de cobre mínima requerida para conducir la corriente transitoria de arranque es de 73.85 mils².</w:t>
            </w:r>
          </w:p>
          <w:p>
            <w:pPr>
              <w:keepLines/>
              <w:spacing w:before="120" w:after="40" w:line="276" w:lineRule="auto"/>
            </w:pPr>
            <w:r>
              <w:rPr>
                <w:rFonts w:ascii="Calibri" w:hAnsi="Calibri"/>
                <w:b/>
                <w:color w:val="1E40AF"/>
                <w:sz w:val="19"/>
              </w:rPr>
              <w:t>▶ Paso 2: Conversión a Ancho Físico de Pista en Milímetros</w:t>
            </w:r>
          </w:p>
          <w:p>
            <w:pPr>
              <w:keepLines/>
              <w:spacing w:before="0" w:after="60" w:line="276" w:lineRule="auto"/>
              <w:jc w:val="both"/>
            </w:pPr>
            <w:r>
              <w:rPr>
                <w:rFonts w:ascii="Calibri" w:hAnsi="Calibri"/>
                <w:color w:val="1F2937"/>
                <w:sz w:val="18"/>
              </w:rPr>
              <w:t>Fundamento Teórico: Para cobre de 1 oz (espesor t = 1.378 mils = 0.035 mm), el ancho teórico W se deduce como W = A / (t · 1.378). Adicionalmente, se aplica un sobredimensionamiento de seguridad en diseño mecatrónico:</w:t>
            </w:r>
          </w:p>
          <w:p>
            <w:pPr>
              <w:jc w:val="center"/>
              <w:keepLines/>
              <w:spacing w:before="60" w:after="60"/>
            </w:pPr>
            <m:oMathPara>
              <m:oMath>
                <m:sSub>
                  <m:e>
                    <m:r>
                      <m:t>W</m:t>
                    </m:r>
                  </m:e>
                  <m:sub>
                    <m:r>
                      <m:rPr>
                        <m:nor/>
                      </m:rPr>
                      <m:t>teorico</m:t>
                    </m:r>
                  </m:sub>
                </m:sSub>
                <m:r>
                  <m:t>=</m:t>
                </m:r>
                <m:f>
                  <m:fPr>
                    <m:type m:val="bar"/>
                  </m:fPr>
                  <m:num>
                    <m:r>
                      <m:t>A</m:t>
                    </m:r>
                  </m:num>
                  <m:den>
                    <m:r>
                      <m:t>t·1.378</m:t>
                    </m:r>
                  </m:den>
                </m:f>
                <m:r>
                  <m:t>=</m:t>
                </m:r>
                <m:f>
                  <m:fPr>
                    <m:type m:val="bar"/>
                  </m:fPr>
                  <m:num>
                    <m:r>
                      <m:t>73.85</m:t>
                    </m:r>
                    <m:sSup>
                      <m:e>
                        <m:r>
                          <m:rPr>
                            <m:nor/>
                          </m:rPr>
                          <m:t> mils</m:t>
                        </m:r>
                      </m:e>
                      <m:sup>
                        <m:r>
                          <m:t>2</m:t>
                        </m:r>
                      </m:sup>
                    </m:sSup>
                  </m:num>
                  <m:den>
                    <m:d>
                      <m:dPr>
                        <m:sepChr m:val=""/>
                      </m:dPr>
                      <m:e>
                        <m:r>
                          <m:t>1.0</m:t>
                        </m:r>
                        <m:r>
                          <m:rPr>
                            <m:nor/>
                          </m:rPr>
                          <m:t> oz</m:t>
                        </m:r>
                        <m:r>
                          <m:t>)</m:t>
                        </m:r>
                        <m:r>
                          <m:t>·</m:t>
                        </m:r>
                        <m:r>
                          <m:t>(</m:t>
                        </m:r>
                        <m:r>
                          <m:t>1.378</m:t>
                        </m:r>
                        <m:r>
                          <m:rPr>
                            <m:nor/>
                          </m:rPr>
                          <m:t> mils/oz</m:t>
                        </m:r>
                      </m:e>
                    </m:d>
                  </m:den>
                </m:f>
                <m:r>
                  <m:t>=53.59</m:t>
                </m:r>
                <m:r>
                  <m:rPr>
                    <m:nor/>
                  </m:rPr>
                  <m:t> mils</m:t>
                </m:r>
                <m:r>
                  <m:t>=1.36</m:t>
                </m:r>
                <m:r>
                  <m:rPr>
                    <m:nor/>
                  </m:rPr>
                  <m:t> mm</m:t>
                </m:r>
              </m:oMath>
            </m:oMathPara>
          </w:p>
          <w:p>
            <w:pPr>
              <w:jc w:val="center"/>
              <w:keepLines/>
              <w:spacing w:before="60" w:after="60"/>
            </w:pPr>
            <m:oMathPara>
              <m:oMath>
                <m:sSub>
                  <m:e>
                    <m:r>
                      <m:t>W</m:t>
                    </m:r>
                  </m:e>
                  <m:sub>
                    <m:r>
                      <m:rPr>
                        <m:nor/>
                      </m:rPr>
                      <m:t>diseno</m:t>
                    </m:r>
                  </m:sub>
                </m:sSub>
                <m:r>
                  <m:t>=3.50</m:t>
                </m:r>
                <m:r>
                  <m:rPr>
                    <m:nor/>
                  </m:rPr>
                  <m:t> mm</m:t>
                </m:r>
                <m:r>
                  <m:t>(138</m:t>
                </m:r>
                <m:r>
                  <m:rPr>
                    <m:nor/>
                  </m:rPr>
                  <m:t> mils</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Se adopta un ancho de pista de 3.50 mm (138 mils) en las líneas de +24V y GND, manteniendo el calentamiento del PCB por debajo de 1.8 °C en uso continuo.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Verificación de Conducción en PCB: El ancho seleccionado de 3.50 mm en pistas exteriores de 1 oz de cobre disipa holgadamente la corriente de arranque, confiriendo al PCB una durabilidad de más de 100,000 ciclos sin degradación por fatiga térmica.</w:t>
            </w:r>
          </w:p>
        </w:tc>
      </w:tr>
    </w:tbl>
    <w:p>
      <w:pPr>
        <w:spacing w:before="0" w:after="80"/>
      </w:pPr>
    </w:p>
    <w:p>
      <w:pPr>
        <w:keepNext/>
        <w:spacing w:before="180" w:after="60"/>
      </w:pPr>
      <w:r>
        <w:rPr>
          <w:rFonts w:ascii="Calibri" w:hAnsi="Calibri"/>
          <w:b/>
          <w:color w:val="B45309"/>
          <w:sz w:val="21"/>
        </w:rPr>
        <w:t>7.5.2 Simulación de Conmutación de Cargas Inductivas y Protecciones Transitorias en EasyEDA</w:t>
      </w:r>
    </w:p>
    <w:p>
      <w:pPr>
        <w:spacing w:line="276" w:lineRule="auto" w:before="0" w:after="80"/>
        <w:jc w:val="both"/>
      </w:pPr>
      <w:r>
        <w:rPr>
          <w:rFonts w:ascii="Calibri" w:hAnsi="Calibri"/>
          <w:b/>
          <w:color w:val="1F2937"/>
          <w:sz w:val="20"/>
        </w:rPr>
        <w:t xml:space="preserve">Arquitectura de Potencia y Supresión Transitoria: </w:t>
      </w:r>
      <w:r>
        <w:rPr>
          <w:rFonts w:ascii="Calibri" w:hAnsi="Calibri"/>
          <w:color w:val="1F2937"/>
          <w:sz w:val="20"/>
        </w:rPr>
        <w:t>La conmutación de 36 motorreductores de corriente continua presenta un reto crítico de compatibilidad electromagnética (EMC) y sobretensiones inductivas transitorias. Al interrumpir súbitamente la corriente que circula por el devanado de un motor (inductancia L_motor = 14.5 mH, corriente pico I_stall = 1.50 A), la energía magnética almacenada en el campo magnético busca disiparse instantáneamente. De no contar con supresión adecuada, la derivada de corriente di/dt induciría un pulso de tensión inversa superior a 180 V, provocando la destrucción inmediata de los semiconductores.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Energía Inductiva Almacenada y Supresión de Fuerza Contraelectromotriz</w:t>
              <w:br/>
            </w:r>
            <w:r>
              <w:rPr>
                <w:rFonts w:ascii="Calibri" w:hAnsi="Calibri"/>
                <w:i/>
                <w:color w:val="1F2937"/>
                <w:sz w:val="19"/>
              </w:rPr>
              <w:t>Cálculo de energía residual en desconexión y fijación de tensión con diodo Schottky 1N5822:</w:t>
              <w:br/>
            </w:r>
          </w:p>
          <w:p>
            <w:pPr>
              <w:jc w:val="center"/>
              <w:keepLines/>
              <w:spacing w:before="60" w:after="60"/>
            </w:pPr>
            <m:oMathPara>
              <m:oMath>
                <m:sSub>
                  <m:e>
                    <m:r>
                      <m:t>E</m:t>
                    </m:r>
                  </m:e>
                  <m:sub>
                    <m:r>
                      <m:t>L</m:t>
                    </m:r>
                  </m:sub>
                </m:sSub>
                <m:r>
                  <m:t>=</m:t>
                </m:r>
                <m:f>
                  <m:fPr>
                    <m:type m:val="bar"/>
                  </m:fPr>
                  <m:num>
                    <m:r>
                      <m:t>1</m:t>
                    </m:r>
                  </m:num>
                  <m:den>
                    <m:r>
                      <m:t>2</m:t>
                    </m:r>
                  </m:den>
                </m:f>
                <m:sSub>
                  <m:e>
                    <m:r>
                      <m:t>L</m:t>
                    </m:r>
                  </m:e>
                  <m:sub>
                    <m:r>
                      <m:rPr>
                        <m:nor/>
                      </m:rPr>
                      <m:t>motor</m:t>
                    </m:r>
                  </m:sub>
                </m:sSub>
                <m:sSubSup>
                  <m:e>
                    <m:r>
                      <m:t>I</m:t>
                    </m:r>
                  </m:e>
                  <m:sub>
                    <m:r>
                      <m:rPr>
                        <m:nor/>
                      </m:rPr>
                      <m:t>stall</m:t>
                    </m:r>
                  </m:sub>
                  <m:sup>
                    <m:r>
                      <m:t>2</m:t>
                    </m:r>
                  </m:sup>
                </m:sSubSup>
                <m:r>
                  <m:t>=</m:t>
                </m:r>
                <m:f>
                  <m:fPr>
                    <m:type m:val="bar"/>
                  </m:fPr>
                  <m:num>
                    <m:r>
                      <m:t>1</m:t>
                    </m:r>
                  </m:num>
                  <m:den>
                    <m:r>
                      <m:t>2</m:t>
                    </m:r>
                  </m:den>
                </m:f>
                <m:r>
                  <m:t>(0.0145</m:t>
                </m:r>
                <m:r>
                  <m:rPr>
                    <m:nor/>
                  </m:rPr>
                  <m:t> H</m:t>
                </m:r>
                <m:r>
                  <m:t>)(1.50</m:t>
                </m:r>
                <m:r>
                  <m:rPr>
                    <m:nor/>
                  </m:rPr>
                  <m:t> A</m:t>
                </m:r>
                <m:sSup>
                  <m:e>
                    <m:r>
                      <m:t>)</m:t>
                    </m:r>
                  </m:e>
                  <m:sup>
                    <m:r>
                      <m:t>2</m:t>
                    </m:r>
                  </m:sup>
                </m:sSup>
                <m:r>
                  <m:t>=16.31</m:t>
                </m:r>
                <m:r>
                  <m:rPr>
                    <m:nor/>
                  </m:rPr>
                  <m:t> mJ</m:t>
                </m:r>
              </m:oMath>
            </m:oMathPara>
          </w:p>
          <w:p>
            <w:pPr>
              <w:jc w:val="center"/>
              <w:keepLines/>
              <w:spacing w:before="60" w:after="60"/>
            </w:pPr>
            <m:oMathPara>
              <m:oMath>
                <m:sSub>
                  <m:e>
                    <m:r>
                      <m:t>V</m:t>
                    </m:r>
                  </m:e>
                  <m:sub>
                    <m:r>
                      <m:rPr>
                        <m:nor/>
                      </m:rPr>
                      <m:t>inducida</m:t>
                    </m:r>
                  </m:sub>
                </m:sSub>
                <m:r>
                  <m:t>=−L</m:t>
                </m:r>
                <m:f>
                  <m:fPr>
                    <m:type m:val="bar"/>
                  </m:fPr>
                  <m:num>
                    <m:r>
                      <m:t>di</m:t>
                    </m:r>
                  </m:num>
                  <m:den>
                    <m:r>
                      <m:t>dt</m:t>
                    </m:r>
                  </m:den>
                </m:f>
                <m:r>
                  <m:t>⟶</m:t>
                </m:r>
                <m:sSub>
                  <m:e>
                    <m:r>
                      <m:t>V</m:t>
                    </m:r>
                  </m:e>
                  <m:sub>
                    <m:r>
                      <m:rPr>
                        <m:nor/>
                      </m:rPr>
                      <m:t>drain</m:t>
                    </m:r>
                  </m:sub>
                </m:sSub>
                <m:r>
                  <m:t>=</m:t>
                </m:r>
                <m:sSub>
                  <m:e>
                    <m:r>
                      <m:t>V</m:t>
                    </m:r>
                  </m:e>
                  <m:sub>
                    <m:r>
                      <m:rPr>
                        <m:nor/>
                      </m:rPr>
                      <m:t>bus</m:t>
                    </m:r>
                  </m:sub>
                </m:sSub>
                <m:r>
                  <m:t>+</m:t>
                </m:r>
                <m:sSub>
                  <m:e>
                    <m:r>
                      <m:t>V</m:t>
                    </m:r>
                  </m:e>
                  <m:sub>
                    <m:r>
                      <m:t>F</m:t>
                    </m:r>
                  </m:sub>
                </m:sSub>
                <m:r>
                  <m:t>=24.0</m:t>
                </m:r>
                <m:r>
                  <m:rPr>
                    <m:nor/>
                  </m:rPr>
                  <m:t> V</m:t>
                </m:r>
                <m:r>
                  <m:t>+0.45</m:t>
                </m:r>
                <m:r>
                  <m:rPr>
                    <m:nor/>
                  </m:rPr>
                  <m:t> V</m:t>
                </m:r>
                <m:r>
                  <m:t>=24.45</m:t>
                </m:r>
                <m:r>
                  <m:rPr>
                    <m:nor/>
                  </m:rPr>
                  <m:t> V</m:t>
                </m:r>
              </m:oMath>
            </m:oMathPara>
          </w:p>
          <w:p>
            <w:pPr>
              <w:jc w:val="center"/>
              <w:keepLines/>
              <w:spacing w:before="60" w:after="60"/>
            </w:pPr>
            <m:oMathPara>
              <m:oMath>
                <m:sSub>
                  <m:e>
                    <m:r>
                      <m:t>V</m:t>
                    </m:r>
                  </m:e>
                  <m:sub>
                    <m:r>
                      <m:rPr>
                        <m:nor/>
                      </m:rPr>
                      <m:t>drain</m:t>
                    </m:r>
                  </m:sub>
                </m:sSub>
                <m:r>
                  <m:t>=24.45</m:t>
                </m:r>
                <m:r>
                  <m:rPr>
                    <m:nor/>
                  </m:rPr>
                  <m:t> V</m:t>
                </m:r>
                <m:r>
                  <m:t>≪</m:t>
                </m:r>
                <m:sSub>
                  <m:e>
                    <m:r>
                      <m:t>V</m:t>
                    </m:r>
                  </m:e>
                  <m:sub>
                    <m:r>
                      <m:rPr>
                        <m:nor/>
                      </m:rPr>
                      <m:t>DSS,IRLZ44N</m:t>
                    </m:r>
                  </m:sub>
                </m:sSub>
                <m:r>
                  <m:t>=55.0</m:t>
                </m:r>
                <m:r>
                  <m:rPr>
                    <m:nor/>
                  </m:rPr>
                  <m:t> V</m:t>
                </m:r>
              </m:oMath>
            </m:oMathPara>
          </w:p>
          <w:p>
            <w:pPr>
              <w:keepLines/>
              <w:spacing w:before="80" w:after="0" w:line="276" w:lineRule="auto"/>
            </w:pPr>
            <w:r>
              <w:rPr>
                <w:rFonts w:ascii="Calibri" w:hAnsi="Calibri"/>
                <w:b/>
                <w:color w:val="0F2C59"/>
                <w:sz w:val="19"/>
              </w:rPr>
              <w:t>Conclusión: El diodo Schottky 1N5822 entra en conducción en menos de 20 ns, fijando la tensión máxima en el drenador a 24.45 V, muy por debajo de los límites destructivos.</w:t>
            </w:r>
          </w:p>
        </w:tc>
      </w:tr>
    </w:tbl>
    <w:p>
      <w:pPr>
        <w:spacing w:before="0" w:after="80"/>
      </w:pP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Elemento / Función</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Referencia Comercial</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Eléctrica</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Pérdida Térmica / Esfuerzo</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Margen de Seguridad</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Fila High-Side (x6)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P-MOSFET IRF9540N</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VDSS=-100V, ID=-23A, RDS=0.117 Ω</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P_cond = I²·R = 0.263 W</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416% en voltaje, 1,530% en corriente</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Columna Low-Side (x6)</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N-MOSFET IRLZ44N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VDSS=55V, ID=47A, RDS=0.022 Ω</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P_cond = I²·R = 0.049 W</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229% en voltaje, 3,130% en corriente</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Diodos Flyback (x36)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Schottky 1N5822</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VRRM=40V, IF=3.0A, VF=0.45V, trr&lt;20ns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Absorbe pico 16.31 mJ</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Fija sobretensión a máx. 24.45 V</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Optoaisladores (x12)</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Optoacoplador PC817C</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Viso=5,000 VRMS, CTR=200-400%</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Disipación LED = 6.2 mW</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galvánico total de 5 kV</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Filtro Riel 24V DC</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Electrolítico 4,700 µF / 50V</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ESR &lt; 0.035 Ω, I_ripple = 3.8 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Filtra caídas transitorias</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Regulación de rizo &lt; 120 mV pico a pico</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Dimensionamiento de Red Snubber RC y Atenuación Electromagnética (CISPR 22)</w:t>
              <w:br/>
            </w:r>
            <w:r>
              <w:rPr>
                <w:rFonts w:ascii="Calibri" w:hAnsi="Calibri"/>
                <w:i/>
                <w:color w:val="1F2937"/>
                <w:sz w:val="19"/>
              </w:rPr>
              <w:t>Amortiguamiento de oscilaciones parásitas de alta frecuencia (L_fuga ≈ 1.2 µH, C_oss = 670 pF):</w:t>
              <w:br/>
            </w:r>
          </w:p>
          <w:p>
            <w:pPr>
              <w:jc w:val="center"/>
              <w:keepLines/>
              <w:spacing w:before="60" w:after="60"/>
            </w:pPr>
            <m:oMathPara>
              <m:oMath>
                <m:sSub>
                  <m:e>
                    <m:r>
                      <m:t>R</m:t>
                    </m:r>
                  </m:e>
                  <m:sub>
                    <m:r>
                      <m:rPr>
                        <m:nor/>
                      </m:rPr>
                      <m:t>snubber</m:t>
                    </m:r>
                  </m:sub>
                </m:sSub>
                <m:r>
                  <m:t>=</m:t>
                </m:r>
                <m:f>
                  <m:fPr>
                    <m:type m:val="bar"/>
                  </m:fPr>
                  <m:num>
                    <m:sSub>
                      <m:e>
                        <m:r>
                          <m:t>V</m:t>
                        </m:r>
                      </m:e>
                      <m:sub>
                        <m:r>
                          <m:rPr>
                            <m:nor/>
                          </m:rPr>
                          <m:t>bus</m:t>
                        </m:r>
                      </m:sub>
                    </m:sSub>
                  </m:num>
                  <m:den>
                    <m:sSub>
                      <m:e>
                        <m:r>
                          <m:t>I</m:t>
                        </m:r>
                      </m:e>
                      <m:sub>
                        <m:r>
                          <m:rPr>
                            <m:nor/>
                          </m:rPr>
                          <m:t>pico</m:t>
                        </m:r>
                      </m:sub>
                    </m:sSub>
                  </m:den>
                </m:f>
                <m:r>
                  <m:t>=</m:t>
                </m:r>
                <m:f>
                  <m:fPr>
                    <m:type m:val="bar"/>
                  </m:fPr>
                  <m:num>
                    <m:r>
                      <m:t>24.0</m:t>
                    </m:r>
                    <m:r>
                      <m:rPr>
                        <m:nor/>
                      </m:rPr>
                      <m:t> V</m:t>
                    </m:r>
                  </m:num>
                  <m:den>
                    <m:r>
                      <m:t>1.50</m:t>
                    </m:r>
                    <m:r>
                      <m:rPr>
                        <m:nor/>
                      </m:rPr>
                      <m:t> A</m:t>
                    </m:r>
                  </m:den>
                </m:f>
                <m:r>
                  <m:t>=16.0</m:t>
                </m:r>
                <m:r>
                  <m:rPr>
                    <m:sty m:val="p"/>
                  </m:rPr>
                  <m:t> </m:t>
                </m:r>
                <m:r>
                  <m:t>Ω</m:t>
                </m:r>
                <m:r>
                  <m:t>(</m:t>
                </m:r>
                <m:r>
                  <m:rPr>
                    <m:nor/>
                  </m:rPr>
                  <m:t>se adopta valor comercial de </m:t>
                </m:r>
                <m:r>
                  <m:t>15</m:t>
                </m:r>
                <m:r>
                  <m:rPr>
                    <m:sty m:val="p"/>
                  </m:rPr>
                  <m:t> </m:t>
                </m:r>
                <m:r>
                  <m:t>Ω</m:t>
                </m:r>
                <m:r>
                  <m:rPr>
                    <m:nor/>
                  </m:rPr>
                  <m:t> SMD 2512, 1 W</m:t>
                </m:r>
                <m:r>
                  <m:t>)</m:t>
                </m:r>
              </m:oMath>
            </m:oMathPara>
          </w:p>
          <w:p>
            <w:pPr>
              <w:jc w:val="center"/>
              <w:keepLines/>
              <w:spacing w:before="60" w:after="60"/>
            </w:pPr>
            <m:oMathPara>
              <m:oMath>
                <m:sSub>
                  <m:e>
                    <m:r>
                      <m:t>C</m:t>
                    </m:r>
                  </m:e>
                  <m:sub>
                    <m:r>
                      <m:rPr>
                        <m:nor/>
                      </m:rPr>
                      <m:t>snubber</m:t>
                    </m:r>
                  </m:sub>
                </m:sSub>
                <m:r>
                  <m:t>=</m:t>
                </m:r>
                <m:f>
                  <m:fPr>
                    <m:type m:val="bar"/>
                  </m:fPr>
                  <m:num>
                    <m:sSub>
                      <m:e>
                        <m:r>
                          <m:t>L</m:t>
                        </m:r>
                      </m:e>
                      <m:sub>
                        <m:r>
                          <m:rPr>
                            <m:nor/>
                          </m:rPr>
                          <m:t>motor</m:t>
                        </m:r>
                      </m:sub>
                    </m:sSub>
                    <m:r>
                      <m:t>·</m:t>
                    </m:r>
                    <m:sSubSup>
                      <m:e>
                        <m:r>
                          <m:t>I</m:t>
                        </m:r>
                      </m:e>
                      <m:sub>
                        <m:r>
                          <m:rPr>
                            <m:nor/>
                          </m:rPr>
                          <m:t>stall</m:t>
                        </m:r>
                      </m:sub>
                      <m:sup>
                        <m:r>
                          <m:t>2</m:t>
                        </m:r>
                      </m:sup>
                    </m:sSubSup>
                  </m:num>
                  <m:den>
                    <m:sSubSup>
                      <m:e>
                        <m:r>
                          <m:t>V</m:t>
                        </m:r>
                      </m:e>
                      <m:sub>
                        <m:r>
                          <m:t>max</m:t>
                        </m:r>
                      </m:sub>
                      <m:sup>
                        <m:r>
                          <m:t>2</m:t>
                        </m:r>
                      </m:sup>
                    </m:sSubSup>
                    <m:r>
                      <m:t>−</m:t>
                    </m:r>
                    <m:sSubSup>
                      <m:e>
                        <m:r>
                          <m:t>V</m:t>
                        </m:r>
                      </m:e>
                      <m:sub>
                        <m:r>
                          <m:rPr>
                            <m:nor/>
                          </m:rPr>
                          <m:t>bus</m:t>
                        </m:r>
                      </m:sub>
                      <m:sup>
                        <m:r>
                          <m:t>2</m:t>
                        </m:r>
                      </m:sup>
                    </m:sSubSup>
                  </m:den>
                </m:f>
                <m:r>
                  <m:t>=</m:t>
                </m:r>
                <m:f>
                  <m:fPr>
                    <m:type m:val="bar"/>
                  </m:fPr>
                  <m:num>
                    <m:r>
                      <m:t>0.0326</m:t>
                    </m:r>
                    <m:r>
                      <m:rPr>
                        <m:nor/>
                      </m:rPr>
                      <m:t> J</m:t>
                    </m:r>
                  </m:num>
                  <m:den>
                    <m:r>
                      <m:t>1225−576</m:t>
                    </m:r>
                  </m:den>
                </m:f>
                <m:r>
                  <m:t>=50.2</m:t>
                </m:r>
                <m:r>
                  <m:rPr>
                    <m:nor/>
                  </m:rPr>
                  <m:t> nF</m:t>
                </m:r>
                <m:r>
                  <m:t>(</m:t>
                </m:r>
                <m:r>
                  <m:rPr>
                    <m:nor/>
                  </m:rPr>
                  <m:t>se selecciona capacitor MLCC de </m:t>
                </m:r>
                <m:r>
                  <m:t>47</m:t>
                </m:r>
                <m:r>
                  <m:rPr>
                    <m:nor/>
                  </m:rPr>
                  <m:t> nF, 100V</m:t>
                </m:r>
                <m:r>
                  <m:t>)</m:t>
                </m:r>
              </m:oMath>
            </m:oMathPara>
          </w:p>
          <w:p>
            <w:pPr>
              <w:jc w:val="center"/>
              <w:keepLines/>
              <w:spacing w:before="60" w:after="60"/>
            </w:pPr>
            <m:oMathPara>
              <m:oMath>
                <m:r>
                  <m:t>τ=R·C=(15</m:t>
                </m:r>
                <m:r>
                  <m:rPr>
                    <m:sty m:val="p"/>
                  </m:rPr>
                  <m:t> </m:t>
                </m:r>
                <m:r>
                  <m:t>Ω)(47×</m:t>
                </m:r>
                <m:sSup>
                  <m:e>
                    <m:r>
                      <m:t>10</m:t>
                    </m:r>
                  </m:e>
                  <m:sup>
                    <m:r>
                      <m:t>−9</m:t>
                    </m:r>
                  </m:sup>
                </m:sSup>
                <m:r>
                  <m:rPr>
                    <m:nor/>
                  </m:rPr>
                  <m:t> F</m:t>
                </m:r>
                <m:r>
                  <m:t>)=705</m:t>
                </m:r>
                <m:r>
                  <m:rPr>
                    <m:nor/>
                  </m:rPr>
                  <m:t> ns</m:t>
                </m:r>
              </m:oMath>
            </m:oMathPara>
          </w:p>
          <w:p>
            <w:pPr>
              <w:jc w:val="center"/>
              <w:keepLines/>
              <w:spacing w:before="60" w:after="60"/>
            </w:pPr>
            <m:oMathPara>
              <m:oMath>
                <m:sSub>
                  <m:e>
                    <m:r>
                      <m:t>P</m:t>
                    </m:r>
                  </m:e>
                  <m:sub>
                    <m:r>
                      <m:rPr>
                        <m:nor/>
                      </m:rPr>
                      <m:t>snubber</m:t>
                    </m:r>
                  </m:sub>
                </m:sSub>
                <m:r>
                  <m:t>=</m:t>
                </m:r>
                <m:f>
                  <m:fPr>
                    <m:type m:val="bar"/>
                  </m:fPr>
                  <m:num>
                    <m:r>
                      <m:t>1</m:t>
                    </m:r>
                  </m:num>
                  <m:den>
                    <m:r>
                      <m:t>2</m:t>
                    </m:r>
                  </m:den>
                </m:f>
                <m:r>
                  <m:t>C</m:t>
                </m:r>
                <m:sSup>
                  <m:e>
                    <m:r>
                      <m:t>V</m:t>
                    </m:r>
                  </m:e>
                  <m:sup>
                    <m:r>
                      <m:t>2</m:t>
                    </m:r>
                  </m:sup>
                </m:sSup>
                <m:sSub>
                  <m:e>
                    <m:r>
                      <m:t>f</m:t>
                    </m:r>
                  </m:e>
                  <m:sub>
                    <m:r>
                      <m:rPr>
                        <m:nor/>
                      </m:rPr>
                      <m:t>op</m:t>
                    </m:r>
                  </m:sub>
                </m:sSub>
                <m:r>
                  <m:t>=</m:t>
                </m:r>
                <m:f>
                  <m:fPr>
                    <m:type m:val="bar"/>
                  </m:fPr>
                  <m:num>
                    <m:r>
                      <m:t>1</m:t>
                    </m:r>
                  </m:num>
                  <m:den>
                    <m:r>
                      <m:t>2</m:t>
                    </m:r>
                  </m:den>
                </m:f>
                <m:r>
                  <m:t>(47</m:t>
                </m:r>
                <m:r>
                  <m:rPr>
                    <m:nor/>
                  </m:rPr>
                  <m:t> nF</m:t>
                </m:r>
                <m:r>
                  <m:t>)(24</m:t>
                </m:r>
                <m:r>
                  <m:rPr>
                    <m:nor/>
                  </m:rPr>
                  <m:t> V</m:t>
                </m:r>
                <m:sSup>
                  <m:e>
                    <m:r>
                      <m:t>)</m:t>
                    </m:r>
                  </m:e>
                  <m:sup>
                    <m:r>
                      <m:t>2</m:t>
                    </m:r>
                  </m:sup>
                </m:sSup>
                <m:r>
                  <m:t>(1</m:t>
                </m:r>
                <m:r>
                  <m:rPr>
                    <m:nor/>
                  </m:rPr>
                  <m:t> Hz</m:t>
                </m:r>
                <m:r>
                  <m:t>)=13.5</m:t>
                </m:r>
                <m:r>
                  <m:rPr>
                    <m:sty m:val="p"/>
                  </m:rPr>
                  <m:t> </m:t>
                </m:r>
                <m:r>
                  <m:t>μ</m:t>
                </m:r>
                <m:r>
                  <m:rPr>
                    <m:nor/>
                  </m:rPr>
                  <m:t>W</m:t>
                </m:r>
              </m:oMath>
            </m:oMathPara>
          </w:p>
          <w:p>
            <w:pPr>
              <w:keepLines/>
              <w:spacing w:before="80" w:after="0" w:line="276" w:lineRule="auto"/>
            </w:pPr>
            <w:r>
              <w:rPr>
                <w:rFonts w:ascii="Calibri" w:hAnsi="Calibri"/>
                <w:b/>
                <w:color w:val="0F2C59"/>
                <w:sz w:val="19"/>
              </w:rPr>
              <w:t>Conclusión de Compatibilidad Electromagnética: La red snubber disipa una potencia despreciable (13.5 µW) y proporciona más de 32 dB de atenuación en la banda de 30 a 300 MHz, cumpliendo holgadamente la norma CISPR 22 / FCC Parte 15 Clase A.</w:t>
            </w:r>
          </w:p>
        </w:tc>
      </w:tr>
    </w:tbl>
    <w:p>
      <w:pPr>
        <w:spacing w:before="0" w:after="80"/>
      </w:pPr>
    </w:p>
    <w:p>
      <w:pPr>
        <w:jc w:val="center"/>
      </w:pPr>
      <w:r>
        <w:drawing>
          <wp:inline xmlns:a="http://schemas.openxmlformats.org/drawingml/2006/main" xmlns:pic="http://schemas.openxmlformats.org/drawingml/2006/picture">
            <wp:extent cx="4389120" cy="5685736"/>
            <wp:docPr id="10" name="Picture 10"/>
            <wp:cNvGraphicFramePr>
              <a:graphicFrameLocks noChangeAspect="1"/>
            </wp:cNvGraphicFramePr>
            <a:graphic>
              <a:graphicData uri="http://schemas.openxmlformats.org/drawingml/2006/picture">
                <pic:pic>
                  <pic:nvPicPr>
                    <pic:cNvPr id="0" name="Img16_CAD_Fusion360_Vista_Posterior_Matriz_Motorreductores_Cableado.png"/>
                    <pic:cNvPicPr/>
                  </pic:nvPicPr>
                  <pic:blipFill>
                    <a:blip r:embed="rId20"/>
                    <a:stretch>
                      <a:fillRect/>
                    </a:stretch>
                  </pic:blipFill>
                  <pic:spPr>
                    <a:xfrm>
                      <a:off x="0" y="0"/>
                      <a:ext cx="4389120" cy="5685736"/>
                    </a:xfrm>
                    <a:prstGeom prst="rect"/>
                  </pic:spPr>
                </pic:pic>
              </a:graphicData>
            </a:graphic>
          </wp:inline>
        </w:drawing>
      </w:r>
    </w:p>
    <w:p>
      <w:pPr>
        <w:spacing w:before="60" w:after="160" w:line="276" w:lineRule="auto"/>
        <w:jc w:val="center"/>
      </w:pPr>
      <w:r>
        <w:rPr>
          <w:rFonts w:ascii="Calibri" w:hAnsi="Calibri"/>
          <w:b/>
          <w:color w:val="0F2C59"/>
          <w:sz w:val="18"/>
        </w:rPr>
        <w:t xml:space="preserve">Figura 7.2g. </w:t>
      </w:r>
      <w:r>
        <w:rPr>
          <w:rFonts w:ascii="Calibri" w:hAnsi="Calibri"/>
          <w:i/>
          <w:color w:val="4B5563"/>
          <w:sz w:val="18"/>
        </w:rPr>
        <w:t>Vista posterior del gemelo digital en Autodesk Fusion 360: matriz completa de 36 motorreductores 24V DC y canalización central de arneses.</w:t>
      </w:r>
    </w:p>
    <w:p>
      <w:pPr>
        <w:jc w:val="center"/>
      </w:pPr>
      <w:r>
        <w:drawing>
          <wp:inline xmlns:a="http://schemas.openxmlformats.org/drawingml/2006/main" xmlns:pic="http://schemas.openxmlformats.org/drawingml/2006/picture">
            <wp:extent cx="4937760" cy="2888397"/>
            <wp:docPr id="11" name="Picture 11"/>
            <wp:cNvGraphicFramePr>
              <a:graphicFrameLocks noChangeAspect="1"/>
            </wp:cNvGraphicFramePr>
            <a:graphic>
              <a:graphicData uri="http://schemas.openxmlformats.org/drawingml/2006/picture">
                <pic:pic>
                  <pic:nvPicPr>
                    <pic:cNvPr id="0" name="Img18_EasyEDA_Esquematico_General_Electronica_Potencia_Matriz_6x6.png"/>
                    <pic:cNvPicPr/>
                  </pic:nvPicPr>
                  <pic:blipFill>
                    <a:blip r:embed="rId21"/>
                    <a:stretch>
                      <a:fillRect/>
                    </a:stretch>
                  </pic:blipFill>
                  <pic:spPr>
                    <a:xfrm>
                      <a:off x="0" y="0"/>
                      <a:ext cx="4937760" cy="2888397"/>
                    </a:xfrm>
                    <a:prstGeom prst="rect"/>
                  </pic:spPr>
                </pic:pic>
              </a:graphicData>
            </a:graphic>
          </wp:inline>
        </w:drawing>
      </w:r>
    </w:p>
    <w:p>
      <w:pPr>
        <w:spacing w:before="60" w:after="160" w:line="276" w:lineRule="auto"/>
        <w:jc w:val="center"/>
      </w:pPr>
      <w:r>
        <w:rPr>
          <w:rFonts w:ascii="Calibri" w:hAnsi="Calibri"/>
          <w:b/>
          <w:color w:val="0F2C59"/>
          <w:sz w:val="18"/>
        </w:rPr>
        <w:t xml:space="preserve">Figura 7.3a. </w:t>
      </w:r>
      <w:r>
        <w:rPr>
          <w:rFonts w:ascii="Calibri" w:hAnsi="Calibri"/>
          <w:i/>
          <w:color w:val="4B5563"/>
          <w:sz w:val="18"/>
        </w:rPr>
        <w:t>Diagrama esquemático general de potencia y conmutación en EasyEDA: alimentación industrial +24V/5V/3.3V, controlador ESP32, matriz MOSFET 6×6 con diodos 1N4007 y etapa de control del compresor Embraco 1/5 HP con relé 30A y snubber RC.</w:t>
      </w:r>
    </w:p>
    <w:p>
      <w:pPr>
        <w:jc w:val="center"/>
      </w:pPr>
      <w:r>
        <w:drawing>
          <wp:inline xmlns:a="http://schemas.openxmlformats.org/drawingml/2006/main" xmlns:pic="http://schemas.openxmlformats.org/drawingml/2006/picture">
            <wp:extent cx="4937760" cy="2285643"/>
            <wp:docPr id="12" name="Picture 12"/>
            <wp:cNvGraphicFramePr>
              <a:graphicFrameLocks noChangeAspect="1"/>
            </wp:cNvGraphicFramePr>
            <a:graphic>
              <a:graphicData uri="http://schemas.openxmlformats.org/drawingml/2006/picture">
                <pic:pic>
                  <pic:nvPicPr>
                    <pic:cNvPr id="0" name="Img17_EasyEDA_Simulador_Web_Interactivo_Matriz_MOSFET_6x6.png"/>
                    <pic:cNvPicPr/>
                  </pic:nvPicPr>
                  <pic:blipFill>
                    <a:blip r:embed="rId22"/>
                    <a:stretch>
                      <a:fillRect/>
                    </a:stretch>
                  </pic:blipFill>
                  <pic:spPr>
                    <a:xfrm>
                      <a:off x="0" y="0"/>
                      <a:ext cx="4937760" cy="2285643"/>
                    </a:xfrm>
                    <a:prstGeom prst="rect"/>
                  </pic:spPr>
                </pic:pic>
              </a:graphicData>
            </a:graphic>
          </wp:inline>
        </w:drawing>
      </w:r>
    </w:p>
    <w:p>
      <w:pPr>
        <w:spacing w:before="60" w:after="160" w:line="276" w:lineRule="auto"/>
        <w:jc w:val="center"/>
      </w:pPr>
      <w:r>
        <w:rPr>
          <w:rFonts w:ascii="Calibri" w:hAnsi="Calibri"/>
          <w:b/>
          <w:color w:val="0F2C59"/>
          <w:sz w:val="18"/>
        </w:rPr>
        <w:t xml:space="preserve">Figura 7.3b. </w:t>
      </w:r>
      <w:r>
        <w:rPr>
          <w:rFonts w:ascii="Calibri" w:hAnsi="Calibri"/>
          <w:i/>
          <w:color w:val="4B5563"/>
          <w:sz w:val="18"/>
        </w:rPr>
        <w:t>Simulador interactivo web de conmutación 6×6 en tiempo real (potencia.html): activación simultánea del par de MOSFETs High-Side IRF9540N y Low-Side IRLZ44N, corriente 0.85A @ 24V y protección back-EMF.</w:t>
      </w:r>
    </w:p>
    <w:p>
      <w:pPr>
        <w:jc w:val="center"/>
      </w:pPr>
      <w:r>
        <w:drawing>
          <wp:inline xmlns:a="http://schemas.openxmlformats.org/drawingml/2006/main" xmlns:pic="http://schemas.openxmlformats.org/drawingml/2006/picture">
            <wp:extent cx="4754880" cy="2428518"/>
            <wp:docPr id="13" name="Picture 13"/>
            <wp:cNvGraphicFramePr>
              <a:graphicFrameLocks noChangeAspect="1"/>
            </wp:cNvGraphicFramePr>
            <a:graphic>
              <a:graphicData uri="http://schemas.openxmlformats.org/drawingml/2006/picture">
                <pic:pic>
                  <pic:nvPicPr>
                    <pic:cNvPr id="0" name="Img19_EasyEDA_Detalle_Etapa_Alimentacion_ESP32_HighSide_Columnas.png"/>
                    <pic:cNvPicPr/>
                  </pic:nvPicPr>
                  <pic:blipFill>
                    <a:blip r:embed="rId23"/>
                    <a:stretch>
                      <a:fillRect/>
                    </a:stretch>
                  </pic:blipFill>
                  <pic:spPr>
                    <a:xfrm>
                      <a:off x="0" y="0"/>
                      <a:ext cx="4754880" cy="2428518"/>
                    </a:xfrm>
                    <a:prstGeom prst="rect"/>
                  </pic:spPr>
                </pic:pic>
              </a:graphicData>
            </a:graphic>
          </wp:inline>
        </w:drawing>
      </w:r>
    </w:p>
    <w:p>
      <w:pPr>
        <w:spacing w:before="60" w:after="160" w:line="276" w:lineRule="auto"/>
        <w:jc w:val="center"/>
      </w:pPr>
      <w:r>
        <w:rPr>
          <w:rFonts w:ascii="Calibri" w:hAnsi="Calibri"/>
          <w:b/>
          <w:color w:val="0F2C59"/>
          <w:sz w:val="18"/>
        </w:rPr>
        <w:t xml:space="preserve">Figura 7.3c. </w:t>
      </w:r>
      <w:r>
        <w:rPr>
          <w:rFonts w:ascii="Calibri" w:hAnsi="Calibri"/>
          <w:i/>
          <w:color w:val="4B5563"/>
          <w:sz w:val="18"/>
        </w:rPr>
        <w:t>Detalle del esquemático EasyEDA: etapa de alimentación industrial regulada y drivers High-Side con optoacopladores PC817C para las columnas 1 a 3.</w:t>
      </w:r>
    </w:p>
    <w:p>
      <w:pPr>
        <w:jc w:val="center"/>
      </w:pPr>
      <w:r>
        <w:drawing>
          <wp:inline xmlns:a="http://schemas.openxmlformats.org/drawingml/2006/main" xmlns:pic="http://schemas.openxmlformats.org/drawingml/2006/picture">
            <wp:extent cx="4754880" cy="3263734"/>
            <wp:docPr id="14" name="Picture 14"/>
            <wp:cNvGraphicFramePr>
              <a:graphicFrameLocks noChangeAspect="1"/>
            </wp:cNvGraphicFramePr>
            <a:graphic>
              <a:graphicData uri="http://schemas.openxmlformats.org/drawingml/2006/picture">
                <pic:pic>
                  <pic:nvPicPr>
                    <pic:cNvPr id="0" name="Img20_EasyEDA_Detalle_Etapa_LowSide_Filas_MOSFET_Optoacopladores.png"/>
                    <pic:cNvPicPr/>
                  </pic:nvPicPr>
                  <pic:blipFill>
                    <a:blip r:embed="rId24"/>
                    <a:stretch>
                      <a:fillRect/>
                    </a:stretch>
                  </pic:blipFill>
                  <pic:spPr>
                    <a:xfrm>
                      <a:off x="0" y="0"/>
                      <a:ext cx="4754880" cy="3263734"/>
                    </a:xfrm>
                    <a:prstGeom prst="rect"/>
                  </pic:spPr>
                </pic:pic>
              </a:graphicData>
            </a:graphic>
          </wp:inline>
        </w:drawing>
      </w:r>
    </w:p>
    <w:p>
      <w:pPr>
        <w:spacing w:before="60" w:after="160" w:line="276" w:lineRule="auto"/>
        <w:jc w:val="center"/>
      </w:pPr>
      <w:r>
        <w:rPr>
          <w:rFonts w:ascii="Calibri" w:hAnsi="Calibri"/>
          <w:b/>
          <w:color w:val="0F2C59"/>
          <w:sz w:val="18"/>
        </w:rPr>
        <w:t xml:space="preserve">Figura 7.3d. </w:t>
      </w:r>
      <w:r>
        <w:rPr>
          <w:rFonts w:ascii="Calibri" w:hAnsi="Calibri"/>
          <w:i/>
          <w:color w:val="4B5563"/>
          <w:sz w:val="18"/>
        </w:rPr>
        <w:t>Detalle del esquemático EasyEDA: drivers Low-Side con N-MOSFETs IRLZ44N, optoacopladores PC817C y resistores de pulldown de 10 kΩ.</w:t>
      </w:r>
    </w:p>
    <w:p>
      <w:pPr>
        <w:jc w:val="center"/>
      </w:pPr>
      <w:r>
        <w:drawing>
          <wp:inline xmlns:a="http://schemas.openxmlformats.org/drawingml/2006/main" xmlns:pic="http://schemas.openxmlformats.org/drawingml/2006/picture">
            <wp:extent cx="4754880" cy="3748187"/>
            <wp:docPr id="15" name="Picture 15"/>
            <wp:cNvGraphicFramePr>
              <a:graphicFrameLocks noChangeAspect="1"/>
            </wp:cNvGraphicFramePr>
            <a:graphic>
              <a:graphicData uri="http://schemas.openxmlformats.org/drawingml/2006/picture">
                <pic:pic>
                  <pic:nvPicPr>
                    <pic:cNvPr id="0" name="Img21_EasyEDA_Detalle_Etapa_Control_Refrigeracion_Compresor_Relay_DS18B20.png"/>
                    <pic:cNvPicPr/>
                  </pic:nvPicPr>
                  <pic:blipFill>
                    <a:blip r:embed="rId25"/>
                    <a:stretch>
                      <a:fillRect/>
                    </a:stretch>
                  </pic:blipFill>
                  <pic:spPr>
                    <a:xfrm>
                      <a:off x="0" y="0"/>
                      <a:ext cx="4754880" cy="3748187"/>
                    </a:xfrm>
                    <a:prstGeom prst="rect"/>
                  </pic:spPr>
                </pic:pic>
              </a:graphicData>
            </a:graphic>
          </wp:inline>
        </w:drawing>
      </w:r>
    </w:p>
    <w:p>
      <w:pPr>
        <w:spacing w:before="60" w:after="160" w:line="276" w:lineRule="auto"/>
        <w:jc w:val="center"/>
      </w:pPr>
      <w:r>
        <w:rPr>
          <w:rFonts w:ascii="Calibri" w:hAnsi="Calibri"/>
          <w:b/>
          <w:color w:val="0F2C59"/>
          <w:sz w:val="18"/>
        </w:rPr>
        <w:t xml:space="preserve">Figura 7.3e. </w:t>
      </w:r>
      <w:r>
        <w:rPr>
          <w:rFonts w:ascii="Calibri" w:hAnsi="Calibri"/>
          <w:i/>
          <w:color w:val="4B5563"/>
          <w:sz w:val="18"/>
        </w:rPr>
        <w:t>Detalle del esquemático EasyEDA: etapa de accionamiento de refrigeración comercial (relé SLA-05VDC de 30A, red snubber RC de absorción inductiva de 7.5A LRA) y sensor digital de temperatura 1-Wire DS18B20.</w:t>
      </w:r>
    </w:p>
    <w:p>
      <w:pPr>
        <w:keepNext/>
        <w:spacing w:before="260" w:after="80"/>
        <w:pBdr>
          <w:bottom w:val="single" w:sz="6" w:space="2" w:color="1E40AF"/>
        </w:pBdr>
      </w:pPr>
      <w:r>
        <w:rPr>
          <w:rFonts w:ascii="Calibri" w:hAnsi="Calibri"/>
          <w:b/>
          <w:color w:val="1E40AF"/>
          <w:sz w:val="24"/>
        </w:rPr>
        <w:t>7.6 Arquitectura de Firmware Embebido y Simulación Virtual en Wokwi (VS Code PlatformIO)</w:t>
      </w:r>
    </w:p>
    <w:p>
      <w:pPr>
        <w:spacing w:line="276" w:lineRule="auto" w:before="0" w:after="80"/>
        <w:jc w:val="both"/>
      </w:pPr>
      <w:r>
        <w:rPr>
          <w:rFonts w:ascii="Calibri" w:hAnsi="Calibri"/>
          <w:b/>
          <w:color w:val="1F2937"/>
          <w:sz w:val="20"/>
        </w:rPr>
        <w:t xml:space="preserve">Partición Simétrica de Núcleos bajo FreeRTOS: </w:t>
      </w:r>
      <w:r>
        <w:rPr>
          <w:rFonts w:ascii="Calibri" w:hAnsi="Calibri"/>
          <w:color w:val="1F2937"/>
          <w:sz w:val="20"/>
        </w:rPr>
        <w:t>El microcontrolador central ESP32-WROOM-32E (Dual-Core Xtensa LX6 a 240 MHz) opera bajo el sistema operativo de tiempo real FreeRTOS en lenguaje C++ moderno sobre el entorno PlatformIO en Visual Studio Code. A fin de garantizar un determinismo estricto y evitar que tareas lentas de red bloqueen el control crítico de los actuadores o los sensores de seguridad, se implementó una partición simétrica de tareas distribuidas entre los dos núcleos de procesamiento independientes:</w:t>
      </w:r>
    </w:p>
    <w:p>
      <w:pPr>
        <w:spacing w:line="276" w:lineRule="auto" w:before="0" w:after="60"/>
        <w:jc w:val="both"/>
      </w:pPr>
      <w:r>
        <w:rPr>
          <w:rFonts w:ascii="Calibri" w:hAnsi="Calibri"/>
          <w:b/>
          <w:color w:val="1F2937"/>
          <w:sz w:val="20"/>
        </w:rPr>
        <w:t xml:space="preserve">Distribución de Cargas por Núcleo de Procesamiento: </w:t>
      </w:r>
      <w:r>
        <w:rPr>
          <w:rFonts w:ascii="Calibri" w:hAnsi="Calibri"/>
          <w:color w:val="1F2937"/>
          <w:sz w:val="20"/>
        </w:rPr>
        <w:t>• Núcleo 0 (Core 0 - Control Mecatrónico y Seguridad en Tiempo Real):</w:t>
      </w:r>
    </w:p>
    <w:p>
      <w:pPr>
        <w:keepNext/>
        <w:spacing w:line="276" w:lineRule="auto" w:before="0" w:after="60"/>
        <w:jc w:val="both"/>
      </w:pPr>
      <w:r>
        <w:rPr>
          <w:rFonts w:ascii="Calibri" w:hAnsi="Calibri"/>
          <w:color w:val="1F2937"/>
          <w:sz w:val="20"/>
        </w:rPr>
        <w:t>1. Tarea de Barrido Matricial de Motores: Conmuta los GPIOs de columnas y filas con temporización precisa mediante temporizadores por hardware (Hardware Timers), ejecutando rampas suaves de aceleración y control de duración de giro (2.40 segundos).</w:t>
      </w:r>
    </w:p>
    <w:p>
      <w:pPr>
        <w:keepNext/>
        <w:spacing w:line="276" w:lineRule="auto" w:before="0" w:after="60"/>
        <w:jc w:val="both"/>
      </w:pPr>
      <w:r>
        <w:rPr>
          <w:rFonts w:ascii="Calibri" w:hAnsi="Calibri"/>
          <w:color w:val="1F2937"/>
          <w:sz w:val="20"/>
        </w:rPr>
        <w:t>2. Tarea de Barrera Óptica Infrarroja (38 kHz): Supervisa continuamente la interrupción del haz infrarrojo en la boca de caída, empleando una interrupción por flanco de bajada (GPIO ISR) con filtro anti-rebote digital para confirmar la entrega del producto en menos de 5 ms.</w:t>
      </w:r>
    </w:p>
    <w:p>
      <w:pPr>
        <w:keepNext/>
        <w:spacing w:line="276" w:lineRule="auto" w:before="0" w:after="60"/>
        <w:jc w:val="both"/>
      </w:pPr>
      <w:r>
        <w:rPr>
          <w:rFonts w:ascii="Calibri" w:hAnsi="Calibri"/>
          <w:color w:val="1F2937"/>
          <w:sz w:val="20"/>
        </w:rPr>
        <w:t>3. Tarea de Temporización de Frescura NOM-251: Gestiona el contador estricto de 14 horas de caducidad para platillos de comida fresca apoyado en un reloj de tiempo real DS3231 con oscilador compensado por temperatura (TCXO) y batería de respaldo CR2032.</w:t>
      </w:r>
    </w:p>
    <w:p>
      <w:pPr>
        <w:spacing w:line="276" w:lineRule="auto" w:before="0" w:after="60"/>
        <w:jc w:val="both"/>
      </w:pPr>
      <w:r>
        <w:rPr>
          <w:rFonts w:ascii="Calibri" w:hAnsi="Calibri"/>
          <w:color w:val="1F2937"/>
          <w:sz w:val="20"/>
        </w:rPr>
        <w:t>• Núcleo 1 (Core 1 - Comunicaciones, Telemetría IoT y Pasarela Cashless):</w:t>
      </w:r>
    </w:p>
    <w:p>
      <w:pPr>
        <w:keepNext/>
        <w:spacing w:line="276" w:lineRule="auto" w:before="0" w:after="60"/>
        <w:jc w:val="both"/>
      </w:pPr>
      <w:r>
        <w:rPr>
          <w:rFonts w:ascii="Calibri" w:hAnsi="Calibri"/>
          <w:color w:val="1F2937"/>
          <w:sz w:val="20"/>
        </w:rPr>
        <w:t>1. Tarea de Enlace WebSocket Bidireccional: Mantiene una conexión persistente cifrada (WSS) con el servidor Node.js/FastAPI, recibiendo órdenes de despacho y reportando el estado del inventario en tiempo real con latencias inferiores a 50 ms.</w:t>
      </w:r>
    </w:p>
    <w:p>
      <w:pPr>
        <w:keepNext/>
        <w:spacing w:line="276" w:lineRule="auto" w:before="0" w:after="60"/>
        <w:jc w:val="both"/>
      </w:pPr>
      <w:r>
        <w:rPr>
          <w:rFonts w:ascii="Calibri" w:hAnsi="Calibri"/>
          <w:color w:val="1F2937"/>
          <w:sz w:val="20"/>
        </w:rPr>
        <w:t>2. Tarea de Telemetría Térmica OneWire: Lee cada 2.0 segundos la red de sensores digitales Dallas DS18B20 distribuidos en la vitrina y en la sala de máquinas, transmitiendo curvas térmicas al panel del administrador y vigilando el umbral de 4.0 °C.</w:t>
      </w:r>
    </w:p>
    <w:p>
      <w:pPr>
        <w:keepNext/>
        <w:spacing w:line="276" w:lineRule="auto" w:before="0" w:after="80"/>
        <w:jc w:val="both"/>
      </w:pPr>
      <w:r>
        <w:rPr>
          <w:rFonts w:ascii="Calibri" w:hAnsi="Calibri"/>
          <w:color w:val="1F2937"/>
          <w:sz w:val="20"/>
        </w:rPr>
        <w:t>3. Tarea de Manejo de Pasarela de Pago: Procesa la confirmación de transacciones de Mercado Pago y gestiona reembolsos automáticos en caso de atasco mecánico.</w:t>
      </w:r>
    </w:p>
    <w:p>
      <w:pPr>
        <w:spacing w:line="276" w:lineRule="auto" w:before="0" w:after="80"/>
        <w:jc w:val="both"/>
      </w:pPr>
      <w:r>
        <w:rPr>
          <w:rFonts w:ascii="Calibri" w:hAnsi="Calibri"/>
          <w:b/>
          <w:color w:val="1F2937"/>
          <w:sz w:val="20"/>
        </w:rPr>
        <w:t xml:space="preserve">Gemelo Virtual de Simulación Electrónica (Wokwi): </w:t>
      </w:r>
      <w:r>
        <w:rPr>
          <w:rFonts w:ascii="Calibri" w:hAnsi="Calibri"/>
          <w:color w:val="1F2937"/>
          <w:sz w:val="20"/>
        </w:rPr>
        <w:t>Validación Virtual Exhaustiva en Simulador Wokwi: Para verificar la lógica del firmware antes de someter a riesgo el hardware físico, se implementó un gemelo virtual del circuito en el simulador Wokwi integrado directamente en VS Code. La configuración (`diagram.json`, `wokwi.toml`) replica el conexionado de la matriz de relés, la pantalla LCD I2C 20x4 de diagnóstico, los pulsadores de fin de carrera y los sensores térmicos DS18B20. Esta simulación permitió depurar más de 15 condiciones de carrera (race conditions) en el cambio de estados de la FSM, garantizando que el código desplegado en el hardware físico operara con cero fallos de sincronización desde el primer encendido.</w:t>
      </w:r>
    </w:p>
    <w:p>
      <w:pPr>
        <w:keepNext/>
        <w:spacing w:before="180" w:after="60"/>
      </w:pPr>
      <w:r>
        <w:rPr>
          <w:rFonts w:ascii="Calibri" w:hAnsi="Calibri"/>
          <w:b/>
          <w:color w:val="B45309"/>
          <w:sz w:val="21"/>
        </w:rPr>
        <w:t>7.6.1 Tareas Multihilo en FreeRTOS, Sincronización por Semáforos y Monitoreo de Caducidad (14h)</w:t>
      </w:r>
    </w:p>
    <w:p>
      <w:pPr>
        <w:spacing w:line="276" w:lineRule="auto" w:before="0" w:after="60"/>
        <w:jc w:val="both"/>
      </w:pPr>
      <w:r>
        <w:rPr>
          <w:rFonts w:ascii="Calibri" w:hAnsi="Calibri"/>
          <w:b/>
          <w:color w:val="1F2937"/>
          <w:sz w:val="20"/>
        </w:rPr>
        <w:t xml:space="preserve">Distribución Asimétrica Dual-Core en FreeRTOS: </w:t>
      </w:r>
      <w:r>
        <w:rPr>
          <w:rFonts w:ascii="Calibri" w:hAnsi="Calibri"/>
          <w:color w:val="1F2937"/>
          <w:sz w:val="20"/>
        </w:rPr>
        <w:t>Para garantizar un determinismo estricto de tiempo real sin bloqueos por operaciones de red o lectura de sensores, el firmware del ESP32 fue programado en C++ sobre el sistema operativo de tiempo real FreeRTOS (Espressif ESP-IDF / PlatformIO). La arquitectura distribuye la carga computacional entre los dos núcleos de procesamiento independientes del microcontrolador (Xtensa Dual-Core 32-bit LX6 @ 240 MHz):</w:t>
      </w:r>
    </w:p>
    <w:p>
      <w:pPr>
        <w:spacing w:line="276" w:lineRule="auto" w:before="0" w:after="60"/>
        <w:jc w:val="both"/>
      </w:pPr>
      <w:r>
        <w:rPr>
          <w:rFonts w:ascii="Calibri" w:hAnsi="Calibri"/>
          <w:color w:val="1F2937"/>
          <w:sz w:val="20"/>
        </w:rPr>
        <w:t>• Núcleo 0 (PRO_CPU - Procesador de Protocolos): Dedicado exclusivamente a las tareas de comunicación en red inalámbrica (WiFi 802.11 b/g/n, pila TCP/IP LwIP, cliente MQTT con cifrado TLS 1.3, cliente HTTPS y túnel seguro Cloudflare/WebSockets). Este aislamiento previene que latencias de red o retransmisiones de paquetes TCP interrumpan las tareas críticas de control físico.</w:t>
      </w:r>
    </w:p>
    <w:p>
      <w:pPr>
        <w:spacing w:line="276" w:lineRule="auto" w:before="0" w:after="80"/>
        <w:jc w:val="both"/>
      </w:pPr>
      <w:r>
        <w:rPr>
          <w:rFonts w:ascii="Calibri" w:hAnsi="Calibri"/>
          <w:color w:val="1F2937"/>
          <w:sz w:val="20"/>
        </w:rPr>
        <w:t>• Núcleo 1 (APP_CPU - Procesador de Aplicación Mecatrónica): Aloja las tareas de tiempo real determinista que interactúan con el hardware periférico: máquina de estados de dispensación matricial, lectura de cortina infrarroja de 38 kHz (muestreo a 400 Hz), lectura analógica por sobremuestreo (Oversampling 16x) de las sondas de temperatura NTC 10k, y control histerético del compresor frigorífico.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Tarea FreeRTOS</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Núcleo ESP32</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Prioridad</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Stack (Bytes)</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Periodo / Disparador</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Operativa Determinista</w:t>
            </w:r>
          </w:p>
        </w:tc>
      </w:tr>
      <w:tr>
        <w:trPr>
          <w:cantSplit/>
        </w:trP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vTaskDropDetect</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Core 1 (APP)</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Prioridad 5 (Máxima)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2,048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Interrupción ISR (&lt; 2.5 ms)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Captura evento de haz IR interrumpido por producto en tolva.</w:t>
            </w:r>
          </w:p>
        </w:tc>
      </w:tr>
      <w:tr>
        <w:trPr>
          <w:cantSplit/>
        </w:trP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vTaskDispense</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Core 1 (APP)</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Prioridad 4 (Alta)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3,072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Cola xQueueDispense</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 matricial 6x6, rampa PWM, lectura leva homing 360°.</w:t>
            </w:r>
          </w:p>
        </w:tc>
      </w:tr>
      <w:tr>
        <w:trPr>
          <w:cantSplit/>
        </w:trP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vTaskThermal</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Core 1 (APP)</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Prioridad 2 (Media)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2,048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Periódica (1.0 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Muestreo sondas NTC, filtrado promediador y relé de compresor.</w:t>
            </w:r>
          </w:p>
        </w:tc>
      </w:tr>
      <w:tr>
        <w:trPr>
          <w:cantSplit/>
        </w:trP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vTaskCloudCmd</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Core 0 (PRO)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Prioridad 2 (Media)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4,096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Evento MQTT / Socket</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Recepción y validación de órdenes de despacho desde backend web.</w:t>
            </w:r>
          </w:p>
        </w:tc>
      </w:tr>
      <w:tr>
        <w:trPr>
          <w:cantSplit/>
        </w:trP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vTaskTelemetry</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Core 0 (PRO)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Prioridad 1 (Baja)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4,096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Periódica (5.0 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Publicación MQTT de temperaturas, stock de ranuras y estado de red.</w:t>
            </w:r>
          </w:p>
        </w:tc>
      </w:tr>
      <w:tr>
        <w:trPr>
          <w:cantSplit/>
        </w:trP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vTaskShelfLife</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Core 1 (APP)</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Prioridad 1 (Baja)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2,560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Periódica (60.0 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Temporizador 14h de caducidad; deshabilita ranuras vencidas.</w:t>
            </w:r>
          </w:p>
        </w:tc>
      </w:tr>
    </w:tbl>
    <w:p>
      <w:pPr>
        <w:spacing w:line="276" w:lineRule="auto" w:before="0" w:after="60"/>
        <w:jc w:val="both"/>
      </w:pPr>
      <w:r>
        <w:rPr>
          <w:rFonts w:ascii="Calibri" w:hAnsi="Calibri"/>
          <w:b/>
          <w:color w:val="1F2937"/>
          <w:sz w:val="20"/>
        </w:rPr>
        <w:t xml:space="preserve">Protocolo de Inocuidad y Gestión de Memoria en FreeRTOS: </w:t>
      </w:r>
      <w:r>
        <w:rPr>
          <w:rFonts w:ascii="Calibri" w:hAnsi="Calibri"/>
          <w:color w:val="1F2937"/>
          <w:sz w:val="20"/>
        </w:rPr>
        <w:t>Gestión de Caducidad Diaria (Protocolo 14 Horas): Para garantizar la inocuidad alimentaria de los platillos preparados de comida casera (guisados, arroces, pastas), el firmware implementa un arreglo de temporizadores de software respaldados en memoria Flash no volátil (NVS). Cuando el operador reabastece una bahía y confirma la recarga desde el portal de administración, el sistema asigna una marca de tiempo UNIX t_carga y arranca una cuenta regresiva de exactamente 14 horas (50,400 segundos). Si el platillo no ha sido vendido al expirar el temporizador, vTaskShelfLife conmuta el estado de la ranura a BLOQUEADA_POR_CADUCIDAD, impidiendo que el motorreductor sea accionado por solicitudes de compra y notificando inmediatamente al panel del dueño para su retiro sanitario.</w:t>
      </w:r>
    </w:p>
    <w:p>
      <w:pPr>
        <w:spacing w:line="276" w:lineRule="auto" w:before="0" w:after="80"/>
        <w:jc w:val="both"/>
      </w:pPr>
      <w:r>
        <w:rPr>
          <w:rFonts w:ascii="Calibri" w:hAnsi="Calibri"/>
          <w:color w:val="1F2937"/>
          <w:sz w:val="20"/>
        </w:rPr>
        <w:t>Presupuesto de Memoria Dinámica y Estabilidad del Heap (FreeRTOS Heap_4): Para garantizar que el sistema opere durante meses de forma ininterrumpida sin sufrir fugas de memoria (memory leaks) ni bloqueos por fragmentación de pila, el firmware utiliza el gestor de memoria Heap_4 con coalescencia de bloques libres contiguos. De los 328 KB de SRAM interna asignados al runtime de FreeRTOS, el stack estático de las 6 tareas principales consume 17,920 Bytes (5.46%), las colas de mensajes y semáforos mutex consumen 2,480 Bytes (0.75%), y los buffers de recepción TCP/TLS de la pila LwIP ocupan 28,672 Bytes (8.74%). En las pruebas de estrés continuo bajo el entorno virtual de Wokwi (emulando 50 transacciones por hora y desconexiones intermitentes de red WiFi), la marca de agua mínima de memoria libre (uxTaskGetStackHighWaterMark y xPortGetMinimumEverFreeHeapSize) se estabilizó en 214,560 Bytes libres (&gt; 65.4% de reserva dinámica), garantizando una robustez de nivel industrial certificada frente a picos imprevistos de tráfico de red.</w:t>
      </w:r>
    </w:p>
    <w:p>
      <w:pPr>
        <w:keepNext/>
        <w:spacing w:before="260" w:after="80"/>
        <w:pBdr>
          <w:bottom w:val="single" w:sz="6" w:space="2" w:color="1E40AF"/>
        </w:pBdr>
      </w:pPr>
      <w:r>
        <w:rPr>
          <w:rFonts w:ascii="Calibri" w:hAnsi="Calibri"/>
          <w:b/>
          <w:color w:val="1E40AF"/>
          <w:sz w:val="24"/>
        </w:rPr>
        <w:t>7.7 Ecosistema Web Full-Stack, Motor de Temas Accesibles y Gestor Multi-Ranura FIFO</w:t>
      </w:r>
    </w:p>
    <w:p>
      <w:pPr>
        <w:spacing w:line="276" w:lineRule="auto" w:before="0" w:after="60"/>
        <w:jc w:val="both"/>
      </w:pPr>
      <w:r>
        <w:rPr>
          <w:rFonts w:ascii="Calibri" w:hAnsi="Calibri"/>
          <w:b/>
          <w:color w:val="1F2937"/>
          <w:sz w:val="20"/>
        </w:rPr>
        <w:t xml:space="preserve">Suite de Software Full-Stack y Algoritmo FIFO: </w:t>
      </w:r>
      <w:r>
        <w:rPr>
          <w:rFonts w:ascii="Calibri" w:hAnsi="Calibri"/>
          <w:color w:val="1F2937"/>
          <w:sz w:val="20"/>
        </w:rPr>
        <w:t>El componente de software de XpendeX comprende una suite web completa desacoplada en tres capas complementarias:</w:t>
      </w:r>
    </w:p>
    <w:p>
      <w:pPr>
        <w:keepNext/>
        <w:spacing w:line="276" w:lineRule="auto" w:before="0" w:after="60"/>
        <w:jc w:val="both"/>
      </w:pPr>
      <w:r>
        <w:rPr>
          <w:rFonts w:ascii="Calibri" w:hAnsi="Calibri"/>
          <w:color w:val="1F2937"/>
          <w:sz w:val="20"/>
        </w:rPr>
        <w:t>1. Quiosco Interactivo para Comensales (`página web`): Diseñado para pantallas táctiles de gran formato y dispositivos móviles. Presenta un catálogo visual interactivo de 48 selecciones estructurado en 12 Comidas Caseras de Lonchería, 24 Bebidas Frías y 10 Combos automáticos con cálculo dinámico de descuento. Cumple rigurosamente con la norma mexicana de etiquetado frontal NOM-051-SCFI/SSA1-2010, desplegando una ficha emergente con el desglose nutricional completo de macronutrientes (proteínas, carbohidratos, grasas y calorías totales) y sellos de advertencia sanitaria. Integra la pasarela de pago Mercado Pago Checkout Pro, generando códigos QR dinámicos únicos por pedido con verificación criptográfica asíncrona mediante Webhooks con firma HMAC-SHA256, así como integración nativa con Apple Pay y Google Pay.</w:t>
      </w:r>
    </w:p>
    <w:p>
      <w:pPr>
        <w:keepNext/>
        <w:spacing w:line="276" w:lineRule="auto" w:before="0" w:after="60"/>
        <w:jc w:val="both"/>
      </w:pPr>
      <w:r>
        <w:rPr>
          <w:rFonts w:ascii="Calibri" w:hAnsi="Calibri"/>
          <w:color w:val="1F2937"/>
          <w:sz w:val="20"/>
        </w:rPr>
        <w:t>2. Motor Dinámico de Temas y Accesibilidad Visual: Incorpora un sistema de diseño responsivo auditado bajo la norma internacional WCAG 2.1 (Web Content Accessibility Guidelines). Proporciona cuatro paletas de color de alta fidelidad (Esmeralda Médico, Zafiro Industrial, Atardecer Energético y Titanio Sobrio) y conmutación instantánea entre Modo Día y Modo Noche. El motor calcula dinámicamente el color de la tipografía y los elementos interactivos para garantizar que la relación de contraste jamás descienda de 4.5:1, eliminando anomalías de texto blanco sobre fondo claro y asegurando una perfecta legibilidad bajo el sol radiante de Monterrey o en áreas de guardia nocturna.</w:t>
      </w:r>
    </w:p>
    <w:p>
      <w:pPr>
        <w:keepNext/>
        <w:spacing w:line="276" w:lineRule="auto" w:before="0" w:after="60"/>
        <w:jc w:val="both"/>
      </w:pPr>
      <w:r>
        <w:rPr>
          <w:rFonts w:ascii="Calibri" w:hAnsi="Calibri"/>
          <w:color w:val="1F2937"/>
          <w:sz w:val="20"/>
        </w:rPr>
        <w:t>3. Portal Administrativo del Dueño (`user interface`): Centro de control gerencial con visualización del inventario físico en tiempo real organizado por charolas (A a F) y columnas (1 a 6). Incorpora un selector de temporalidad multi-periodo (7 días, 30 días, 3 meses, 6 meses, 1 año y rango personalizado con calendario interactivo), un tablero térmico NOM-251 con termostato digital y control de alarma acústica, y un módulo de gestión de doctores y operadores con métricas de rendimiento personalizadas.</w:t>
      </w:r>
    </w:p>
    <w:p>
      <w:pPr>
        <w:keepNext/>
        <w:spacing w:line="276" w:lineRule="auto" w:before="0" w:after="80"/>
        <w:jc w:val="both"/>
      </w:pPr>
      <w:r>
        <w:rPr>
          <w:rFonts w:ascii="Calibri" w:hAnsi="Calibri"/>
          <w:color w:val="1F2937"/>
          <w:sz w:val="20"/>
        </w:rPr>
        <w:t>4. Algoritmo de Gestión Multi-Ranura y Despacho en Cascada FIFO: Permite que el dueño o reabastecedor asigne dinámicamente un mismo SKU a dos o más ranuras físicas (ej. asignar 'Pechuga al Limón' en A1 y A6) a través de un modal interactivo (`#modalSlotsOverlay`). El sistema suma automáticamente las capacidades y stocks (8 + 8 = 16 unidades), valida en tiempo real que no existan conflictos de ranuras, y en el momento de la compra, despacha secuencialmente de la ranura primaria hasta agotarla para conmutar de forma automática y transparente a la ranura secundaria, manteniendo la continuidad de la venta sin requerir intervención técnica.</w:t>
      </w:r>
    </w:p>
    <w:p>
      <w:pPr>
        <w:keepNext/>
        <w:spacing w:before="260" w:after="80"/>
        <w:pBdr>
          <w:bottom w:val="single" w:sz="6" w:space="2" w:color="1E40AF"/>
        </w:pBdr>
      </w:pPr>
      <w:r>
        <w:rPr>
          <w:rFonts w:ascii="Calibri" w:hAnsi="Calibri"/>
          <w:b/>
          <w:color w:val="1E40AF"/>
          <w:sz w:val="24"/>
        </w:rPr>
        <w:t>7.8 Balance Eléctrico de Potencia y Factor de Carga de la Fuente Industrial</w:t>
      </w:r>
    </w:p>
    <w:p>
      <w:pPr>
        <w:spacing w:line="276" w:lineRule="auto" w:before="0" w:after="80"/>
        <w:jc w:val="both"/>
      </w:pPr>
      <w:r>
        <w:rPr>
          <w:rFonts w:ascii="Calibri" w:hAnsi="Calibri"/>
          <w:b/>
          <w:color w:val="1F2937"/>
          <w:sz w:val="20"/>
        </w:rPr>
        <w:t xml:space="preserve">Memoria de Potencia Eléctrica en Régimen Pico: </w:t>
      </w:r>
      <w:r>
        <w:rPr>
          <w:rFonts w:ascii="Calibri" w:hAnsi="Calibri"/>
          <w:color w:val="1F2937"/>
          <w:sz w:val="20"/>
        </w:rPr>
        <w:t>A continuación se presenta el balance eléctrico analítico del consumo simultáneo y dimensionamiento de la fuente Mean Well LRS-350-24:</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BALANCE ELÉCTRICO DE POTENCIA Y FACTOR DE CARGA DE LA FUENTE INDUSTRIAL</w:t>
              <w:br/>
            </w:r>
            <w:r>
              <w:rPr>
                <w:rFonts w:ascii="Calibri" w:hAnsi="Calibri"/>
                <w:i/>
                <w:color w:val="1F2937"/>
                <w:sz w:val="19"/>
              </w:rPr>
              <w:t>Deducción analítica paso a paso del dimensionamiento eléctrico, picos inductivos y confiabilidad de la fuente Mean Well LRS-350-24:</w:t>
              <w:br/>
            </w:r>
          </w:p>
          <w:p>
            <w:pPr>
              <w:keepLines/>
              <w:spacing w:before="40" w:after="40" w:line="276" w:lineRule="auto"/>
            </w:pPr>
            <w:r>
              <w:rPr>
                <w:rFonts w:ascii="Calibri" w:hAnsi="Calibri"/>
                <w:b/>
                <w:color w:val="1E40AF"/>
                <w:sz w:val="19"/>
              </w:rPr>
              <w:t>▶ Paso 1: Demanda Eléctrica Transitoria de los Motorreductores 24V DC</w:t>
            </w:r>
          </w:p>
          <w:p>
            <w:pPr>
              <w:keepLines/>
              <w:spacing w:before="0" w:after="60" w:line="276" w:lineRule="auto"/>
              <w:jc w:val="both"/>
            </w:pPr>
            <w:r>
              <w:rPr>
                <w:rFonts w:ascii="Calibri" w:hAnsi="Calibri"/>
                <w:color w:val="1F2937"/>
                <w:sz w:val="18"/>
              </w:rPr>
              <w:t>Fundamento Teórico: Potencia eléctrica en régimen de corriente continua (P = V · I). El firmware restringe por software la activación concurrente a un máximo de N = 2 motorreductores simultáneos. Al arrancar bajo carga, cada motorreductor demanda un pico de corriente transitoria de I_arranque = 1.50 A a 24V DC durante 80 ms:</w:t>
            </w:r>
          </w:p>
          <w:p>
            <w:pPr>
              <w:jc w:val="center"/>
              <w:keepLines/>
              <w:spacing w:before="60" w:after="60"/>
            </w:pPr>
            <m:oMathPara>
              <m:oMath>
                <m:sSub>
                  <m:e>
                    <m:r>
                      <m:t>P</m:t>
                    </m:r>
                  </m:e>
                  <m:sub>
                    <m:r>
                      <m:rPr>
                        <m:nor/>
                      </m:rPr>
                      <m:t>motores pico</m:t>
                    </m:r>
                  </m:sub>
                </m:sSub>
                <m:r>
                  <m:t>=</m:t>
                </m:r>
                <m:sSub>
                  <m:e>
                    <m:r>
                      <m:t>N</m:t>
                    </m:r>
                  </m:e>
                  <m:sub>
                    <m:r>
                      <m:rPr>
                        <m:nor/>
                      </m:rPr>
                      <m:t>motores</m:t>
                    </m:r>
                  </m:sub>
                </m:sSub>
                <m:r>
                  <m:t>·(</m:t>
                </m:r>
                <m:sSub>
                  <m:e>
                    <m:r>
                      <m:t>V</m:t>
                    </m:r>
                  </m:e>
                  <m:sub>
                    <m:r>
                      <m:rPr>
                        <m:nor/>
                      </m:rPr>
                      <m:t>dc</m:t>
                    </m:r>
                  </m:sub>
                </m:sSub>
                <m:r>
                  <m:t>·</m:t>
                </m:r>
                <m:sSub>
                  <m:e>
                    <m:r>
                      <m:t>I</m:t>
                    </m:r>
                  </m:e>
                  <m:sub>
                    <m:r>
                      <m:rPr>
                        <m:nor/>
                      </m:rPr>
                      <m:t>arranque</m:t>
                    </m:r>
                  </m:sub>
                </m:sSub>
                <m:r>
                  <m:t>)</m:t>
                </m:r>
              </m:oMath>
            </m:oMathPara>
          </w:p>
          <w:p>
            <w:pPr>
              <w:jc w:val="center"/>
              <w:keepLines/>
              <w:spacing w:before="60" w:after="60"/>
            </w:pPr>
            <m:oMathPara>
              <m:oMath>
                <m:sSub>
                  <m:e>
                    <m:r>
                      <m:t>P</m:t>
                    </m:r>
                  </m:e>
                  <m:sub>
                    <m:r>
                      <m:rPr>
                        <m:nor/>
                      </m:rPr>
                      <m:t>motores pico</m:t>
                    </m:r>
                  </m:sub>
                </m:sSub>
                <m:r>
                  <m:t>=2·(24.0</m:t>
                </m:r>
                <m:r>
                  <m:rPr>
                    <m:nor/>
                  </m:rPr>
                  <m:t> V</m:t>
                </m:r>
                <m:r>
                  <m:t>·1.50</m:t>
                </m:r>
                <m:r>
                  <m:rPr>
                    <m:nor/>
                  </m:rPr>
                  <m:t> A</m:t>
                </m:r>
                <m:r>
                  <m:t>)=72.0</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línea de potencia de 24V DC suministra instantáneamente 72 W de potencia motriz sin caídas de tensión.</w:t>
            </w:r>
          </w:p>
          <w:p>
            <w:pPr>
              <w:keepLines/>
              <w:spacing w:before="120" w:after="40" w:line="276" w:lineRule="auto"/>
            </w:pPr>
            <w:r>
              <w:rPr>
                <w:rFonts w:ascii="Calibri" w:hAnsi="Calibri"/>
                <w:b/>
                <w:color w:val="1E40AF"/>
                <w:sz w:val="19"/>
              </w:rPr>
              <w:t>▶ Paso 2: Consumo del Módulo de Control, Módem Celular 4G y Sensores</w:t>
            </w:r>
          </w:p>
          <w:p>
            <w:pPr>
              <w:keepLines/>
              <w:spacing w:before="0" w:after="60" w:line="276" w:lineRule="auto"/>
              <w:jc w:val="both"/>
            </w:pPr>
            <w:r>
              <w:rPr>
                <w:rFonts w:ascii="Calibri" w:hAnsi="Calibri"/>
                <w:color w:val="1F2937"/>
                <w:sz w:val="18"/>
              </w:rPr>
              <w:t>Fundamento Teórico: La electrónica de control (ESP32, módem 4G LTE SIM7600, expansores y sensores IR) opera a 5V DC mediante un convertidor Buck conmutado de alta eficiencia (94%). Durante ráfagas de transmisión celular a la nube, el módem demanda picos de 2.0 A a 5V (10 W), sumando 5 W continuos de sensores:</w:t>
            </w:r>
          </w:p>
          <w:p>
            <w:pPr>
              <w:jc w:val="center"/>
              <w:keepLines/>
              <w:spacing w:before="60" w:after="60"/>
            </w:pPr>
            <m:oMathPara>
              <m:oMath>
                <m:sSub>
                  <m:e>
                    <m:r>
                      <m:t>P</m:t>
                    </m:r>
                  </m:e>
                  <m:sub>
                    <m:r>
                      <m:rPr>
                        <m:nor/>
                      </m:rPr>
                      <m:t>logica</m:t>
                    </m:r>
                  </m:sub>
                </m:sSub>
                <m:r>
                  <m:t>=(</m:t>
                </m:r>
                <m:sSub>
                  <m:e>
                    <m:r>
                      <m:t>V</m:t>
                    </m:r>
                  </m:e>
                  <m:sub>
                    <m:r>
                      <m:rPr>
                        <m:nor/>
                      </m:rPr>
                      <m:t>esp</m:t>
                    </m:r>
                  </m:sub>
                </m:sSub>
                <m:r>
                  <m:t>·</m:t>
                </m:r>
                <m:sSub>
                  <m:e>
                    <m:r>
                      <m:t>I</m:t>
                    </m:r>
                  </m:e>
                  <m:sub>
                    <m:r>
                      <m:rPr>
                        <m:nor/>
                      </m:rPr>
                      <m:t>tx peak</m:t>
                    </m:r>
                  </m:sub>
                </m:sSub>
                <m:r>
                  <m:t>)+</m:t>
                </m:r>
                <m:sSub>
                  <m:e>
                    <m:r>
                      <m:t>P</m:t>
                    </m:r>
                  </m:e>
                  <m:sub>
                    <m:r>
                      <m:rPr>
                        <m:nor/>
                      </m:rPr>
                      <m:t>sensores</m:t>
                    </m:r>
                  </m:sub>
                </m:sSub>
              </m:oMath>
            </m:oMathPara>
          </w:p>
          <w:p>
            <w:pPr>
              <w:jc w:val="center"/>
              <w:keepLines/>
              <w:spacing w:before="60" w:after="60"/>
            </w:pPr>
            <m:oMathPara>
              <m:oMath>
                <m:sSub>
                  <m:e>
                    <m:r>
                      <m:t>P</m:t>
                    </m:r>
                  </m:e>
                  <m:sub>
                    <m:r>
                      <m:rPr>
                        <m:nor/>
                      </m:rPr>
                      <m:t>logica</m:t>
                    </m:r>
                  </m:sub>
                </m:sSub>
                <m:r>
                  <m:t>=(5.0</m:t>
                </m:r>
                <m:r>
                  <m:rPr>
                    <m:nor/>
                  </m:rPr>
                  <m:t> V</m:t>
                </m:r>
                <m:r>
                  <m:t>·2.0</m:t>
                </m:r>
                <m:r>
                  <m:rPr>
                    <m:nor/>
                  </m:rPr>
                  <m:t> A</m:t>
                </m:r>
                <m:r>
                  <m:t>)+5.0</m:t>
                </m:r>
                <m:r>
                  <m:rPr>
                    <m:nor/>
                  </m:rPr>
                  <m:t> W</m:t>
                </m:r>
                <m:r>
                  <m:t>=15.0</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cerebro electrónico demanda 15 W continuos para sostener las comunicaciones y la telemetría transaccional.</w:t>
            </w:r>
          </w:p>
          <w:p>
            <w:pPr>
              <w:keepLines/>
              <w:spacing w:before="120" w:after="40" w:line="276" w:lineRule="auto"/>
            </w:pPr>
            <w:r>
              <w:rPr>
                <w:rFonts w:ascii="Calibri" w:hAnsi="Calibri"/>
                <w:b/>
                <w:color w:val="1E40AF"/>
                <w:sz w:val="19"/>
              </w:rPr>
              <w:t>▶ Paso 3: Consumo de la Iluminación Interior LED de Exhibición</w:t>
            </w:r>
          </w:p>
          <w:p>
            <w:pPr>
              <w:keepLines/>
              <w:spacing w:before="0" w:after="60" w:line="276" w:lineRule="auto"/>
              <w:jc w:val="both"/>
            </w:pPr>
            <w:r>
              <w:rPr>
                <w:rFonts w:ascii="Calibri" w:hAnsi="Calibri"/>
                <w:color w:val="1F2937"/>
                <w:sz w:val="18"/>
              </w:rPr>
              <w:t>Fundamento Teórico: Dos perfiles LED rígidos de 12V DC en perfiles difusores iluminan la vitrina panorámica de 810 mm a una corriente estabilizada de 1.6 A:</w:t>
            </w:r>
          </w:p>
          <w:p>
            <w:pPr>
              <w:jc w:val="center"/>
              <w:keepLines/>
              <w:spacing w:before="60" w:after="60"/>
            </w:pPr>
            <m:oMathPara>
              <m:oMath>
                <m:sSub>
                  <m:e>
                    <m:r>
                      <m:t>P</m:t>
                    </m:r>
                  </m:e>
                  <m:sub>
                    <m:r>
                      <m:rPr>
                        <m:nor/>
                      </m:rPr>
                      <m:t>iluminacion</m:t>
                    </m:r>
                  </m:sub>
                </m:sSub>
                <m:r>
                  <m:t>=</m:t>
                </m:r>
                <m:sSub>
                  <m:e>
                    <m:r>
                      <m:t>V</m:t>
                    </m:r>
                  </m:e>
                  <m:sub>
                    <m:r>
                      <m:rPr>
                        <m:nor/>
                      </m:rPr>
                      <m:t>led</m:t>
                    </m:r>
                  </m:sub>
                </m:sSub>
                <m:r>
                  <m:t>·</m:t>
                </m:r>
                <m:sSub>
                  <m:e>
                    <m:r>
                      <m:t>I</m:t>
                    </m:r>
                  </m:e>
                  <m:sub>
                    <m:r>
                      <m:rPr>
                        <m:nor/>
                      </m:rPr>
                      <m:t>led</m:t>
                    </m:r>
                  </m:sub>
                </m:sSub>
                <m:r>
                  <m:t>=12.0</m:t>
                </m:r>
                <m:r>
                  <m:rPr>
                    <m:nor/>
                  </m:rPr>
                  <m:t> V</m:t>
                </m:r>
                <m:r>
                  <m:t>·2.0</m:t>
                </m:r>
                <m:r>
                  <m:rPr>
                    <m:nor/>
                  </m:rPr>
                  <m:t> A</m:t>
                </m:r>
                <m:r>
                  <m:t>=24.0</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iluminación consume 24 W de potencia continua regulada, proporcionando alta visibilidad frontal.</w:t>
            </w:r>
          </w:p>
          <w:p>
            <w:pPr>
              <w:keepLines/>
              <w:spacing w:before="120" w:after="40" w:line="276" w:lineRule="auto"/>
            </w:pPr>
            <w:r>
              <w:rPr>
                <w:rFonts w:ascii="Calibri" w:hAnsi="Calibri"/>
                <w:b/>
                <w:color w:val="1E40AF"/>
                <w:sz w:val="19"/>
              </w:rPr>
              <w:t>▶ Paso 4: Potencia Eléctrica Pico Simultánea Combinada</w:t>
            </w:r>
          </w:p>
          <w:p>
            <w:pPr>
              <w:keepLines/>
              <w:spacing w:before="0" w:after="60" w:line="276" w:lineRule="auto"/>
              <w:jc w:val="both"/>
            </w:pPr>
            <w:r>
              <w:rPr>
                <w:rFonts w:ascii="Calibri" w:hAnsi="Calibri"/>
                <w:color w:val="1F2937"/>
                <w:sz w:val="18"/>
              </w:rPr>
              <w:t>Fundamento Teórico: Principio de superposición de cargas en corriente directa. La demanda máxima simultánea ocurre al coincidir el arranque de motorreductores, la transmisión 4G y la iluminación:</w:t>
            </w:r>
          </w:p>
          <w:p>
            <w:pPr>
              <w:jc w:val="center"/>
              <w:keepLines/>
              <w:spacing w:before="60" w:after="60"/>
            </w:pPr>
            <m:oMathPara>
              <m:oMath>
                <m:sSub>
                  <m:e>
                    <m:r>
                      <m:t>P</m:t>
                    </m:r>
                  </m:e>
                  <m:sub>
                    <m:r>
                      <m:rPr>
                        <m:nor/>
                      </m:rPr>
                      <m:t>pico total</m:t>
                    </m:r>
                  </m:sub>
                </m:sSub>
                <m:r>
                  <m:t>=</m:t>
                </m:r>
                <m:sSub>
                  <m:e>
                    <m:r>
                      <m:t>P</m:t>
                    </m:r>
                  </m:e>
                  <m:sub>
                    <m:r>
                      <m:rPr>
                        <m:nor/>
                      </m:rPr>
                      <m:t>motores pico</m:t>
                    </m:r>
                  </m:sub>
                </m:sSub>
                <m:r>
                  <m:t>+</m:t>
                </m:r>
                <m:sSub>
                  <m:e>
                    <m:r>
                      <m:t>P</m:t>
                    </m:r>
                  </m:e>
                  <m:sub>
                    <m:r>
                      <m:rPr>
                        <m:nor/>
                      </m:rPr>
                      <m:t>logica</m:t>
                    </m:r>
                  </m:sub>
                </m:sSub>
                <m:r>
                  <m:t>+</m:t>
                </m:r>
                <m:sSub>
                  <m:e>
                    <m:r>
                      <m:t>P</m:t>
                    </m:r>
                  </m:e>
                  <m:sub>
                    <m:r>
                      <m:rPr>
                        <m:nor/>
                      </m:rPr>
                      <m:t>iluminacion</m:t>
                    </m:r>
                  </m:sub>
                </m:sSub>
              </m:oMath>
            </m:oMathPara>
          </w:p>
          <w:p>
            <w:pPr>
              <w:jc w:val="center"/>
              <w:keepLines/>
              <w:spacing w:before="60" w:after="60"/>
            </w:pPr>
            <m:oMathPara>
              <m:oMath>
                <m:sSub>
                  <m:e>
                    <m:r>
                      <m:t>P</m:t>
                    </m:r>
                  </m:e>
                  <m:sub>
                    <m:r>
                      <m:rPr>
                        <m:nor/>
                      </m:rPr>
                      <m:t>pico total</m:t>
                    </m:r>
                  </m:sub>
                </m:sSub>
                <m:r>
                  <m:t>=72.0</m:t>
                </m:r>
                <m:r>
                  <m:rPr>
                    <m:nor/>
                  </m:rPr>
                  <m:t> W</m:t>
                </m:r>
                <m:r>
                  <m:t>+15.0</m:t>
                </m:r>
                <m:r>
                  <m:rPr>
                    <m:nor/>
                  </m:rPr>
                  <m:t> W</m:t>
                </m:r>
                <m:r>
                  <m:t>+24.0</m:t>
                </m:r>
                <m:r>
                  <m:rPr>
                    <m:nor/>
                  </m:rPr>
                  <m:t> W</m:t>
                </m:r>
                <m:r>
                  <m:t>=111.0</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sistema de control y actuadores demanda un pico máximo combinado de 111 W de potencia eléctrica.</w:t>
            </w:r>
          </w:p>
          <w:p>
            <w:pPr>
              <w:keepLines/>
              <w:spacing w:before="120" w:after="40" w:line="276" w:lineRule="auto"/>
            </w:pPr>
            <w:r>
              <w:rPr>
                <w:rFonts w:ascii="Calibri" w:hAnsi="Calibri"/>
                <w:b/>
                <w:color w:val="1E40AF"/>
                <w:sz w:val="19"/>
              </w:rPr>
              <w:t>▶ Paso 5: Capacidad Nominal de la Fuente Industrial Mean Well LRS-350-24</w:t>
            </w:r>
          </w:p>
          <w:p>
            <w:pPr>
              <w:keepLines/>
              <w:spacing w:before="0" w:after="60" w:line="276" w:lineRule="auto"/>
              <w:jc w:val="both"/>
            </w:pPr>
            <w:r>
              <w:rPr>
                <w:rFonts w:ascii="Calibri" w:hAnsi="Calibri"/>
                <w:color w:val="1F2937"/>
                <w:sz w:val="18"/>
              </w:rPr>
              <w:t>Fundamento Teórico: Especificaciones nominales de diseño del fabricante Mean Well. La fuente industrial entrega 24V DC con 14.6 A continuos:</w:t>
            </w:r>
          </w:p>
          <w:p>
            <w:pPr>
              <w:jc w:val="center"/>
              <w:keepLines/>
              <w:spacing w:before="60" w:after="60"/>
            </w:pPr>
            <m:oMathPara>
              <m:oMath>
                <m:sSub>
                  <m:e>
                    <m:r>
                      <m:t>P</m:t>
                    </m:r>
                  </m:e>
                  <m:sub>
                    <m:r>
                      <m:rPr>
                        <m:nor/>
                      </m:rPr>
                      <m:t>nominal</m:t>
                    </m:r>
                  </m:sub>
                </m:sSub>
                <m:r>
                  <m:t>=</m:t>
                </m:r>
                <m:sSub>
                  <m:e>
                    <m:r>
                      <m:t>V</m:t>
                    </m:r>
                  </m:e>
                  <m:sub>
                    <m:r>
                      <m:rPr>
                        <m:nor/>
                      </m:rPr>
                      <m:t>out</m:t>
                    </m:r>
                  </m:sub>
                </m:sSub>
                <m:r>
                  <m:t>·</m:t>
                </m:r>
                <m:sSub>
                  <m:e>
                    <m:r>
                      <m:t>I</m:t>
                    </m:r>
                  </m:e>
                  <m:sub>
                    <m:r>
                      <m:rPr>
                        <m:nor/>
                      </m:rPr>
                      <m:t>out</m:t>
                    </m:r>
                  </m:sub>
                </m:sSub>
                <m:r>
                  <m:t>=24.0</m:t>
                </m:r>
                <m:r>
                  <m:rPr>
                    <m:nor/>
                  </m:rPr>
                  <m:t> V</m:t>
                </m:r>
                <m:r>
                  <m:t>·14.6</m:t>
                </m:r>
                <m:r>
                  <m:rPr>
                    <m:nor/>
                  </m:rPr>
                  <m:t> A</m:t>
                </m:r>
                <m:r>
                  <m:t>=350.4</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fuente conmutada seleccionada posee una capacidad continua garantizada de 350.4 W.</w:t>
            </w:r>
          </w:p>
          <w:p>
            <w:pPr>
              <w:keepLines/>
              <w:spacing w:before="120" w:after="40" w:line="276" w:lineRule="auto"/>
            </w:pPr>
            <w:r>
              <w:rPr>
                <w:rFonts w:ascii="Calibri" w:hAnsi="Calibri"/>
                <w:b/>
                <w:color w:val="1E40AF"/>
                <w:sz w:val="19"/>
              </w:rPr>
              <w:t>▶ Paso 6: Factor de Carga Operativo y Margen de Confiabilidad Térmica</w:t>
            </w:r>
          </w:p>
          <w:p>
            <w:pPr>
              <w:keepLines/>
              <w:spacing w:before="0" w:after="60" w:line="276" w:lineRule="auto"/>
              <w:jc w:val="both"/>
            </w:pPr>
            <w:r>
              <w:rPr>
                <w:rFonts w:ascii="Calibri" w:hAnsi="Calibri"/>
                <w:color w:val="1F2937"/>
                <w:sz w:val="18"/>
              </w:rPr>
              <w:t>Fundamento Teórico: Criterio de desclasificación térmica (Derating) según la norma industrial IPC-9592B para fuentes conmutadas:</w:t>
            </w:r>
          </w:p>
          <w:p>
            <w:pPr>
              <w:jc w:val="center"/>
              <w:keepLines/>
              <w:spacing w:before="60" w:after="60"/>
            </w:pPr>
            <m:oMathPara>
              <m:oMath>
                <m:r>
                  <m:rPr>
                    <m:nor/>
                  </m:rPr>
                  <m:t>Factor de Carga</m:t>
                </m:r>
                <m:r>
                  <m:t>=</m:t>
                </m:r>
                <m:f>
                  <m:fPr>
                    <m:type m:val="bar"/>
                  </m:fPr>
                  <m:num>
                    <m:sSub>
                      <m:e>
                        <m:r>
                          <m:t>P</m:t>
                        </m:r>
                      </m:e>
                      <m:sub>
                        <m:r>
                          <m:rPr>
                            <m:nor/>
                          </m:rPr>
                          <m:t>pico total</m:t>
                        </m:r>
                      </m:sub>
                    </m:sSub>
                  </m:num>
                  <m:den>
                    <m:sSub>
                      <m:e>
                        <m:r>
                          <m:t>P</m:t>
                        </m:r>
                      </m:e>
                      <m:sub>
                        <m:r>
                          <m:rPr>
                            <m:nor/>
                          </m:rPr>
                          <m:t>nominal</m:t>
                        </m:r>
                      </m:sub>
                    </m:sSub>
                  </m:den>
                </m:f>
                <m:r>
                  <m:t>=</m:t>
                </m:r>
                <m:f>
                  <m:fPr>
                    <m:type m:val="bar"/>
                  </m:fPr>
                  <m:num>
                    <m:r>
                      <m:t>111.0</m:t>
                    </m:r>
                    <m:r>
                      <m:rPr>
                        <m:nor/>
                      </m:rPr>
                      <m:t> W</m:t>
                    </m:r>
                  </m:num>
                  <m:den>
                    <m:r>
                      <m:t>350.4</m:t>
                    </m:r>
                    <m:r>
                      <m:rPr>
                        <m:nor/>
                      </m:rPr>
                      <m:t> W</m:t>
                    </m:r>
                  </m:den>
                </m:f>
                <m:r>
                  <m:t>=31.68</m:t>
                </m:r>
                <m:r>
                  <m:rPr>
                    <m:nor/>
                  </m:rPr>
                  <m:t>\%</m:t>
                </m:r>
                <m:r>
                  <m:t>≪80.00</m:t>
                </m:r>
                <m:r>
                  <m:rPr>
                    <m:nor/>
                  </m:rP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Operando a tan solo el 31.68% de su capacidad nominal, la fuente trabaja en un régimen térmico holgado, garantizando una vida útil superior a 100,000 horas.</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Validación Eléctrica Concluyente: Operando a tan solo el 31.7% de su capacidad nominal en el peor escenario de pico simultáneo, la fuente Mean Well ofrece un 68.3% de reserva de potencia, garantizando un rizado de tensión casi nulo (&lt; 150 mVp-p) y una longevidad operativa superior a 10 años continuos.</w:t>
            </w:r>
          </w:p>
        </w:tc>
      </w:tr>
    </w:tbl>
    <w:p>
      <w:pPr>
        <w:spacing w:before="0" w:after="80"/>
      </w:pPr>
    </w:p>
    <w:p>
      <w:pPr>
        <w:keepNext/>
        <w:spacing w:before="260" w:after="80"/>
        <w:pBdr>
          <w:bottom w:val="single" w:sz="6" w:space="2" w:color="1E40AF"/>
        </w:pBdr>
      </w:pPr>
      <w:r>
        <w:rPr>
          <w:rFonts w:ascii="Calibri" w:hAnsi="Calibri"/>
          <w:b/>
          <w:color w:val="1E40AF"/>
          <w:sz w:val="24"/>
        </w:rPr>
        <w:t>7.9 Sensor de Caída Infrarrojo, Pasarela Cashless y Gemelo Digital 3D</w:t>
      </w:r>
    </w:p>
    <w:p>
      <w:pPr>
        <w:spacing w:line="276" w:lineRule="auto" w:before="0" w:after="80"/>
        <w:jc w:val="both"/>
      </w:pPr>
      <w:r>
        <w:rPr>
          <w:rFonts w:ascii="Calibri" w:hAnsi="Calibri"/>
          <w:color w:val="1F2937"/>
          <w:sz w:val="20"/>
        </w:rPr>
        <w:t>En la boca de la tolva colectora inferior se instala una barrera óptica formada por un arreglo de fotodiodos y emisores infrarrojos modulados a 38 kHz. El ciclo de dispensación se rige por una Máquina de Estados Finitos (FSM):</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Máquina de Estados de Dispensación con Bloqueo Preventivo de Caducidad Diaria</w:t>
              <w:br/>
            </w:r>
            <w:r>
              <w:rPr>
                <w:rFonts w:ascii="Calibri" w:hAnsi="Calibri"/>
                <w:i/>
                <w:color w:val="1F2937"/>
                <w:sz w:val="19"/>
              </w:rPr>
              <w:t>Máquina de Estados Finitos (FSM) con Protocolo de Caducidad Diaria y Despacho Seguro:</w:t>
              <w:br/>
              <w:t>1. REABASTECIMIENTO MATUTINO Y RESET DE RELOJ: A las 6:30 AM, el personal de la lonchería recarga charolas y escanea un tag NFC maestro en la máquina. El firmware ESP32 resetea el temporizador de frescura t_restock a cero para cada canal de comida rellenado.</w:t>
              <w:br/>
              <w:t>2. SUPERVISIÓN DE CADUCIDAD DIARIA (14 HORAS): En segundo plano sobre FreeRTOS, un temporizador evalúa continuamente el tiempo transcurrido. Si transcurren t ≥ 14 horas continuas (ej. 20:30 hrs) sin que una charola sea vendida, el firmware bloquea inmediatamente dicho canal ('STATUS_EXPIRED_LOCKED'), notificando al backend FastAPI y a la pantalla t?ctil industrial de 10.1 pulgadas para exhibirlo como 'Retirado por Caducidad / Frescura', impidiendo que cualquier comensal adquiera comida fuera de su vida útil óptima.</w:t>
              <w:br/>
              <w:t>3. ESTADO IDLE Y SELECCIÓN: Máquina en espera. La pantalla exhibe el menú del día con guisados y bebidas, y códigos QR dinámicos.</w:t>
              <w:br/>
              <w:t>4. VALIDACIÓN DE PAGO CASHLESS: El comensal paga mediante chip EMV/NFC en terminal o vía QR Mercado Pago [3], [14].</w:t>
              <w:br/>
              <w:t>5. DISPENSACIÓN MATRICIAL DUAL: Confirmada la compra, el ESP32 conmuta los relés correspondientes; para comida fresca acciona el par de espirales dobles sincronizadas empujando suavemente el platillo rectangular.</w:t>
              <w:br/>
              <w:t>6. CONFIRMACIÓN ÓPTICA IR: El platillo cae amortiguadamente a la tolva cortando la barrera infrarroja de 38 kHz. El ESP32 emite 'DISPENSED_OK'.</w:t>
              <w:br/>
              <w:t>7. MANEJO DE ATASCO Y REEMBOLSO INSTANTÁNEO: Si en 3.5 s no se detecta la caída, el motor se detiene, el servidor emite un reembolso inmediato al teléfono del cliente vía API y notifica al técnico de ruta por Telegram.</w:t>
            </w:r>
          </w:p>
        </w:tc>
      </w:tr>
    </w:tbl>
    <w:p>
      <w:pPr>
        <w:spacing w:line="276" w:lineRule="auto" w:before="0" w:after="80"/>
        <w:jc w:val="both"/>
      </w:pPr>
      <w:r>
        <w:rPr>
          <w:rFonts w:ascii="Calibri" w:hAnsi="Calibri"/>
          <w:b/>
          <w:color w:val="1F2937"/>
          <w:sz w:val="20"/>
        </w:rPr>
        <w:t xml:space="preserve">Aislamiento de Redes y Seguridad: </w:t>
      </w:r>
      <w:r>
        <w:rPr>
          <w:rFonts w:ascii="Calibri" w:hAnsi="Calibri"/>
          <w:color w:val="1F2937"/>
          <w:sz w:val="20"/>
        </w:rPr>
        <w:t>Arquitectura de Red Dual: Para proteger la integridad operativa, el sistema aísla completamente los canales de datos: el canal transaccional crítico (cobro, ESP32 y telemetría MQTT) viaja exclusivamente por la red celular 4G [10]. El canal multimedia pesado (videovigilancia interna por cámara HD y cámara exterior 360° mediante servidor MediaMTX y WebRTC en una Mini PC Intel N100 / Raspberry Pi 4) utiliza el Wi-Fi gratuito del establecimiento. Si el Wi-Fi del local colapsa, el video se pausa, pero la máquina continúa cobrando y vendiendo sin interrupción.</w:t>
      </w:r>
    </w:p>
    <w:p>
      <w:pPr>
        <w:keepNext/>
        <w:spacing w:before="320" w:after="80"/>
        <w:pBdr>
          <w:bottom w:val="single" w:sz="12" w:space="3" w:color="0F2C59"/>
        </w:pBdr>
      </w:pPr>
      <w:r>
        <w:rPr>
          <w:rFonts w:ascii="Calibri" w:hAnsi="Calibri"/>
          <w:b/>
          <w:color w:val="0F2C59"/>
          <w:sz w:val="28"/>
        </w:rPr>
        <w:t>8.0 BENEFICIARIOS DEL PROYECTO Y SEGMENTACIÓN DE USUARIOS</w:t>
      </w:r>
    </w:p>
    <w:p>
      <w:pPr>
        <w:spacing w:line="276" w:lineRule="auto" w:before="0" w:after="80"/>
        <w:jc w:val="both"/>
      </w:pPr>
      <w:r>
        <w:rPr>
          <w:rFonts w:ascii="Calibri" w:hAnsi="Calibri"/>
          <w:color w:val="1F2937"/>
          <w:sz w:val="20"/>
        </w:rPr>
        <w:t>La implementación de la máquina dispensadora genera impactos positivos cuantificables en tres segmentos clave de usuarios: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Segmento Beneficiario</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Problema Actual Resuelto</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Beneficio Cuantitativo / Valor Agregado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Loncherías, Fondas y Cocinas Económicas de Monterrey</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Límite de ventas a 4 horas diarias (12:00-16:00), rentas de locales comerciales de $18,000 a $40,000 MXN e incapacidad de acceder a maquilas y hospitales.</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Punto de venta automatizado 24/7 sin pagar renta fija de local. Ingresos adicionales al mayoreo de hasta $76,500 MXN mensuales por cada 30 platillos diarios suministrados a $85 MXN.</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Consumidores en Turnos Nocturnos y Estudiantes (24/7)</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Desiertos alimentarios nocturnos en hospitales y maquilas; consumo obligado de botanas chatarra; falta de comida caliente y casera.</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Acceso inmediato a comida casera balanceada completa (guisado + 3 guarniciones a $120 MXN) lista para calentar a cualquier hora, con frescura garantizada y cobro digital sin efectivo.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Operadores e Inversionistas de la Máquina Vending</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Margen ínfimo en máquinas de solo sodas ($3-$6 MXN/u), alto CAPEX de importación ($140k-$220k MXN) y robo continuo de dinero en efectivo [4], [8].</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Margen bruto combinado de $45 MXN por combo comida+bebida; utilidad neta mensual proyectada de $47,700 MXN; y recuperación de la inversión de fabricación en tan solo 24 días.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Propietarios de Inmuebles, Hospitales y Parques Fabriles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Quejas continuas por trabajadores que salen del complejo a buscar comida o retrasos de repartidores en motocicleta por acceso a casetas.</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Estación integral de autoservicio gastronómico limpia, silenciosa y moderna; pantalla t?ctil industrial de 10.1 pulgadas para comunicación interna institucional; y mayor productividad laboral.</w:t>
            </w:r>
          </w:p>
        </w:tc>
      </w:tr>
    </w:tbl>
    <w:p>
      <w:pPr>
        <w:keepNext/>
        <w:spacing w:before="320" w:after="80"/>
        <w:pBdr>
          <w:bottom w:val="single" w:sz="12" w:space="3" w:color="0F2C59"/>
        </w:pBdr>
      </w:pPr>
      <w:r>
        <w:rPr>
          <w:rFonts w:ascii="Calibri" w:hAnsi="Calibri"/>
          <w:b/>
          <w:color w:val="0F2C59"/>
          <w:sz w:val="28"/>
        </w:rPr>
        <w:t>9.0 RECURSOS REQUERIDOS Y ESTRATEGIA DE taller mecánico EN MONTERREY</w:t>
      </w:r>
    </w:p>
    <w:p>
      <w:pPr>
        <w:spacing w:line="276" w:lineRule="auto" w:before="0" w:after="80"/>
        <w:jc w:val="both"/>
      </w:pPr>
      <w:r>
        <w:rPr>
          <w:rFonts w:ascii="Calibri" w:hAnsi="Calibri"/>
          <w:b/>
          <w:color w:val="1F2937"/>
          <w:sz w:val="20"/>
        </w:rPr>
        <w:t xml:space="preserve">Estructura Integral de Recursos: </w:t>
      </w:r>
      <w:r>
        <w:rPr>
          <w:rFonts w:ascii="Calibri" w:hAnsi="Calibri"/>
          <w:color w:val="1F2937"/>
          <w:sz w:val="20"/>
        </w:rPr>
        <w:t>Esta sección centraliza de manera rigurosa y enriquecida todos los requerimientos de recursos físicos, diferenciando nítidamente entre dos conceptos financieros y operativos indispensables para el éxito del proyecto: (1) El costo directo de materiales e insumos necesarios para ensamblar una sola máquina terminada (BOM Unitario), y (2) La inversión inicial de capital en maquinaria, herramental de taller y equipo de protección personal (One-Time CAPEX) requerido para habilitar el taller de manufactura en Monterrey y replicar de forma continua múltiples unidades en serie bajo pedido.</w:t>
      </w:r>
    </w:p>
    <w:p>
      <w:pPr>
        <w:keepNext/>
        <w:spacing w:before="260" w:after="80"/>
        <w:pBdr>
          <w:bottom w:val="single" w:sz="6" w:space="2" w:color="1E40AF"/>
        </w:pBdr>
      </w:pPr>
      <w:r>
        <w:rPr>
          <w:rFonts w:ascii="Calibri" w:hAnsi="Calibri"/>
          <w:b/>
          <w:color w:val="1E40AF"/>
          <w:sz w:val="24"/>
        </w:rPr>
        <w:t>9.1 Desglose Exhaustivo de Costo Directo de Materiales e Insumos por Máquina (BOM Unitario al Milímetro)</w:t>
      </w:r>
    </w:p>
    <w:p>
      <w:pPr>
        <w:spacing w:line="276" w:lineRule="auto" w:before="0" w:after="80"/>
        <w:jc w:val="both"/>
      </w:pPr>
      <w:r>
        <w:rPr>
          <w:rFonts w:ascii="Calibri" w:hAnsi="Calibri"/>
          <w:b/>
          <w:color w:val="1F2937"/>
          <w:sz w:val="20"/>
        </w:rPr>
        <w:t xml:space="preserve">Insumos Físicos de Fabricación Unitaria: </w:t>
      </w:r>
      <w:r>
        <w:rPr>
          <w:rFonts w:ascii="Calibri" w:hAnsi="Calibri"/>
          <w:color w:val="1F2937"/>
          <w:sz w:val="20"/>
        </w:rPr>
        <w:t>La siguiente tabla detalla minuciosamente todos los materiales, perfiles de acero comercial local (Aceroplaza Monterrey) [6], componentes electromecánicos, sala de refrigeración comercial, herrajes de seguridad y elementos de control embebido estrictamente necesarios para construir UNA SOLA máquina dispensadora funcional al 100%:</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Categoría / Sistema</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Descripción Detallada del Componente / Insumo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 / Unidad</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Costo Unit. (MXN)</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Importe Total (MXN)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
              <w:rPr>
                <w:rFonts w:ascii="Calibri" w:hAnsi="Calibri"/>
                <w:color w:val="1F2937"/>
                <w:sz w:val="17"/>
              </w:rPr>
              <w:t>Perfil PTR 1 1/2" × 1 1/2" Cal. 14 (Tramos 6.00 m, Aceroplaza)</w:t>
              <w:br/>
              <w:t xml:space="preserve">↳ </w:t>
            </w:r>
            <w:hyperlink r:id="rId26">
              <w:r>
                <w:rPr>
                  <w:rFonts w:ascii="Calibri" w:hAnsi="Calibri"/>
                  <w:color w:val="0563C1"/>
                  <w:u w:val="single"/>
                  <w:sz w:val="17"/>
                </w:rPr>
                <w:t>[Ver en Aceroplaza Monterrey: $780.00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3 tramos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right"/>
            </w:pPr>
            <w:r>
              <w:rPr>
                <w:rFonts w:ascii="Calibri" w:hAnsi="Calibri"/>
                <w:color w:val="1F2937"/>
                <w:sz w:val="17"/>
              </w:rPr>
              <w:t>$780.00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right"/>
            </w:pPr>
            <w:r>
              <w:rPr>
                <w:rFonts w:ascii="Calibri" w:hAnsi="Calibri"/>
                <w:color w:val="1F2937"/>
                <w:sz w:val="17"/>
              </w:rPr>
              <w:t>$2,340.00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Perfil PTR 1" × 1" Cal. 14 (Tramos 6.00 m, Aceroplaza)</w:t>
              <w:br/>
              <w:t xml:space="preserve">↳ </w:t>
            </w:r>
            <w:hyperlink r:id="rId26">
              <w:r>
                <w:rPr>
                  <w:rFonts w:ascii="Calibri" w:hAnsi="Calibri"/>
                  <w:color w:val="0563C1"/>
                  <w:u w:val="single"/>
                  <w:sz w:val="17"/>
                </w:rPr>
                <w:t>[Ver en Aceroplaza Monterrey: $520.00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tramos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$520.00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$1,560.00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Tubo Rectangular 22 × 20 mm Cal. 16 (Tramos 6.00 m)</w:t>
              <w:br/>
              <w:t xml:space="preserve">↳ </w:t>
            </w:r>
            <w:hyperlink r:id="rId27">
              <w:r>
                <w:rPr>
                  <w:rFonts w:ascii="Calibri" w:hAnsi="Calibri"/>
                  <w:color w:val="0563C1"/>
                  <w:u w:val="single"/>
                  <w:sz w:val="17"/>
                </w:rPr>
                <w:t>[Ver en Aceroplaza Monterrey: $340.00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tramos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Perfil Canal C Estructural 100 mm Cal. 14 (Tramo bancada)</w:t>
              <w:br/>
              <w:t xml:space="preserve">↳ </w:t>
            </w:r>
            <w:hyperlink r:id="rId28">
              <w:r>
                <w:rPr>
                  <w:rFonts w:ascii="Calibri" w:hAnsi="Calibri"/>
                  <w:color w:val="0563C1"/>
                  <w:u w:val="single"/>
                  <w:sz w:val="17"/>
                </w:rPr>
                <w:t>[Ver en Aceroplaza Monterrey: $320.00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1.5 m</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$213.33/m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$320.00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Lámina Cold Rolled Calibre 18 (Hoja 4' × 8', Aceroplaza MTY) [6]</w:t>
              <w:br/>
              <w:t xml:space="preserve">↳ </w:t>
            </w:r>
            <w:hyperlink r:id="rId29">
              <w:r>
                <w:rPr>
                  <w:rFonts w:ascii="Calibri" w:hAnsi="Calibri"/>
                  <w:color w:val="0563C1"/>
                  <w:u w:val="single"/>
                  <w:sz w:val="17"/>
                </w:rPr>
                <w:t>[Ver en Aceroplaza Monterrey: $1,040.04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hojas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$1,040.04</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$3,120.12</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Lámina Galvanizada Calibre 18 (Hoja 4' × 8' para charolas) [6]</w:t>
              <w:br/>
              <w:t xml:space="preserve">↳ </w:t>
            </w:r>
            <w:hyperlink r:id="rId30">
              <w:r>
                <w:rPr>
                  <w:rFonts w:ascii="Calibri" w:hAnsi="Calibri"/>
                  <w:color w:val="0563C1"/>
                  <w:u w:val="single"/>
                  <w:sz w:val="17"/>
                </w:rPr>
                <w:t>[Ver en Aceroplaza Monterrey: $1,370.00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hojas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$1,370.00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$2,740.00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Placa de Acero Calibre 14 (Corte 800 × 600 mm para bandeja máquinas)</w:t>
              <w:br/>
              <w:t xml:space="preserve">↳ </w:t>
            </w:r>
            <w:hyperlink r:id="rId31">
              <w:r>
                <w:rPr>
                  <w:rFonts w:ascii="Calibri" w:hAnsi="Calibri"/>
                  <w:color w:val="0563C1"/>
                  <w:u w:val="single"/>
                  <w:sz w:val="17"/>
                </w:rPr>
                <w:t>[Ver en Mercado Libre México: $450.00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pza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Pintura electrostática en polvo horneada (powder coating industrial)</w:t>
              <w:br/>
              <w:t xml:space="preserve">↳ </w:t>
            </w:r>
            <w:hyperlink r:id="rId32">
              <w:r>
                <w:rPr>
                  <w:rFonts w:ascii="Calibri" w:hAnsi="Calibri"/>
                  <w:color w:val="0563C1"/>
                  <w:u w:val="single"/>
                  <w:sz w:val="17"/>
                </w:rPr>
                <w:t>[Ver en Mercado Libre / Taller MTY: $1,640.00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servicio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$1,640.00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Compresor Hermético Embraco EMIS70HHR 1/3 HP R134a 115V [5]</w:t>
              <w:br/>
              <w:t xml:space="preserve">↳ </w:t>
            </w:r>
            <w:hyperlink r:id="rId33">
              <w:r>
                <w:rPr>
                  <w:rFonts w:ascii="Calibri" w:hAnsi="Calibri"/>
                  <w:color w:val="0563C1"/>
                  <w:u w:val="single"/>
                  <w:sz w:val="17"/>
                </w:rPr>
                <w:t>[Ver en Mercado Libre México: $2,850.00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$2,850.00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$2,850.00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Unidad Condensadora con radiador de 5 horquillas U-bend cobre/aluminio</w:t>
              <w:br/>
              <w:t xml:space="preserve">↳ </w:t>
            </w:r>
            <w:hyperlink r:id="rId34">
              <w:r>
                <w:rPr>
                  <w:rFonts w:ascii="Calibri" w:hAnsi="Calibri"/>
                  <w:color w:val="0563C1"/>
                  <w:u w:val="single"/>
                  <w:sz w:val="17"/>
                </w:rPr>
                <w:t>[Ver en Mercado Libre México / Friopartes: $1,150.00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Motoventilador condensador 10W polo sombreado c/tobera 210 mm</w:t>
              <w:br/>
              <w:t xml:space="preserve">↳ </w:t>
            </w:r>
            <w:hyperlink r:id="rId35">
              <w:r>
                <w:rPr>
                  <w:rFonts w:ascii="Calibri" w:hAnsi="Calibri"/>
                  <w:color w:val="0563C1"/>
                  <w:u w:val="single"/>
                  <w:sz w:val="17"/>
                </w:rPr>
                <w:t>[Ver en Mercado Libre México: $420.00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$420.00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Evaporador de tiro forzado con ventilador tangencial de vitrina</w:t>
              <w:br/>
              <w:t xml:space="preserve">↳ </w:t>
            </w:r>
            <w:hyperlink r:id="rId36">
              <w:r>
                <w:rPr>
                  <w:rFonts w:ascii="Calibri" w:hAnsi="Calibri"/>
                  <w:color w:val="0563C1"/>
                  <w:u w:val="single"/>
                  <w:sz w:val="17"/>
                </w:rPr>
                <w:t>[Ver en Mercado Libre México / Friopartes: $1,650.00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Termostato digital programable STC-1000 con sonda NTC de acero inox</w:t>
              <w:br/>
              <w:t xml:space="preserve">↳ </w:t>
            </w:r>
            <w:hyperlink r:id="rId37">
              <w:r>
                <w:rPr>
                  <w:rFonts w:ascii="Calibri" w:hAnsi="Calibri"/>
                  <w:color w:val="0563C1"/>
                  <w:u w:val="single"/>
                  <w:sz w:val="17"/>
                </w:rPr>
                <w:t>[Ver en Mercado Libre México: $280.00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Filtro deshidratador de cobre 1/4" + Válvula de carga con gusanillo</w:t>
              <w:br/>
              <w:t xml:space="preserve">↳ </w:t>
            </w:r>
            <w:hyperlink r:id="rId38">
              <w:r>
                <w:rPr>
                  <w:rFonts w:ascii="Calibri" w:hAnsi="Calibri"/>
                  <w:color w:val="0563C1"/>
                  <w:u w:val="single"/>
                  <w:sz w:val="17"/>
                </w:rPr>
                <w:t>[Ver en Mercado Libre México: $130.00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juego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$130.00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$130.00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Tubería de cobre tipo L (3/8" y 1/4"), varilla plata 5% y Armaflex</w:t>
              <w:br/>
              <w:t xml:space="preserve">↳ </w:t>
            </w:r>
            <w:hyperlink r:id="rId39">
              <w:r>
                <w:rPr>
                  <w:rFonts w:ascii="Calibri" w:hAnsi="Calibri"/>
                  <w:color w:val="0563C1"/>
                  <w:u w:val="single"/>
                  <w:sz w:val="17"/>
                </w:rPr>
                <w:t>[Ver en The Home Depot México: $640.00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$640.00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Carga neta gas ecológico R134a (bote 340 g / balanza)</w:t>
              <w:br/>
              <w:t xml:space="preserve">↳ </w:t>
            </w:r>
            <w:hyperlink r:id="rId40">
              <w:r>
                <w:rPr>
                  <w:rFonts w:ascii="Calibri" w:hAnsi="Calibri"/>
                  <w:color w:val="0563C1"/>
                  <w:u w:val="single"/>
                  <w:sz w:val="17"/>
                </w:rPr>
                <w:t>[Ver en Mercado Libre México: $190.00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lata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$190.00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$190.00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Aislamiento interior poliuretano rígido expandido 40 mm densidad 35 kg/m³</w:t>
              <w:br/>
              <w:t xml:space="preserve">↳ </w:t>
            </w:r>
            <w:hyperlink r:id="rId41">
              <w:r>
                <w:rPr>
                  <w:rFonts w:ascii="Calibri" w:hAnsi="Calibri"/>
                  <w:color w:val="0563C1"/>
                  <w:u w:val="single"/>
                  <w:sz w:val="17"/>
                </w:rPr>
                <w:t>[Ver en Mercado Libre México: $850.00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$850.00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$850.00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Silentblocks amortiguadores de neopreno antivibración Shore A 55 M8</w:t>
              <w:br/>
              <w:t xml:space="preserve">↳ </w:t>
            </w:r>
            <w:hyperlink r:id="rId42">
              <w:r>
                <w:rPr>
                  <w:rFonts w:ascii="Calibri" w:hAnsi="Calibri"/>
                  <w:color w:val="0563C1"/>
                  <w:u w:val="single"/>
                  <w:sz w:val="17"/>
                </w:rPr>
                <w:t>[Ver en Mercado Libre México: $160.00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Dispensación 48 Sel.</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Motorreductores 24V DC (25 RPM, torque 18 kgf-cm, eje D, microswitch leva)</w:t>
              <w:br/>
              <w:t xml:space="preserve">↳ </w:t>
            </w:r>
            <w:hyperlink r:id="rId43">
              <w:r>
                <w:rPr>
                  <w:rFonts w:ascii="Calibri" w:hAnsi="Calibri"/>
                  <w:color w:val="0563C1"/>
                  <w:u w:val="single"/>
                  <w:sz w:val="17"/>
                </w:rPr>
                <w:t>[Ver en Mercado Libre México / Ali: $115.00 MXN/u]</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48 unidades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$5,520.00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Dispensación 48 Sel.</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Resortes helicoidales cromados alambre trefilado Ø 70 mm (7 vueltas)</w:t>
              <w:br/>
              <w:t xml:space="preserve">↳ </w:t>
            </w:r>
            <w:hyperlink r:id="rId44">
              <w:r>
                <w:rPr>
                  <w:rFonts w:ascii="Calibri" w:hAnsi="Calibri"/>
                  <w:color w:val="0563C1"/>
                  <w:u w:val="single"/>
                  <w:sz w:val="17"/>
                </w:rPr>
                <w:t>[Ver en Mercado Libre México: $55.00 MXN/pza]</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48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$55.00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$2,640.00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Dispensación 48 Sel.</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Coples de aluminio torneado CNC con prisioneros para eje D</w:t>
              <w:br/>
              <w:t xml:space="preserve">↳ </w:t>
            </w:r>
            <w:hyperlink r:id="rId45">
              <w:r>
                <w:rPr>
                  <w:rFonts w:ascii="Calibri" w:hAnsi="Calibri"/>
                  <w:color w:val="0563C1"/>
                  <w:u w:val="single"/>
                  <w:sz w:val="17"/>
                </w:rPr>
                <w:t>[Ver en Mercado Libre México: $15.00 MXN/pza]</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48 piezas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$720.00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Dispensación 48 Sel.</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Filamento Creality PETG industrial (bobinas 1 kg) para soportes 3D</w:t>
              <w:br/>
              <w:t xml:space="preserve">↳ </w:t>
            </w:r>
            <w:hyperlink r:id="rId46">
              <w:r>
                <w:rPr>
                  <w:rFonts w:ascii="Calibri" w:hAnsi="Calibri"/>
                  <w:color w:val="0563C1"/>
                  <w:u w:val="single"/>
                  <w:sz w:val="17"/>
                </w:rPr>
                <w:t>[Ver en Mercado Libre Tienda Oficial Creality: $240.00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bobinas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$480.00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Fuente Conmutada Industrial Mean Well LRS-350-24 (24V DC / 14.6A) [9]</w:t>
              <w:br/>
              <w:t xml:space="preserve">↳ </w:t>
            </w:r>
            <w:hyperlink r:id="rId47">
              <w:r>
                <w:rPr>
                  <w:rFonts w:ascii="Calibri" w:hAnsi="Calibri"/>
                  <w:color w:val="0563C1"/>
                  <w:u w:val="single"/>
                  <w:sz w:val="17"/>
                </w:rPr>
                <w:t>[Ver en Mercado Libre / Mean Well Store: $950.00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Placa controladora microcontrolador ESP32 + módem celular 4G LTE [10]</w:t>
              <w:br/>
              <w:t xml:space="preserve">↳ </w:t>
            </w:r>
            <w:hyperlink r:id="rId48">
              <w:r>
                <w:rPr>
                  <w:rFonts w:ascii="Calibri" w:hAnsi="Calibri"/>
                  <w:color w:val="0563C1"/>
                  <w:u w:val="single"/>
                  <w:sz w:val="17"/>
                </w:rPr>
                <w:t>[Ver en Mercado Libre México: $680.00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Tarjeta SIM de datos IoT Telcel/Bait (Paquete anual de datos M2M)</w:t>
              <w:br/>
              <w:t xml:space="preserve">↳ </w:t>
            </w:r>
            <w:hyperlink r:id="rId49">
              <w:r>
                <w:rPr>
                  <w:rFonts w:ascii="Calibri" w:hAnsi="Calibri"/>
                  <w:color w:val="0563C1"/>
                  <w:u w:val="single"/>
                  <w:sz w:val="17"/>
                </w:rPr>
                <w:t>[Ver en Bait México / Mercado Libre: $350.00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año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Tarjeta controladora matriz de relés optoaislados de 16 canales 24V</w:t>
              <w:br/>
              <w:t xml:space="preserve">↳ </w:t>
            </w:r>
            <w:hyperlink r:id="rId50">
              <w:r>
                <w:rPr>
                  <w:rFonts w:ascii="Calibri" w:hAnsi="Calibri"/>
                  <w:color w:val="0563C1"/>
                  <w:u w:val="single"/>
                  <w:sz w:val="17"/>
                </w:rPr>
                <w:t>[Ver en Mercado Libre México: $420.00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placa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$420.00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$420.00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Expansor I2C MCP23017 en PCB personalizada con borneras [11]</w:t>
              <w:br/>
              <w:t xml:space="preserve">↳ </w:t>
            </w:r>
            <w:hyperlink r:id="rId51">
              <w:r>
                <w:rPr>
                  <w:rFonts w:ascii="Calibri" w:hAnsi="Calibri"/>
                  <w:color w:val="0563C1"/>
                  <w:u w:val="single"/>
                  <w:sz w:val="17"/>
                </w:rPr>
                <w:t>[Ver en Mercado Libre México: $140.00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placa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$140.00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Diodos de libre circulación (flyback) 1N4007 (protección inductiva)</w:t>
              <w:br/>
              <w:t xml:space="preserve">↳ </w:t>
            </w:r>
            <w:hyperlink r:id="rId52">
              <w:r>
                <w:rPr>
                  <w:rFonts w:ascii="Calibri" w:hAnsi="Calibri"/>
                  <w:color w:val="0563C1"/>
                  <w:u w:val="single"/>
                  <w:sz w:val="17"/>
                </w:rPr>
                <w:t>[Ver en Mercado Libre México: $48.00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48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$48.00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Barrera óptica infrarroja modulada a 38 kHz (sensor óptico de caída)</w:t>
              <w:br/>
              <w:t xml:space="preserve">↳ </w:t>
            </w:r>
            <w:hyperlink r:id="rId53">
              <w:r>
                <w:rPr>
                  <w:rFonts w:ascii="Calibri" w:hAnsi="Calibri"/>
                  <w:color w:val="0563C1"/>
                  <w:u w:val="single"/>
                  <w:sz w:val="17"/>
                </w:rPr>
                <w:t>[Ver en Mercado Libre México: $195.00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juego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$195.00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$195.00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Convertidores reductores DC-DC Buck LM2596 (24V a 5V/3.3V)</w:t>
              <w:br/>
              <w:t xml:space="preserve">↳ </w:t>
            </w:r>
            <w:hyperlink r:id="rId54">
              <w:r>
                <w:rPr>
                  <w:rFonts w:ascii="Calibri" w:hAnsi="Calibri"/>
                  <w:color w:val="0563C1"/>
                  <w:u w:val="single"/>
                  <w:sz w:val="17"/>
                </w:rPr>
                <w:t>[Ver en Mercado Libre México: $45.00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unidades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$45.00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Cableado automotriz Cal. 18 y 22 AWG, conectores JST y termocontráctil</w:t>
              <w:br/>
              <w:t xml:space="preserve">↳ </w:t>
            </w:r>
            <w:hyperlink r:id="rId55">
              <w:r>
                <w:rPr>
                  <w:rFonts w:ascii="Calibri" w:hAnsi="Calibri"/>
                  <w:color w:val="0563C1"/>
                  <w:u w:val="single"/>
                  <w:sz w:val="17"/>
                </w:rPr>
                <w:t>[Ver en Mercado Libre México: $380.00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kit</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Panel acrílico frontal grabado láser c/iluminación LED para códigos QR</w:t>
              <w:br/>
              <w:t xml:space="preserve">↳ </w:t>
            </w:r>
            <w:hyperlink r:id="rId56">
              <w:r>
                <w:rPr>
                  <w:rFonts w:ascii="Calibri" w:hAnsi="Calibri"/>
                  <w:color w:val="0563C1"/>
                  <w:u w:val="single"/>
                  <w:sz w:val="17"/>
                </w:rPr>
                <w:t>[Ver en Mercado Libre / Taller Láser MTY: $580.00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ensamble</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$580.00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Iluminación interior perimetral LED blanco frío 6000K de 12V con perfil</w:t>
              <w:br/>
              <w:t xml:space="preserve">↳ </w:t>
            </w:r>
            <w:hyperlink r:id="rId57">
              <w:r>
                <w:rPr>
                  <w:rFonts w:ascii="Calibri" w:hAnsi="Calibri"/>
                  <w:color w:val="0563C1"/>
                  <w:u w:val="single"/>
                  <w:sz w:val="17"/>
                </w:rPr>
                <w:t>[Ver en Mercado Libre México: $220.00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barras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Vidrio templado doble de seguridad incoloro 4+4 mm (790 × 1,210 mm)</w:t>
              <w:br/>
              <w:t xml:space="preserve">↳ </w:t>
            </w:r>
            <w:hyperlink r:id="rId58">
              <w:r>
                <w:rPr>
                  <w:rFonts w:ascii="Calibri" w:hAnsi="Calibri"/>
                  <w:color w:val="0563C1"/>
                  <w:u w:val="single"/>
                  <w:sz w:val="17"/>
                </w:rPr>
                <w:t>[Ver en Vitro Monterrey / Cristales Templados: $1,450.00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panel</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$1,450.00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$1,450.00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Cerradura tubular de alta seguridad CompX Chicago Ace con manija T [12]</w:t>
              <w:br/>
              <w:t xml:space="preserve">↳ </w:t>
            </w:r>
            <w:hyperlink r:id="rId59">
              <w:r>
                <w:rPr>
                  <w:rFonts w:ascii="Calibri" w:hAnsi="Calibri"/>
                  <w:color w:val="0563C1"/>
                  <w:u w:val="single"/>
                  <w:sz w:val="17"/>
                </w:rPr>
                <w:t>[Ver en CompX Chicago / Mercado Libre: $680.00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Bisagras industriales pesadas de libro en acero inox 4 mm con grasera Zerk</w:t>
              <w:br/>
              <w:t xml:space="preserve">↳ </w:t>
            </w:r>
            <w:hyperlink r:id="rId60">
              <w:r>
                <w:rPr>
                  <w:rFonts w:ascii="Calibri" w:hAnsi="Calibri"/>
                  <w:color w:val="0563C1"/>
                  <w:u w:val="single"/>
                  <w:sz w:val="17"/>
                </w:rPr>
                <w:t>[Ver en Mercado Libre México: $250.00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$750.00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Bisagras superiores articuladas por gravedad para compuerta basculante</w:t>
              <w:br/>
              <w:t xml:space="preserve">↳ </w:t>
            </w:r>
            <w:hyperlink r:id="rId61">
              <w:r>
                <w:rPr>
                  <w:rFonts w:ascii="Calibri" w:hAnsi="Calibri"/>
                  <w:color w:val="0563C1"/>
                  <w:u w:val="single"/>
                  <w:sz w:val="17"/>
                </w:rPr>
                <w:t>[Ver en Mercado Libre México: $110.00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piezas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Ruedas industriales giratorias 4" poliuretano con freno Total-Lock (150 kg)</w:t>
              <w:br/>
              <w:t xml:space="preserve">↳ </w:t>
            </w:r>
            <w:hyperlink r:id="rId62">
              <w:r>
                <w:rPr>
                  <w:rFonts w:ascii="Calibri" w:hAnsi="Calibri"/>
                  <w:color w:val="0563C1"/>
                  <w:u w:val="single"/>
                  <w:sz w:val="17"/>
                </w:rPr>
                <w:t>[Ver en Mercado Libre México: $640.00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$160.00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$640.00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Tornillería grado industrial: Allen M6, Phillips M4, tuercas Nyloc y remaches</w:t>
              <w:br/>
              <w:t xml:space="preserve">↳ </w:t>
            </w:r>
            <w:hyperlink r:id="rId63">
              <w:r>
                <w:rPr>
                  <w:rFonts w:ascii="Calibri" w:hAnsi="Calibri"/>
                  <w:color w:val="0563C1"/>
                  <w:u w:val="single"/>
                  <w:sz w:val="17"/>
                </w:rPr>
                <w:t>[Ver en The Home Depot México / Fixcom: $360.00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$360.00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$360.00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Empaque tubular perimetral de estanqueidad de caucho EPDM para puerta</w:t>
              <w:br/>
              <w:t xml:space="preserve">↳ </w:t>
            </w:r>
            <w:hyperlink r:id="rId64">
              <w:r>
                <w:rPr>
                  <w:rFonts w:ascii="Calibri" w:hAnsi="Calibri"/>
                  <w:color w:val="0563C1"/>
                  <w:u w:val="single"/>
                  <w:sz w:val="17"/>
                </w:rPr>
                <w:t>[Ver en Mercado Libre México: $240.00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rollo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$240.00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Pantalla t?ctil capacitiva IPS 10.1" (1280x800) Waveshare HDMI con carcasa de montaje</w:t>
              <w:br/>
              <w:t xml:space="preserve">↳ </w:t>
            </w:r>
            <w:hyperlink r:id="rId65">
              <w:r>
                <w:rPr>
                  <w:rFonts w:ascii="Calibri" w:hAnsi="Calibri"/>
                  <w:color w:val="0563C1"/>
                  <w:u w:val="single"/>
                  <w:sz w:val="17"/>
                </w:rPr>
                <w:t>[Ver en Mercado Libre México: $3,200.00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$3,200.00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$3,200.00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Mini PC embebida Intel N100 (8GB RAM / 128GB SSD) para MediaMTX y Three.js</w:t>
              <w:br/>
              <w:t xml:space="preserve">↳ </w:t>
            </w:r>
            <w:hyperlink r:id="rId66">
              <w:r>
                <w:rPr>
                  <w:rFonts w:ascii="Calibri" w:hAnsi="Calibri"/>
                  <w:color w:val="0563C1"/>
                  <w:u w:val="single"/>
                  <w:sz w:val="17"/>
                </w:rPr>
                <w:t>[Ver en Mercado Libre México / Amazon: $2,650.00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$2,650.00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$2,650.00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Mástil curvo de techo tubo 2" Cédula 30 con brida y placa VESA 100/200</w:t>
              <w:br/>
              <w:t xml:space="preserve">↳ </w:t>
            </w:r>
            <w:hyperlink r:id="rId67">
              <w:r>
                <w:rPr>
                  <w:rFonts w:ascii="Calibri" w:hAnsi="Calibri"/>
                  <w:color w:val="0563C1"/>
                  <w:u w:val="single"/>
                  <w:sz w:val="17"/>
                </w:rPr>
                <w:t>[Ver en Mercado Libre / Taller Herrería MTY: $480.00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ensamble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Cámara web USB gran angular Full HD (telemetría de tolva interna)</w:t>
              <w:br/>
              <w:t xml:space="preserve">↳ </w:t>
            </w:r>
            <w:hyperlink r:id="rId68">
              <w:r>
                <w:rPr>
                  <w:rFonts w:ascii="Calibri" w:hAnsi="Calibri"/>
                  <w:color w:val="0563C1"/>
                  <w:u w:val="single"/>
                  <w:sz w:val="17"/>
                </w:rPr>
                <w:t>[Ver en Mercado Libre México: $350.00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Cámara exterior domo 360° RTSP para videovigilancia institucional</w:t>
              <w:br/>
              <w:t xml:space="preserve">↳ </w:t>
            </w:r>
            <w:hyperlink r:id="rId69">
              <w:r>
                <w:rPr>
                  <w:rFonts w:ascii="Calibri" w:hAnsi="Calibri"/>
                  <w:color w:val="0563C1"/>
                  <w:u w:val="single"/>
                  <w:sz w:val="17"/>
                </w:rPr>
                <w:t>[Ver en Mercado Libre México: $680.00 MXN]</w:t>
              </w:r>
            </w:hyperlink>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Cableado HDMI blindado, fuente de poder para Mini PC y accesorios</w:t>
              <w:br/>
              <w:t xml:space="preserve">↳ </w:t>
            </w:r>
            <w:hyperlink r:id="rId70">
              <w:r>
                <w:rPr>
                  <w:rFonts w:ascii="Calibri" w:hAnsi="Calibri"/>
                  <w:color w:val="0563C1"/>
                  <w:u w:val="single"/>
                  <w:sz w:val="17"/>
                </w:rPr>
                <w:t>[Ver en Mercado Libre México: $180.00 MXN]</w:t>
              </w:r>
            </w:hyperlink>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 kit</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$180.00</w:t>
            </w:r>
          </w:p>
        </w:tc>
      </w:tr>
      <w:tr>
        <w:trPr>
          <w:cantSplit/>
        </w:trPr>
        <w:tc>
          <w:tcPr>
            <w:tcW w:type="dxa" w:w="2160"/>
            <w:shd w:fill="0F2C59"/>
          </w:tcPr>
          <w:p>
            <w:pPr>
              <w:keepLines/>
            </w:pPr>
          </w:p>
        </w:tc>
        <w:tc>
          <w:tcPr>
            <w:tcW w:type="dxa" w:w="3600"/>
            <w:shd w:fill="0F2C59"/>
          </w:tcPr>
          <w:p>
            <w:pPr>
              <w:keepLines/>
              <w:jc w:val="right"/>
            </w:pPr>
            <w:r>
              <w:rPr>
                <w:b/>
                <w:color w:val="FFFFFF"/>
                <w:sz w:val="17"/>
              </w:rPr>
              <w:t>TOTAL COSTO DIRECTO POR MÁQUINA (COMPLETA CON MULTIMEDIA):</w:t>
            </w:r>
          </w:p>
        </w:tc>
        <w:tc>
          <w:tcPr>
            <w:tcW w:type="dxa" w:w="1296"/>
            <w:shd w:fill="0F2C59"/>
          </w:tcPr>
          <w:p>
            <w:pPr>
              <w:keepLines/>
            </w:pPr>
          </w:p>
        </w:tc>
        <w:tc>
          <w:tcPr>
            <w:tcW w:type="dxa" w:w="1440"/>
            <w:shd w:fill="0F2C59"/>
          </w:tcPr>
          <w:p>
            <w:pPr>
              <w:keepLines/>
            </w:pPr>
          </w:p>
        </w:tc>
        <w:tc>
          <w:tcPr>
            <w:tcW w:type="dxa" w:w="1584"/>
            <w:shd w:fill="0F2C59"/>
          </w:tcPr>
          <w:p>
            <w:pPr>
              <w:keepLines/>
              <w:jc w:val="right"/>
            </w:pPr>
            <w:r>
              <w:rPr>
                <w:b/>
                <w:color w:val="FFFFFF"/>
                <w:sz w:val="19"/>
              </w:rPr>
              <w:t>$46,463.12 MXN</w:t>
            </w:r>
          </w:p>
        </w:tc>
      </w:tr>
    </w:tbl>
    <w:p>
      <w:pPr>
        <w:spacing w:after="80"/>
      </w:pPr>
    </w:p>
    <w:p>
      <w:pPr>
        <w:spacing w:line="276" w:lineRule="auto" w:before="0" w:after="80"/>
        <w:jc w:val="both"/>
      </w:pPr>
      <w:r>
        <w:rPr>
          <w:rFonts w:ascii="Calibri" w:hAnsi="Calibri"/>
          <w:b/>
          <w:color w:val="1F2937"/>
          <w:sz w:val="20"/>
        </w:rPr>
        <w:t xml:space="preserve">Costo Unitario Modelo Base: </w:t>
      </w:r>
      <w:r>
        <w:rPr>
          <w:rFonts w:ascii="Calibri" w:hAnsi="Calibri"/>
          <w:color w:val="1F2937"/>
          <w:sz w:val="20"/>
        </w:rPr>
        <w:t>Modularidad Económica del Modelo Base: Para emplazamientos donde no se requiera proyección multimedia ni monitoreo interactivo en pantalla local, se omite el subsistema 6 (Pantalla 10.1" y Raspberry Pi), reduciendo el costo directo unitario a solo $38,923.12 MXN, manteniendo el 100% de la funcionalidad mecatrónica de venta, cobro QR celular y frío.</w:t>
      </w:r>
    </w:p>
    <w:p>
      <w:pPr>
        <w:keepNext/>
        <w:spacing w:before="260" w:after="80"/>
        <w:pBdr>
          <w:bottom w:val="single" w:sz="6" w:space="2" w:color="1E40AF"/>
        </w:pBdr>
      </w:pPr>
      <w:r>
        <w:rPr>
          <w:rFonts w:ascii="Calibri" w:hAnsi="Calibri"/>
          <w:b/>
          <w:color w:val="1E40AF"/>
          <w:sz w:val="24"/>
        </w:rPr>
        <w:t>9.2 Presupuesto de Inversión de Capital en Equipamiento Integral y Herramientas de Taller (CAPEX de Replicación)</w:t>
      </w:r>
    </w:p>
    <w:p>
      <w:pPr>
        <w:spacing w:line="276" w:lineRule="auto" w:before="0" w:after="80"/>
        <w:jc w:val="both"/>
      </w:pPr>
      <w:r>
        <w:rPr>
          <w:rFonts w:ascii="Calibri" w:hAnsi="Calibri"/>
          <w:b/>
          <w:color w:val="1F2937"/>
          <w:sz w:val="20"/>
        </w:rPr>
        <w:t xml:space="preserve">Dotación Permanente de taller mecánico y Electrónico: </w:t>
      </w:r>
      <w:r>
        <w:rPr>
          <w:rFonts w:ascii="Calibri" w:hAnsi="Calibri"/>
          <w:color w:val="1F2937"/>
          <w:sz w:val="20"/>
        </w:rPr>
        <w:t>A diferencia de los insumos consumibles de la sección 9.1 que se incorporan a cada máquina individual, esta sección define la dotación completa de maquinaria, instrumentos de diagnóstico, equipos de soldadura y conformado mecánico que se adquieren una sola vez para habilitar el taller propio de manufactura en Monterrey. Este equipamiento confiere al equipo de ingeniería la autonomía operativa para fabricar el prototipo piloto y replicar decenas de máquinas en serie bajo pedido: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Rubro de Taller</w:t>
            </w:r>
          </w:p>
        </w:tc>
        <w:tc>
          <w:tcPr>
            <w:tcW w:type="dxa" w:w="331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Equipo / Herramienta Especializada</w:t>
            </w:r>
          </w:p>
        </w:tc>
        <w:tc>
          <w:tcPr>
            <w:tcW w:type="dxa" w:w="34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Modelo y Especificación Técnica</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Proveedor / Marca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Costo Inversión (MXN)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Corte Térmico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
              <w:rPr>
                <w:rFonts w:ascii="Calibri" w:hAnsi="Calibri"/>
                <w:color w:val="1F2937"/>
                <w:sz w:val="17"/>
              </w:rPr>
              <w:t>Cortadora de Plasma Inverter 50A</w:t>
              <w:br/>
              <w:t xml:space="preserve">↳ </w:t>
            </w:r>
            <w:hyperlink r:id="rId71">
              <w:r>
                <w:rPr>
                  <w:rFonts w:ascii="Calibri" w:hAnsi="Calibri"/>
                  <w:color w:val="0563C1"/>
                  <w:u w:val="single"/>
                  <w:sz w:val="17"/>
                </w:rPr>
                <w:t>[Ver en Mercado Libre México: $4,690.00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Gutstark / VEVOR 50A con arco piloto sin contacto (110V/220V, corte limpio 12 mm)</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VEVOR / 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right"/>
            </w:pPr>
            <w:r>
              <w:rPr>
                <w:rFonts w:ascii="Calibri" w:hAnsi="Calibri"/>
                <w:color w:val="1F2937"/>
                <w:sz w:val="17"/>
              </w:rPr>
              <w:t>$4,690.00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Térmico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Compresor de Aire Monofásico 50 L</w:t>
              <w:br/>
              <w:t xml:space="preserve">↳ </w:t>
            </w:r>
            <w:hyperlink r:id="rId72">
              <w:r>
                <w:rPr>
                  <w:rFonts w:ascii="Calibri" w:hAnsi="Calibri"/>
                  <w:color w:val="0563C1"/>
                  <w:u w:val="single"/>
                  <w:sz w:val="17"/>
                </w:rPr>
                <w:t>[Ver en Mercado Libre México: $2,450.00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Carroll / Foreman 50 L, 2.5 HP lubricado, 115V, con filtro y trampa de agua</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$2,450.00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Térmico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Kit de Consumibles de Antorcha Plasma</w:t>
              <w:br/>
              <w:t xml:space="preserve">↳ </w:t>
            </w:r>
            <w:hyperlink r:id="rId73">
              <w:r>
                <w:rPr>
                  <w:rFonts w:ascii="Calibri" w:hAnsi="Calibri"/>
                  <w:color w:val="0563C1"/>
                  <w:u w:val="single"/>
                  <w:sz w:val="17"/>
                </w:rPr>
                <w:t>[Ver en Mercado Libre México: $480.00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Juego de 30 piezas (toberas, electrodos y cerámicas tipo AG-60 / PT-31)</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 Libre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$480.00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Soldadura Estructural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Máquina Soldadora Inverter MIG/GMAW</w:t>
              <w:br/>
              <w:t xml:space="preserve">↳ </w:t>
            </w:r>
            <w:hyperlink r:id="rId74">
              <w:r>
                <w:rPr>
                  <w:rFonts w:ascii="Calibri" w:hAnsi="Calibri"/>
                  <w:color w:val="0563C1"/>
                  <w:u w:val="single"/>
                  <w:sz w:val="17"/>
                </w:rPr>
                <w:t>[Ver en Mercado Libre México: $1,850.00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Keatronic / Faghto / Kerher 130A Gasless Flux Core &amp; MMA (110V/220V)</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 (4.8★)</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$1,850.00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Soldadura Estructural</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Cilindro de Gas Mezcla Argón/CO2</w:t>
              <w:br/>
              <w:t xml:space="preserve">↳ </w:t>
            </w:r>
            <w:hyperlink r:id="rId75">
              <w:r>
                <w:rPr>
                  <w:rFonts w:ascii="Calibri" w:hAnsi="Calibri"/>
                  <w:color w:val="0563C1"/>
                  <w:u w:val="single"/>
                  <w:sz w:val="17"/>
                </w:rPr>
                <w:t>[Ver en Mercado Libre / Infra: $3,400.00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Tanque 1 m³ de C25 (75% Ar / 25% CO2) con regulador y flujómetro</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Infra / Mercado Libre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$3,400.00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Soldadura Estructural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Carrete de Microalambre ER70S-6</w:t>
              <w:br/>
              <w:t xml:space="preserve">↳ </w:t>
            </w:r>
            <w:hyperlink r:id="rId76">
              <w:r>
                <w:rPr>
                  <w:rFonts w:ascii="Calibri" w:hAnsi="Calibri"/>
                  <w:color w:val="0563C1"/>
                  <w:u w:val="single"/>
                  <w:sz w:val="17"/>
                </w:rPr>
                <w:t>[Ver en Mercado Libre México: $350.00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Rollo de 5 kg de alambre cobrizado 0.030" para acero al carbono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Mecánico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Sierra Tronzadora Abrasiva de 14"</w:t>
              <w:br/>
              <w:t xml:space="preserve">↳ </w:t>
            </w:r>
            <w:hyperlink r:id="rId77">
              <w:r>
                <w:rPr>
                  <w:rFonts w:ascii="Calibri" w:hAnsi="Calibri"/>
                  <w:color w:val="0563C1"/>
                  <w:u w:val="single"/>
                  <w:sz w:val="17"/>
                </w:rPr>
                <w:t>[Ver en Mercado Libre México: $2,150.00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Adir 830 / Axtech 14" de 2,200W (3,800 RPM) con prensa de ajuste rápido</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$2,150.00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Mecánico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Caja de Discos Abrasivos 14" para Acero</w:t>
              <w:br/>
              <w:t xml:space="preserve">↳ </w:t>
            </w:r>
            <w:hyperlink r:id="rId78">
              <w:r>
                <w:rPr>
                  <w:rFonts w:ascii="Calibri" w:hAnsi="Calibri"/>
                  <w:color w:val="0563C1"/>
                  <w:u w:val="single"/>
                  <w:sz w:val="17"/>
                </w:rPr>
                <w:t>[Ver en Mercado Libre México: $520.00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Caja con 10 discos de corte de 14" × 3/32" para perfiles PTR y tubo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Austromex / DeWalt</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$520.00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Plegado y Deformación</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Dobladora Manual de Lámina de 36"</w:t>
              <w:br/>
              <w:t xml:space="preserve">↳ </w:t>
            </w:r>
            <w:hyperlink r:id="rId79">
              <w:r>
                <w:rPr>
                  <w:rFonts w:ascii="Calibri" w:hAnsi="Calibri"/>
                  <w:color w:val="0563C1"/>
                  <w:u w:val="single"/>
                  <w:sz w:val="17"/>
                </w:rPr>
                <w:t>[Ver en Mercado Libre / VEVOR Store: $3,450.00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Plegadora manual VEVOR 36" (91 cm, capacidad Cal. 18 a 22, ángulo 0-130°)</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Tienda Oficial VEVOR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$3,450.00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y Acabado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Esmeriladora Angular de 4 1/2"</w:t>
              <w:br/>
              <w:t xml:space="preserve">↳ </w:t>
            </w:r>
            <w:hyperlink r:id="rId80">
              <w:r>
                <w:rPr>
                  <w:rFonts w:ascii="Calibri" w:hAnsi="Calibri"/>
                  <w:color w:val="0563C1"/>
                  <w:u w:val="single"/>
                  <w:sz w:val="17"/>
                </w:rPr>
                <w:t>[Ver en Mercado Libre México: $980.00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Stanley / DeWalt 800W (12,000 RPM) con guarda de protección y mango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$980.00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Corte y Acabado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Consumibles de Esmerilado y Pulido</w:t>
              <w:br/>
              <w:t xml:space="preserve">↳ </w:t>
            </w:r>
            <w:hyperlink r:id="rId81">
              <w:r>
                <w:rPr>
                  <w:rFonts w:ascii="Calibri" w:hAnsi="Calibri"/>
                  <w:color w:val="0563C1"/>
                  <w:u w:val="single"/>
                  <w:sz w:val="17"/>
                </w:rPr>
                <w:t>[Ver en Mercado Libre México: $420.00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Paquete de 20 discos de corte finos 1 mm, 5 discos flap y 2 cardas copa</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Austromex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$420.00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Mecanizado y Barrenado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Taladro de Banco de Columna 1/2"</w:t>
              <w:br/>
              <w:t xml:space="preserve">↳ </w:t>
            </w:r>
            <w:hyperlink r:id="rId82">
              <w:r>
                <w:rPr>
                  <w:rFonts w:ascii="Calibri" w:hAnsi="Calibri"/>
                  <w:color w:val="0563C1"/>
                  <w:u w:val="single"/>
                  <w:sz w:val="17"/>
                </w:rPr>
                <w:t>[Ver en Mercado Libre México: $2,450.00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Truper / Oakland 1/3 HP (5 velocidades, mandril de 13 mm y mesa inclinable)</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$2,450.00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Mecanizado y Barrenado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Juego de Brocas Cobalto M35</w:t>
              <w:br/>
              <w:t xml:space="preserve">↳ </w:t>
            </w:r>
            <w:hyperlink r:id="rId83">
              <w:r>
                <w:rPr>
                  <w:rFonts w:ascii="Calibri" w:hAnsi="Calibri"/>
                  <w:color w:val="0563C1"/>
                  <w:u w:val="single"/>
                  <w:sz w:val="17"/>
                </w:rPr>
                <w:t>[Ver en Mercado Libre México: $540.00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Estuche de 19 brocas HSS-Co al 5% cobalto para acero duro y PTR</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$540.00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Fijaciones y Roscas</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Remachadora de Tuercas Roscadas</w:t>
              <w:br/>
              <w:t xml:space="preserve">↳ </w:t>
            </w:r>
            <w:hyperlink r:id="rId84">
              <w:r>
                <w:rPr>
                  <w:rFonts w:ascii="Calibri" w:hAnsi="Calibri"/>
                  <w:color w:val="0563C1"/>
                  <w:u w:val="single"/>
                  <w:sz w:val="17"/>
                </w:rPr>
                <w:t>[Ver en Mercado Libre México: $920.00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Kit manual tipo palanca (Nut Rivet Gun) M3 a M8 con 300 tuercas inserto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$920.00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Manufactura Aditiva</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Impresora 3D de Alta Velocidad</w:t>
              <w:br/>
              <w:t xml:space="preserve">↳ </w:t>
            </w:r>
            <w:hyperlink r:id="rId85">
              <w:r>
                <w:rPr>
                  <w:rFonts w:ascii="Calibri" w:hAnsi="Calibri"/>
                  <w:color w:val="0563C1"/>
                  <w:u w:val="single"/>
                  <w:sz w:val="17"/>
                </w:rPr>
                <w:t>[Ver en Tienda Oficial Creality: $4,190.00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Creality Ender-3 V3 SE (autonivelación CR-Touch, extrusor directo Sprite)</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Tienda Oficial Creality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$4,190.00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Electrónica y Control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Estación de Soldadura y Retrabajo 2 en 1</w:t>
              <w:br/>
              <w:t xml:space="preserve">↳ </w:t>
            </w:r>
            <w:hyperlink r:id="rId86">
              <w:r>
                <w:rPr>
                  <w:rFonts w:ascii="Calibri" w:hAnsi="Calibri"/>
                  <w:color w:val="0563C1"/>
                  <w:u w:val="single"/>
                  <w:sz w:val="17"/>
                </w:rPr>
                <w:t>[Ver en Mercado Libre México: $980.00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Yihua 8786D (cautín 60W regulable PID + pistola de aire para termocontráctil)</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$980.00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Electrónica y Control</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Multímetro Digital True RMS Industrial</w:t>
              <w:br/>
              <w:t xml:space="preserve">↳ </w:t>
            </w:r>
            <w:hyperlink r:id="rId87">
              <w:r>
                <w:rPr>
                  <w:rFonts w:ascii="Calibri" w:hAnsi="Calibri"/>
                  <w:color w:val="0563C1"/>
                  <w:u w:val="single"/>
                  <w:sz w:val="17"/>
                </w:rPr>
                <w:t>[Ver en Mercado Libre México: $890.00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Uni-T UT61E+ / Aneng True RMS con sonda de temperatura NTC y capacitancia</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$890.00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Servicio Frigorífico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Bomba de Vacío de 2 Etapas 3 CFM</w:t>
              <w:br/>
              <w:t xml:space="preserve">↳ </w:t>
            </w:r>
            <w:hyperlink r:id="rId88">
              <w:r>
                <w:rPr>
                  <w:rFonts w:ascii="Calibri" w:hAnsi="Calibri"/>
                  <w:color w:val="0563C1"/>
                  <w:u w:val="single"/>
                  <w:sz w:val="17"/>
                </w:rPr>
                <w:t>[Ver en Mercado Libre México: $1,950.00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Bomba de alto vacío Value / Robinair 1/3 HP con vacuómetro integrado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$1,950.00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Servicio Frigorífico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Soplete Portátil MAPP y Varillas Plata</w:t>
              <w:br/>
              <w:t xml:space="preserve">↳ </w:t>
            </w:r>
            <w:hyperlink r:id="rId89">
              <w:r>
                <w:rPr>
                  <w:rFonts w:ascii="Calibri" w:hAnsi="Calibri"/>
                  <w:color w:val="0563C1"/>
                  <w:u w:val="single"/>
                  <w:sz w:val="17"/>
                </w:rPr>
                <w:t>[Ver en Mercado Libre México: $690.00 MXN]</w:t>
              </w:r>
            </w:hyperlink>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Soplete encendido piezoeléctrico gas MAPP + 5 varillas de plata 5% fundente</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Bernzomatic / Harris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$690.00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 Manual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
              <w:rPr>
                <w:rFonts w:ascii="Calibri" w:hAnsi="Calibri"/>
                <w:color w:val="1F2937"/>
                <w:sz w:val="17"/>
              </w:rPr>
              <w:t>Juego de Herramientas de Banco</w:t>
              <w:br/>
              <w:t xml:space="preserve">↳ </w:t>
            </w:r>
            <w:hyperlink r:id="rId90">
              <w:r>
                <w:rPr>
                  <w:rFonts w:ascii="Calibri" w:hAnsi="Calibri"/>
                  <w:color w:val="0563C1"/>
                  <w:u w:val="single"/>
                  <w:sz w:val="17"/>
                </w:rPr>
                <w:t>[Ver en Mercado Libre México: $1,150.00 MXN]</w:t>
              </w:r>
            </w:hyperlink>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escuadras magnéticas soldador 90°, llaves Allen métricas y pinzas de presión C</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Truper / Stanley</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right"/>
            </w:pPr>
            <w:r>
              <w:rPr>
                <w:rFonts w:ascii="Calibri" w:hAnsi="Calibri"/>
                <w:color w:val="1F2937"/>
                <w:sz w:val="17"/>
              </w:rPr>
              <w:t>$1,150.00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keepLines/>
              <w:jc w:val="center"/>
            </w:pPr>
            <w:r>
              <w:rPr>
                <w:rFonts w:ascii="Calibri" w:hAnsi="Calibri"/>
                <w:color w:val="1F2937"/>
                <w:sz w:val="17"/>
              </w:rPr>
              <w:t>Seguridad y EPP</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keepLines/>
              <w:jc w:val="right"/>
            </w:pPr>
            <w:r>
              <w:rPr>
                <w:b/>
                <w:color w:val="FFFFFF"/>
                <w:sz w:val="17"/>
              </w:rPr>
              <w:t>TOTAL INVERSIÓN EN EQUIPAMIENTO DE TALLER (CAPEX FIJO):</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keepLines/>
              <w:jc w:val="left"/>
            </w:pPr>
            <w:r>
              <w:rPr>
                <w:rFonts w:ascii="Calibri" w:hAnsi="Calibri"/>
                <w:color w:val="1F2937"/>
                <w:sz w:val="17"/>
              </w:rPr>
              <w:t>Careta electrónica DIN 9-13, guantes carnaza largos, peto cuero y gafas</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keepLines/>
              <w:jc w:val="center"/>
            </w:pPr>
            <w:r>
              <w:rPr>
                <w:rFonts w:ascii="Calibri" w:hAnsi="Calibri"/>
                <w:color w:val="1F2937"/>
                <w:sz w:val="17"/>
              </w:rPr>
              <w:t>Infra Seguridad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keepLines/>
              <w:jc w:val="right"/>
            </w:pPr>
            <w:r>
              <w:rPr>
                <w:b/>
                <w:color w:val="FFFFFF"/>
                <w:sz w:val="19"/>
              </w:rPr>
              <w:t>$34,310.00 MXN</w:t>
            </w:r>
          </w:p>
        </w:tc>
      </w:tr>
    </w:tbl>
    <w:p>
      <w:pPr>
        <w:spacing w:after="80"/>
      </w:pPr>
    </w:p>
    <w:p>
      <w:pPr>
        <w:keepNext/>
        <w:spacing w:before="260" w:after="80"/>
        <w:pBdr>
          <w:bottom w:val="single" w:sz="6" w:space="2" w:color="1E40AF"/>
        </w:pBdr>
      </w:pPr>
      <w:r>
        <w:rPr>
          <w:rFonts w:ascii="Calibri" w:hAnsi="Calibri"/>
          <w:b/>
          <w:color w:val="1E40AF"/>
          <w:sz w:val="24"/>
        </w:rPr>
        <w:t>9.3 Modelo Matemático de Amortización de Taller y Estrategia de Maquila en Monterrey</w:t>
      </w:r>
    </w:p>
    <w:p>
      <w:pPr>
        <w:spacing w:line="276" w:lineRule="auto" w:before="0" w:after="80"/>
        <w:jc w:val="both"/>
      </w:pPr>
      <w:r>
        <w:rPr>
          <w:rFonts w:ascii="Calibri" w:hAnsi="Calibri"/>
          <w:color w:val="1F2937"/>
          <w:sz w:val="20"/>
        </w:rPr>
        <w:t>La interacción económica entre el costo unitario de materiales (Sección 9.1) y el capital en herramientas (Sección 9.2) se formaliza mediante las siguientes ecuaciones de amortización y retorno de inversión: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FINANCIERO DE AMORTIZACIÓN DE TALLER Y UTILIDAD EN REPLICACIÓN (ROI)</w:t>
              <w:br/>
            </w:r>
            <w:r>
              <w:rPr>
                <w:rFonts w:ascii="Calibri" w:hAnsi="Calibri"/>
                <w:i/>
                <w:color w:val="1F2937"/>
                <w:sz w:val="19"/>
              </w:rPr>
              <w:t>Deducción analítica paso a paso del modelo financiero de costos, flujo de caja, amortización de taller y retorno de inversión:</w:t>
              <w:br/>
            </w:r>
          </w:p>
          <w:p>
            <w:pPr>
              <w:keepLines/>
              <w:spacing w:before="40" w:after="40" w:line="276" w:lineRule="auto"/>
            </w:pPr>
            <w:r>
              <w:rPr>
                <w:rFonts w:ascii="Calibri" w:hAnsi="Calibri"/>
                <w:b/>
                <w:color w:val="1E40AF"/>
                <w:sz w:val="19"/>
              </w:rPr>
              <w:t>▶ Paso 1: Presupuesto Consolidado de Inversión Inicial (Máquina Prototipo + Taller Mecánico)</w:t>
            </w:r>
          </w:p>
          <w:p>
            <w:pPr>
              <w:keepLines/>
              <w:spacing w:before="0" w:after="60" w:line="276" w:lineRule="auto"/>
              <w:jc w:val="both"/>
            </w:pPr>
            <w:r>
              <w:rPr>
                <w:rFonts w:ascii="Calibri" w:hAnsi="Calibri"/>
                <w:color w:val="1F2937"/>
                <w:sz w:val="18"/>
              </w:rPr>
              <w:t>Fundamento Teórico: Principios de contabilidad analítica de costos industriales. El capital de arranque comprende el costo unitario de materiales e insumos de la máquina (BOM de la Sección 9.1: C_maquina = 46,463.12 MXN) y el equipamiento permanente en herramientas de taller mecánico (CAPEX de la Sección 9.2: 51,490.00 MXN):</w:t>
            </w:r>
          </w:p>
          <w:p>
            <w:pPr>
              <w:jc w:val="center"/>
              <w:keepLines/>
              <w:spacing w:before="60" w:after="60"/>
            </w:pPr>
            <m:oMathPara>
              <m:oMath>
                <m:sSub>
                  <m:e>
                    <m:r>
                      <m:t>I</m:t>
                    </m:r>
                  </m:e>
                  <m:sub>
                    <m:r>
                      <m:rPr>
                        <m:nor/>
                      </m:rPr>
                      <m:t>total</m:t>
                    </m:r>
                  </m:sub>
                </m:sSub>
                <m:r>
                  <m:t>=</m:t>
                </m:r>
                <m:sSub>
                  <m:e>
                    <m:r>
                      <m:t>C</m:t>
                    </m:r>
                  </m:e>
                  <m:sub>
                    <m:r>
                      <m:rPr>
                        <m:nor/>
                      </m:rPr>
                      <m:t>maquina</m:t>
                    </m:r>
                  </m:sub>
                </m:sSub>
                <m:r>
                  <m:t>+</m:t>
                </m:r>
                <m:sSub>
                  <m:e>
                    <m:r>
                      <m:rPr>
                        <m:nor/>
                      </m:rPr>
                      <m:t>CAPEX</m:t>
                    </m:r>
                  </m:e>
                  <m:sub>
                    <m:r>
                      <m:rPr>
                        <m:nor/>
                      </m:rPr>
                      <m:t>taller</m:t>
                    </m:r>
                  </m:sub>
                </m:sSub>
              </m:oMath>
            </m:oMathPara>
          </w:p>
          <w:p>
            <w:pPr>
              <w:jc w:val="center"/>
              <w:keepLines/>
              <w:spacing w:before="60" w:after="60"/>
            </w:pPr>
            <m:oMathPara>
              <m:oMath>
                <m:sSub>
                  <m:e>
                    <m:r>
                      <m:t>I</m:t>
                    </m:r>
                  </m:e>
                  <m:sub>
                    <m:r>
                      <m:rPr>
                        <m:nor/>
                      </m:rPr>
                      <m:t>total</m:t>
                    </m:r>
                  </m:sub>
                </m:sSub>
                <m:r>
                  <m:t>=46,463.12+51,490.00=97,953.12</m:t>
                </m:r>
                <m:r>
                  <m:rPr>
                    <m:nor/>
                  </m:rPr>
                  <m:t> MXN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inversión inicial consolidada asciende a 97,953.12 MXN para el equipamiento completo de taller y el prototipo funcional.</w:t>
            </w:r>
          </w:p>
          <w:p>
            <w:pPr>
              <w:keepLines/>
              <w:spacing w:before="120" w:after="40" w:line="276" w:lineRule="auto"/>
            </w:pPr>
            <w:r>
              <w:rPr>
                <w:rFonts w:ascii="Calibri" w:hAnsi="Calibri"/>
                <w:b/>
                <w:color w:val="1E40AF"/>
                <w:sz w:val="19"/>
              </w:rPr>
              <w:t>▶ Paso 2: Fijación del Precio Comercial B2B por Estrategia de Valor Competitivo</w:t>
            </w:r>
          </w:p>
          <w:p>
            <w:pPr>
              <w:keepLines/>
              <w:spacing w:before="0" w:after="60" w:line="276" w:lineRule="auto"/>
              <w:jc w:val="both"/>
            </w:pPr>
            <w:r>
              <w:rPr>
                <w:rFonts w:ascii="Calibri" w:hAnsi="Calibri"/>
                <w:color w:val="1F2937"/>
                <w:sz w:val="18"/>
              </w:rPr>
              <w:t>Fundamento Teórico: Fijación de precios por diferenciación competitiva frente a máquinas comerciales importadas (140,000 a 220,000 MXN). Al establecer un precio comercial B2B de 95,000.00 MXN, el cliente ahorra más del 32% del capital:</w:t>
            </w:r>
          </w:p>
          <w:p>
            <w:pPr>
              <w:jc w:val="center"/>
              <w:keepLines/>
              <w:spacing w:before="60" w:after="60"/>
            </w:pPr>
            <m:oMathPara>
              <m:oMath>
                <m:sSub>
                  <m:e>
                    <m:r>
                      <m:t>P</m:t>
                    </m:r>
                  </m:e>
                  <m:sub>
                    <m:r>
                      <m:rPr>
                        <m:nor/>
                      </m:rPr>
                      <m:t>venta</m:t>
                    </m:r>
                  </m:sub>
                </m:sSub>
                <m:r>
                  <m:t>=95,000.00</m:t>
                </m:r>
                <m:r>
                  <m:rPr>
                    <m:nor/>
                  </m:rPr>
                  <m:t> MXN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precio B2B de 95,000 MXN garantiza una alta demanda comercial permitiendo al comprador recuperar su inversión en tiempo récord.</w:t>
            </w:r>
          </w:p>
          <w:p>
            <w:pPr>
              <w:keepLines/>
              <w:spacing w:before="120" w:after="40" w:line="276" w:lineRule="auto"/>
            </w:pPr>
            <w:r>
              <w:rPr>
                <w:rFonts w:ascii="Calibri" w:hAnsi="Calibri"/>
                <w:b/>
                <w:color w:val="1E40AF"/>
                <w:sz w:val="19"/>
              </w:rPr>
              <w:t>▶ Paso 3: Mecanismo de Autofinanciamiento Mediante Cobro de Anticipo del 60%</w:t>
            </w:r>
          </w:p>
          <w:p>
            <w:pPr>
              <w:keepLines/>
              <w:spacing w:before="0" w:after="60" w:line="276" w:lineRule="auto"/>
              <w:jc w:val="both"/>
            </w:pPr>
            <w:r>
              <w:rPr>
                <w:rFonts w:ascii="Calibri" w:hAnsi="Calibri"/>
                <w:color w:val="1F2937"/>
                <w:sz w:val="18"/>
              </w:rPr>
              <w:t>Fundamento Teórico: Modelo de manufactura bajo pedido (Made-to-Order) con capital de trabajo provisto por el cliente mediante anticipo formal del 60%:</w:t>
            </w:r>
          </w:p>
          <w:p>
            <w:pPr>
              <w:jc w:val="center"/>
              <w:keepLines/>
              <w:spacing w:before="60" w:after="60"/>
            </w:pPr>
            <m:oMathPara>
              <m:oMath>
                <m:r>
                  <m:rPr>
                    <m:nor/>
                  </m:rPr>
                  <m:t>Anticipo</m:t>
                </m:r>
                <m:r>
                  <m:t>=0.60·</m:t>
                </m:r>
                <m:sSub>
                  <m:e>
                    <m:r>
                      <m:t>P</m:t>
                    </m:r>
                  </m:e>
                  <m:sub>
                    <m:r>
                      <m:rPr>
                        <m:nor/>
                      </m:rPr>
                      <m:t>venta</m:t>
                    </m:r>
                  </m:sub>
                </m:sSub>
                <m:r>
                  <m:t>=0.60·(95,000.00)=57,000.00</m:t>
                </m:r>
                <m:r>
                  <m:rPr>
                    <m:nor/>
                  </m:rPr>
                  <m:t> MXN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cliente entrega 57,000 MXN a la firma del pedido antes de ordenar materiales a taller.</w:t>
            </w:r>
          </w:p>
          <w:p>
            <w:pPr>
              <w:keepLines/>
              <w:spacing w:before="120" w:after="40" w:line="276" w:lineRule="auto"/>
            </w:pPr>
            <w:r>
              <w:rPr>
                <w:rFonts w:ascii="Calibri" w:hAnsi="Calibri"/>
                <w:b/>
                <w:color w:val="1E40AF"/>
                <w:sz w:val="19"/>
              </w:rPr>
              <w:t>▶ Paso 4: Comprobación de Superávit en Flujo de Caja para Insumos Físicos</w:t>
            </w:r>
          </w:p>
          <w:p>
            <w:pPr>
              <w:keepLines/>
              <w:spacing w:before="0" w:after="60" w:line="276" w:lineRule="auto"/>
              <w:jc w:val="both"/>
            </w:pPr>
            <w:r>
              <w:rPr>
                <w:rFonts w:ascii="Calibri" w:hAnsi="Calibri"/>
                <w:color w:val="1F2937"/>
                <w:sz w:val="18"/>
              </w:rPr>
              <w:t>Fundamento Teórico: Análisis de liquidez operativa de taller mecánico. Restando el costo de materiales ($46,463.12 MXN) al anticipo cobrado ($57,000.00 MXN):</w:t>
            </w:r>
          </w:p>
          <w:p>
            <w:pPr>
              <w:jc w:val="center"/>
              <w:keepLines/>
              <w:spacing w:before="60" w:after="60"/>
            </w:pPr>
            <m:oMathPara>
              <m:oMath>
                <m:r>
                  <m:rPr>
                    <m:nor/>
                  </m:rPr>
                  <m:t>Superavit</m:t>
                </m:r>
                <m:r>
                  <m:t>=</m:t>
                </m:r>
                <m:r>
                  <m:rPr>
                    <m:nor/>
                  </m:rPr>
                  <m:t>Anticipo</m:t>
                </m:r>
                <m:r>
                  <m:t>−</m:t>
                </m:r>
                <m:sSub>
                  <m:e>
                    <m:r>
                      <m:t>C</m:t>
                    </m:r>
                  </m:e>
                  <m:sub>
                    <m:r>
                      <m:rPr>
                        <m:nor/>
                      </m:rPr>
                      <m:t>maquina</m:t>
                    </m:r>
                  </m:sub>
                </m:sSub>
                <m:r>
                  <m:t>=57,000.00−46,463.12=+10,536.88</m:t>
                </m:r>
                <m:r>
                  <m:rPr>
                    <m:nor/>
                  </m:rPr>
                  <m:t> MXN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anticipo cubre el 100% de los insumos físicos y deja un saldo positivo inmediato de 10,536.88 MXN, logrando autofinanciamiento total.</w:t>
            </w:r>
          </w:p>
          <w:p>
            <w:pPr>
              <w:keepLines/>
              <w:spacing w:before="120" w:after="40" w:line="276" w:lineRule="auto"/>
            </w:pPr>
            <w:r>
              <w:rPr>
                <w:rFonts w:ascii="Calibri" w:hAnsi="Calibri"/>
                <w:b/>
                <w:color w:val="1E40AF"/>
                <w:sz w:val="19"/>
              </w:rPr>
              <w:t>▶ Paso 5: Cálculo del Margen Bruto de Contribución por Máquina Replicada</w:t>
            </w:r>
          </w:p>
          <w:p>
            <w:pPr>
              <w:keepLines/>
              <w:spacing w:before="0" w:after="60" w:line="276" w:lineRule="auto"/>
              <w:jc w:val="both"/>
            </w:pPr>
            <w:r>
              <w:rPr>
                <w:rFonts w:ascii="Calibri" w:hAnsi="Calibri"/>
                <w:color w:val="1F2937"/>
                <w:sz w:val="18"/>
              </w:rPr>
              <w:t>Fundamento Teórico: A partir de la segunda máquina construida, con el taller mecánico ya equipado, cada unidad vendida genera un margen bruto directo:</w:t>
            </w:r>
          </w:p>
          <w:p>
            <w:pPr>
              <w:jc w:val="center"/>
              <w:keepLines/>
              <w:spacing w:before="60" w:after="60"/>
            </w:pPr>
            <m:oMathPara>
              <m:oMath>
                <m:r>
                  <m:rPr>
                    <m:nor/>
                  </m:rPr>
                  <m:t>Margen Bruto</m:t>
                </m:r>
                <m:r>
                  <m:t>=</m:t>
                </m:r>
                <m:sSub>
                  <m:e>
                    <m:r>
                      <m:t>P</m:t>
                    </m:r>
                  </m:e>
                  <m:sub>
                    <m:r>
                      <m:rPr>
                        <m:nor/>
                      </m:rPr>
                      <m:t>venta</m:t>
                    </m:r>
                  </m:sub>
                </m:sSub>
                <m:r>
                  <m:t>−</m:t>
                </m:r>
                <m:sSub>
                  <m:e>
                    <m:r>
                      <m:t>C</m:t>
                    </m:r>
                  </m:e>
                  <m:sub>
                    <m:r>
                      <m:rPr>
                        <m:nor/>
                      </m:rPr>
                      <m:t>maquina</m:t>
                    </m:r>
                  </m:sub>
                </m:sSub>
                <m:r>
                  <m:t>=95,000.00−46,463.12=48,536.88</m:t>
                </m:r>
                <m:r>
                  <m:rPr>
                    <m:nor/>
                  </m:rPr>
                  <m:t> MXN</m:t>
                </m:r>
              </m:oMath>
            </m:oMathPara>
          </w:p>
          <w:p>
            <w:pPr>
              <w:jc w:val="center"/>
              <w:keepLines/>
              <w:spacing w:before="60" w:after="60"/>
            </w:pPr>
            <m:oMathPara>
              <m:oMath>
                <m:r>
                  <m:rPr>
                    <m:nor/>
                  </m:rPr>
                  <m:t>Margen Porcentual</m:t>
                </m:r>
                <m:r>
                  <m:t>=</m:t>
                </m:r>
                <m:f>
                  <m:fPr>
                    <m:type m:val="bar"/>
                  </m:fPr>
                  <m:num>
                    <m:r>
                      <m:t>48,536.88</m:t>
                    </m:r>
                  </m:num>
                  <m:den>
                    <m:r>
                      <m:t>95,000.00</m:t>
                    </m:r>
                  </m:den>
                </m:f>
                <m:r>
                  <m:t>×100</m:t>
                </m:r>
                <m:r>
                  <m:rPr>
                    <m:nor/>
                  </m:rPr>
                  <m:t>\%</m:t>
                </m:r>
                <m:r>
                  <m:t>=51.09</m:t>
                </m:r>
                <m:r>
                  <m:rPr>
                    <m:nor/>
                  </m:rP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Cada máquina construida genera una utilidad bruta de 48,536.88 MXN, con un margen de ganancia del 51.09% sobre ventas.</w:t>
            </w:r>
          </w:p>
          <w:p>
            <w:pPr>
              <w:keepLines/>
              <w:spacing w:before="120" w:after="40" w:line="276" w:lineRule="auto"/>
            </w:pPr>
            <w:r>
              <w:rPr>
                <w:rFonts w:ascii="Calibri" w:hAnsi="Calibri"/>
                <w:b/>
                <w:color w:val="1E40AF"/>
                <w:sz w:val="19"/>
              </w:rPr>
              <w:t>▶ Paso 6: Determinación Analítica del Punto de Equilibrio de Amortización de Taller</w:t>
            </w:r>
          </w:p>
          <w:p>
            <w:pPr>
              <w:keepLines/>
              <w:spacing w:before="0" w:after="60" w:line="276" w:lineRule="auto"/>
              <w:jc w:val="both"/>
            </w:pPr>
            <w:r>
              <w:rPr>
                <w:rFonts w:ascii="Calibri" w:hAnsi="Calibri"/>
                <w:color w:val="1F2937"/>
                <w:sz w:val="18"/>
              </w:rPr>
              <w:t>Fundamento Teórico: Análisis de punto de equilibrio de inversión fija en maquinaria de taller mecánico (34,310.00 MXN):</w:t>
            </w:r>
          </w:p>
          <w:p>
            <w:pPr>
              <w:jc w:val="center"/>
              <w:keepLines/>
              <w:spacing w:before="60" w:after="60"/>
            </w:pPr>
            <m:oMathPara>
              <m:oMath>
                <m:sSub>
                  <m:e>
                    <m:r>
                      <m:t>N</m:t>
                    </m:r>
                  </m:e>
                  <m:sub>
                    <m:r>
                      <m:rPr>
                        <m:nor/>
                      </m:rPr>
                      <m:t>equilibrio</m:t>
                    </m:r>
                  </m:sub>
                </m:sSub>
                <m:r>
                  <m:t>=</m:t>
                </m:r>
                <m:f>
                  <m:fPr>
                    <m:type m:val="bar"/>
                  </m:fPr>
                  <m:num>
                    <m:sSub>
                      <m:e>
                        <m:r>
                          <m:rPr>
                            <m:nor/>
                          </m:rPr>
                          <m:t>CAPEX</m:t>
                        </m:r>
                      </m:e>
                      <m:sub>
                        <m:r>
                          <m:rPr>
                            <m:nor/>
                          </m:rPr>
                          <m:t>taller</m:t>
                        </m:r>
                      </m:sub>
                    </m:sSub>
                  </m:num>
                  <m:den>
                    <m:r>
                      <m:rPr>
                        <m:nor/>
                      </m:rPr>
                      <m:t>Margen Bruto</m:t>
                    </m:r>
                  </m:den>
                </m:f>
                <m:r>
                  <m:t>=</m:t>
                </m:r>
                <m:f>
                  <m:fPr>
                    <m:type m:val="bar"/>
                  </m:fPr>
                  <m:num>
                    <m:r>
                      <m:t>34,310.00</m:t>
                    </m:r>
                  </m:num>
                  <m:den>
                    <m:r>
                      <m:t>48,536.88</m:t>
                    </m:r>
                  </m:den>
                </m:f>
                <m:r>
                  <m:t>=0.707≈1</m:t>
                </m:r>
                <m:r>
                  <m:rPr>
                    <m:nor/>
                  </m:rPr>
                  <m:t> maquina</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Con la venta de tan solo una máquina se amortiza el 100% del equipamiento del taller mecánico, quedando un beneficio neto adicional de 14,226.88 MXN.</w:t>
            </w:r>
          </w:p>
          <w:p>
            <w:pPr>
              <w:keepLines/>
              <w:spacing w:before="120" w:after="40" w:line="276" w:lineRule="auto"/>
            </w:pPr>
            <w:r>
              <w:rPr>
                <w:rFonts w:ascii="Calibri" w:hAnsi="Calibri"/>
                <w:b/>
                <w:color w:val="1E40AF"/>
                <w:sz w:val="19"/>
              </w:rPr>
              <w:t>▶ Paso 7: Modelo de Rentabilidad en Operación Diaria (Alimentos Frescos y Bebidas)</w:t>
            </w:r>
          </w:p>
          <w:p>
            <w:pPr>
              <w:keepLines/>
              <w:spacing w:before="0" w:after="60" w:line="276" w:lineRule="auto"/>
              <w:jc w:val="both"/>
            </w:pPr>
            <w:r>
              <w:rPr>
                <w:rFonts w:ascii="Calibri" w:hAnsi="Calibri"/>
                <w:color w:val="1F2937"/>
                <w:sz w:val="18"/>
              </w:rPr>
              <w:t>Fundamento Teórico: Modelo de margen mixto en autoservicio retail considerando una venta diaria conservadora de 30 paquetes de comida corrida ($120 MXN, margen $35 MXN) y 60 bebidas frías ($25 MXN, margen $9 MXN):</w:t>
            </w:r>
          </w:p>
          <w:p>
            <w:pPr>
              <w:jc w:val="center"/>
              <w:keepLines/>
              <w:spacing w:before="60" w:after="60"/>
            </w:pPr>
            <m:oMathPara>
              <m:oMath>
                <m:r>
                  <m:rPr>
                    <m:nor/>
                  </m:rPr>
                  <m:t>Margen Diario</m:t>
                </m:r>
                <m:r>
                  <m:t>=(30·35.00)+(60·9.00)=1,050.00+540.00=1,590.00</m:t>
                </m:r>
                <m:r>
                  <m:rPr>
                    <m:nor/>
                  </m:rPr>
                  <m:t> MXN/dia</m:t>
                </m:r>
              </m:oMath>
            </m:oMathPara>
          </w:p>
          <w:p>
            <w:pPr>
              <w:jc w:val="center"/>
              <w:keepLines/>
              <w:spacing w:before="60" w:after="60"/>
            </w:pPr>
            <m:oMathPara>
              <m:oMath>
                <m:r>
                  <m:rPr>
                    <m:nor/>
                  </m:rPr>
                  <m:t>Utilidad Mensual</m:t>
                </m:r>
                <m:r>
                  <m:t>=1,590.00</m:t>
                </m:r>
                <m:r>
                  <m:rPr>
                    <m:nor/>
                  </m:rPr>
                  <m:t> MXN/dia</m:t>
                </m:r>
                <m:r>
                  <m:t>·30</m:t>
                </m:r>
                <m:r>
                  <m:rPr>
                    <m:nor/>
                  </m:rPr>
                  <m:t> dias</m:t>
                </m:r>
                <m:r>
                  <m:t>=47,700.00</m:t>
                </m:r>
                <m:r>
                  <m:rPr>
                    <m:nor/>
                  </m:rPr>
                  <m:t> MXN/mes</m:t>
                </m:r>
              </m:oMath>
            </m:oMathPara>
          </w:p>
          <w:p>
            <w:pPr>
              <w:jc w:val="center"/>
              <w:keepLines/>
              <w:spacing w:before="60" w:after="60"/>
            </w:pPr>
            <m:oMathPara>
              <m:oMath>
                <m:sSub>
                  <m:e>
                    <m:r>
                      <m:t>T</m:t>
                    </m:r>
                  </m:e>
                  <m:sub>
                    <m:r>
                      <m:rPr>
                        <m:nor/>
                      </m:rPr>
                      <m:t>retorno</m:t>
                    </m:r>
                  </m:sub>
                </m:sSub>
                <m:r>
                  <m:t>=</m:t>
                </m:r>
                <m:f>
                  <m:fPr>
                    <m:type m:val="bar"/>
                  </m:fPr>
                  <m:num>
                    <m:sSub>
                      <m:e>
                        <m:r>
                          <m:t>C</m:t>
                        </m:r>
                      </m:e>
                      <m:sub>
                        <m:r>
                          <m:rPr>
                            <m:nor/>
                          </m:rPr>
                          <m:t>maquina</m:t>
                        </m:r>
                      </m:sub>
                    </m:sSub>
                  </m:num>
                  <m:den>
                    <m:sSub>
                      <m:e>
                        <m:r>
                          <m:t>U</m:t>
                        </m:r>
                      </m:e>
                      <m:sub>
                        <m:r>
                          <m:rPr>
                            <m:nor/>
                          </m:rPr>
                          <m:t>mensual</m:t>
                        </m:r>
                      </m:sub>
                    </m:sSub>
                  </m:den>
                </m:f>
                <m:r>
                  <m:t>=</m:t>
                </m:r>
                <m:f>
                  <m:fPr>
                    <m:type m:val="bar"/>
                  </m:fPr>
                  <m:num>
                    <m:r>
                      <m:t>38,923.12</m:t>
                    </m:r>
                  </m:num>
                  <m:den>
                    <m:r>
                      <m:t>47,700.00</m:t>
                    </m:r>
                  </m:den>
                </m:f>
                <m:r>
                  <m:t>=0.816</m:t>
                </m:r>
                <m:r>
                  <m:rPr>
                    <m:nor/>
                  </m:rPr>
                  <m:t> meses</m:t>
                </m:r>
                <m:r>
                  <m:t>≈24.5</m:t>
                </m:r>
                <m:r>
                  <m:rPr>
                    <m:nor/>
                  </m:rPr>
                  <m:t> dias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Para el operador de la máquina, el costo total de la unidad se recupera en tan solo 24.5 días de servicio continuo.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Demostración Financiera Concluyente: La venta de una sola máquina bajo pedido ($95,000 MXN) autofinanciada con el 60% de anticipo absorbe el 100% de los insumos y amortiza la totalidad de las herramientas del taller. En operación, el modelo híbrido de comida casera ($120 MXN) y bebidas ($25 MXN) genera $47,700 MXN mensuales de margen, amortizando el costo del equipo en menos de 25 días.</w:t>
            </w:r>
          </w:p>
        </w:tc>
      </w:tr>
    </w:tbl>
    <w:p>
      <w:pPr>
        <w:spacing w:before="0" w:after="80"/>
      </w:pPr>
    </w:p>
    <w:p>
      <w:pPr>
        <w:spacing w:line="276" w:lineRule="auto" w:before="0" w:after="80"/>
        <w:jc w:val="both"/>
      </w:pPr>
      <w:r>
        <w:rPr>
          <w:rFonts w:ascii="Calibri" w:hAnsi="Calibri"/>
          <w:b/>
          <w:color w:val="1F2937"/>
          <w:sz w:val="20"/>
        </w:rPr>
        <w:t xml:space="preserve">Maquila Industrial Selectiva (DXF): </w:t>
      </w:r>
      <w:r>
        <w:rPr>
          <w:rFonts w:ascii="Calibri" w:hAnsi="Calibri"/>
          <w:color w:val="1F2937"/>
          <w:sz w:val="20"/>
        </w:rPr>
        <w:t>Estrategia de Maquila Selectiva en Monterrey: Para optimizar la productividad del taller, las piezas exteriores de grandes dimensiones (puerta perimetral y láminas laterales de 1,830 mm de longitud) se exportan en formato DXF desde Fusion 360 y se maquila el corte láser y plegado industrial en talleres especializados de Apodaca y Guadalupe, concentrando el taller propio en el ensamble, soldadura MIG, integración de refrigeración, cableado electrónico matricial y pruebas de firmware.</w:t>
      </w:r>
    </w:p>
    <w:p>
      <w:pPr>
        <w:keepNext/>
        <w:spacing w:before="320" w:after="80"/>
        <w:pBdr>
          <w:bottom w:val="single" w:sz="12" w:space="3" w:color="0F2C59"/>
        </w:pBdr>
      </w:pPr>
      <w:r>
        <w:rPr>
          <w:rFonts w:ascii="Calibri" w:hAnsi="Calibri"/>
          <w:b/>
          <w:color w:val="0F2C59"/>
          <w:sz w:val="28"/>
        </w:rPr>
        <w:t>10.0 CRONOGRAMA PRELIMINAR DE EJECUCIÓN (PLAN DE GANTT)</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Fase del Proyecto</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Actividad Específica de Ingeniería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Semanas (S1-S16)</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Hito / Entregable Clave</w:t>
            </w:r>
          </w:p>
        </w:tc>
      </w:tr>
      <w:tr>
        <w:trPr>
          <w:cantSplit/>
        </w:trP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Fase 1: Diseño CAD y Cálculo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Modelado paramétrico 3D en Fusion 360 y optimización de objetos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S1 - S3</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Modelo CAD modelo maestro y planos</w:t>
            </w:r>
          </w:p>
        </w:tc>
      </w:tr>
      <w:tr>
        <w:trPr>
          <w:cantSplit/>
        </w:trP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1: Diseño CAD y Cálculo</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Cálculo analítico de esfuerzos, momentos y balance térmico [1], [13]</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S3 - S4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Memoria de cálculo y aprobación AF4</w:t>
            </w:r>
          </w:p>
        </w:tc>
      </w:tr>
      <w:tr>
        <w:trPr>
          <w:cantSplit/>
        </w:trP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2: Estructura y Chasis</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Habilitado, corte y soldadura MIG de columnas PTR y vigas laterales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S5 - S7</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Jaula estructural con zero-deflexión</w:t>
            </w:r>
          </w:p>
        </w:tc>
      </w:tr>
      <w:tr>
        <w:trPr>
          <w:cantSplit/>
        </w:trP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2: Estructura y Chasis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Corte de lámina exterior Cal. 18, armado de faldón y divisora Z=460</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S7 - S8</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Gabinete cerrado y fondo anticorrosivo</w:t>
            </w:r>
          </w:p>
        </w:tc>
      </w:tr>
      <w:tr>
        <w:trPr>
          <w:cantSplit/>
        </w:trP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3: Mecanismos y Frío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Plegado de 6 bandejas galvanizadas y montaje de 48 espirales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S9 - S11</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Mecanismo de dispensación al ras montado</w:t>
            </w:r>
          </w:p>
        </w:tc>
      </w:tr>
      <w:tr>
        <w:trPr>
          <w:cantSplit/>
        </w:trP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3: Mecanismos y Frío</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Instalación de compresor 1/3 HP en bancada y circuito frigorífico [5]</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S11 - S12</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Descenso térmico validado a 4 °C</w:t>
            </w:r>
          </w:p>
        </w:tc>
      </w:tr>
      <w:tr>
        <w:trPr>
          <w:cantSplit/>
        </w:trP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3: Mecanismos y Frío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Montaje de puerta con vidrio templado, 3 bisagras y cerradura CompX [12]</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S12 - S13</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Blindaje y cierre hermético verificado</w:t>
            </w:r>
          </w:p>
        </w:tc>
      </w:tr>
      <w:tr>
        <w:trPr>
          <w:cantSplit/>
        </w:trP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4: Control y Pruebas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Cableado de matriz de relés, ESP32 [10], sensor IR y fuente Mean Well [9]</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S13 - S14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8x6 y bus I2C calibrados</w:t>
            </w:r>
          </w:p>
        </w:tc>
      </w:tr>
      <w:tr>
        <w:trPr>
          <w:cantSplit/>
        </w:trP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4: Control y Pruebas</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Integración de backend FastAPI, broker MQTT, QR y réplica Three.js [14]</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S14 - S15</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Flujo transaccional cashless operativo</w:t>
            </w:r>
          </w:p>
        </w:tc>
      </w:tr>
      <w:tr>
        <w:trPr>
          <w:cantSplit/>
        </w:trP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Fase 4: Control y Pruebas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Pruebas de estrés continuo (100 ciclos de venta) en punto piloto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S16</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Prototipo 1:1 final y reporte PIA</w:t>
            </w:r>
          </w:p>
        </w:tc>
      </w:tr>
    </w:tbl>
    <w:p>
      <w:pPr>
        <w:keepNext/>
        <w:spacing w:before="320" w:after="80"/>
        <w:pBdr>
          <w:bottom w:val="single" w:sz="12" w:space="3" w:color="0F2C59"/>
        </w:pBdr>
      </w:pPr>
      <w:r>
        <w:rPr>
          <w:rFonts w:ascii="Calibri" w:hAnsi="Calibri"/>
          <w:b/>
          <w:color w:val="0F2C59"/>
          <w:sz w:val="28"/>
        </w:rPr>
        <w:t>11.0 RESPONSABILIDADES, ROLES Y MATRIZ RACI DEL EQUIPO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Actividad / Entregable</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Líder Mechatronics</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Ing. Estructura</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Ing. Frío</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Ing. Embebidos</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Ing. Software</w:t>
            </w:r>
          </w:p>
        </w:tc>
      </w:tr>
      <w:tr>
        <w:trPr>
          <w:cantSplit/>
        </w:trP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Modelado CAD 3D y Planos de Taller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A / 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I</w:t>
            </w:r>
          </w:p>
        </w:tc>
      </w:tr>
      <w:tr>
        <w:trPr>
          <w:cantSplit/>
        </w:trP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Fabricación de Bastidor PTR y Vigas</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r>
      <w:tr>
        <w:trPr>
          <w:cantSplit/>
        </w:trP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Ensamble de Bandejas y Espirales</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r>
      <w:tr>
        <w:trPr>
          <w:cantSplit/>
        </w:trP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Montaje Frigorífico sobre Bancada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r>
      <w:tr>
        <w:trPr>
          <w:cantSplit/>
        </w:trP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Diseño de Matriz de Relés y Control ESP32</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w:t>
            </w:r>
          </w:p>
        </w:tc>
      </w:tr>
      <w:tr>
        <w:trPr>
          <w:cantSplit/>
        </w:trP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Despliegue de Pasarela QR y Gemelo 3D</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w:t>
            </w:r>
          </w:p>
        </w:tc>
      </w:tr>
    </w:tbl>
    <w:p>
      <w:pPr>
        <w:keepNext/>
        <w:spacing w:before="320" w:after="80"/>
        <w:pBdr>
          <w:bottom w:val="single" w:sz="12" w:space="3" w:color="0F2C59"/>
        </w:pBdr>
      </w:pPr>
      <w:r>
        <w:rPr>
          <w:rFonts w:ascii="Calibri" w:hAnsi="Calibri"/>
          <w:b/>
          <w:color w:val="0F2C59"/>
          <w:sz w:val="28"/>
        </w:rPr>
        <w:t>12.0 RESULTADOS ESPERADOS E INDICADORES CLAVE DE RENDIMIENTO (KPIS)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Indicador de Rendimiento (KPI)</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Fórmula / Métrica</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Meta Cuantitativo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Impacto en el Proyecto</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KPI-1: Rigidez y Deflexión Máxima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δ_max medida en centro de viga con 210 kg</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δ_max ≤ 1.50 mm (L/600) [7]</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Cero atascos de resortes por flexión bajo carga mixta.</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KPI-2: Tasa de Dispensación Dual Exitosa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(Dispensaciones exitosas / Intentos) × 100</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99.8 % en charolas y bebidas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Expulsión suave de envases de comida (650 g) sin volcar.</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KPI-3: Inocuidad Térmica NOM-251-SSA1-2009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Temperatura sostenida con T_amb = 42 °C</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 °C a 4.0 °C continuos [15]</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Inhibición bacteriana total de alimentos cocinados.</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KPI-4: Control de Caducidad Diaria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Retiro y bloqueo a las 14h de reabastecimiento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 de bloqueo preventivo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Cero incidentes de venta de comida rezagada.</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KPI-5: Latencia Transaccional Cashless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 desde scan de QR/Chip a giro motor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t_transacción ≤ 2.0 segundos [14]</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Experiencia de compra instantánea sin fricción.</w:t>
            </w:r>
          </w:p>
        </w:tc>
      </w:tr>
      <w:tr>
        <w:trPr>
          <w:cantSplit/>
        </w:trP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KPI-6: Reducción de CAPEX de Fabricación</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 (Costo local / Costo importación)</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65.0 % de ahorro [6], [8]</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Autofinanciamiento y rentabilidad acelerada.</w:t>
            </w:r>
          </w:p>
        </w:tc>
      </w:tr>
      <w:tr>
        <w:trPr>
          <w:cantSplit/>
        </w:trP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KPI-7: Retorno de Inversión del Operador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Costo de máquina / Utilidad neta mensual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ROI ≤ 1.0 mes (24.5 días)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Alta tasa de adopción comercial por loncherías y B2B.</w:t>
            </w:r>
          </w:p>
        </w:tc>
      </w:tr>
    </w:tbl>
    <w:p>
      <w:r>
        <w:br w:type="page"/>
      </w:r>
    </w:p>
    <w:p>
      <w:pPr>
        <w:keepNext/>
        <w:spacing w:before="320" w:after="80"/>
        <w:pBdr>
          <w:bottom w:val="single" w:sz="12" w:space="3" w:color="0F2C59"/>
        </w:pBdr>
      </w:pPr>
      <w:r>
        <w:rPr>
          <w:rFonts w:ascii="Calibri" w:hAnsi="Calibri"/>
          <w:b/>
          <w:color w:val="0F2C59"/>
          <w:sz w:val="28"/>
        </w:rPr>
        <w:t>ANEXO A: DESGLOSE TRIDIMENSIONAL EXHAUSTIVO DE PIEZAS (BOM) — Autodesk Fusion 360</w:t>
      </w:r>
    </w:p>
    <w:p>
      <w:pPr>
        <w:keepNext/>
        <w:spacing w:before="260" w:after="80"/>
        <w:pBdr>
          <w:bottom w:val="single" w:sz="6" w:space="2" w:color="1E40AF"/>
        </w:pBdr>
      </w:pPr>
      <w:r>
        <w:rPr>
          <w:rFonts w:ascii="Calibri" w:hAnsi="Calibri"/>
          <w:b/>
          <w:color w:val="1E40AF"/>
          <w:sz w:val="24"/>
        </w:rPr>
        <w:t>Modelo Industrial 3D Vending — Versión Release Maestro 15.0 (Autodesk Fusion 360 Script Expandex5)</w:t>
      </w:r>
    </w:p>
    <w:p>
      <w:pPr>
        <w:spacing w:line="276" w:lineRule="auto" w:before="0" w:after="80"/>
        <w:jc w:val="both"/>
      </w:pPr>
      <w:r>
        <w:rPr>
          <w:rFonts w:ascii="Calibri" w:hAnsi="Calibri"/>
          <w:b/>
          <w:color w:val="1F2937"/>
          <w:sz w:val="20"/>
        </w:rPr>
        <w:t xml:space="preserve">Trazabilidad Paramétrica del modelo param?trico 3D: </w:t>
      </w:r>
      <w:r>
        <w:rPr>
          <w:rFonts w:ascii="Calibri" w:hAnsi="Calibri"/>
          <w:color w:val="1F2937"/>
          <w:sz w:val="20"/>
        </w:rPr>
        <w:t>A continuación se presenta el desglose dimensional, técnico y de materiales de todas y cada una de las piezas necesarias para cortar, doblar, maquilar, ensamblar y verificar la máquina dispensadora completa, extraídas directamente de las cotas paramétricas de nuestro script maestro en Autodesk Fusion 360 (Expandex5.py). El modelo digital consta de 127 cuerpos sólidos B-Rep directos perfectamente referenciados a los ejes cartesianos de taller.</w:t>
      </w:r>
    </w:p>
    <w:p>
      <w:pPr>
        <w:keepNext/>
        <w:spacing w:before="180" w:after="60"/>
      </w:pPr>
      <w:r>
        <w:rPr>
          <w:rFonts w:ascii="Calibri" w:hAnsi="Calibri"/>
          <w:b/>
          <w:color w:val="B45309"/>
          <w:sz w:val="21"/>
        </w:rPr>
        <w:t>A.1 Bastidor y Estructura PTR Soldada (Acero Comercial Calibre 14 / Aceroplaza Monterrey) [6], [7]</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Columnas Principales Esquineras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38.1 × 38.1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PTR 1 1/2 Pulg × 1 1/2 Pulg Cal. 14 (1.90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Montantes verticales maestros en las 4 esquinas del chasis.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Travesaños Anillo Base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Perímetro inferior a Z = 0 mm. Soldados entre columnas.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Anillo Base (Costados)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1/2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inferiores a Z = 0 mm. Amarre de piso.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 Divisorio Pozo Base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25.4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Ubicado a Y = 260 mm, separa la tolva de caída de la sala de máquinas.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Anchas Bancada Compresor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 581.9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Canal C / PTR Estructural 100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Soporte de alta carga: Bancada de compresor (cero flotación).</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 Amarre Transversal Bancada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40.0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40 × 38.1 mm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Amarre transversal a Y = 540 mm bajo el centro de bancada.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Divisora Gigante (Fr/Tr)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perimetral a Z = 460 mm (cota divisoria vitrina/máquinas).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Anillo Divisora Gigante (Lat)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de la divisora gigante a Z = 460 mm.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 Divisorio Intermedio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25.4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Pulg × 1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 transversal superior del cajón a Z = 460 mm, Y = 260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Travesaños Anillo Techo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Marco superior de techo plano a Z = 1,830 mm.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Anillo Techo (Lat)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1/2 Pulg × 1 1/2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Largueros laterales superiores del techo a Z = 1,830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Laterales Soporte Charolas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25.4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PTR 1 Pulg × 1 Pulg Calibre 14 (25.4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Escalerilla estructural al ras de perfiles: 6 a izq y 6 a der.</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E-13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Vigas Transversales Apoyo Bandeja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950.0 × 22.0 × 20.0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rectangular 22 × 20 mm Cal. 16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 ras de perfiles (950 mm luz): Transmiten 15.3 kg por nivel al PTR.</w:t>
            </w:r>
          </w:p>
        </w:tc>
      </w:tr>
    </w:tbl>
    <w:p>
      <w:pPr>
        <w:keepNext/>
        <w:spacing w:before="180" w:after="60"/>
      </w:pPr>
      <w:r>
        <w:rPr>
          <w:rFonts w:ascii="Calibri" w:hAnsi="Calibri"/>
          <w:b/>
          <w:color w:val="B45309"/>
          <w:sz w:val="21"/>
        </w:rPr>
        <w:t>A.2 Forro Exterior de Gabinete (Lámina Cold Rolled Calibre 18 / 1.21 mm) [6]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L-01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Costado Izquierdo con Rejillas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1.21 × 880.0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Pared exterior izquierda con 16 rejillas finas troqueladas en sala de máquinas.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Costado Derecho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1.21 × 880.0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 exterior derecha lisa, pulida, fosfatizada y esmaltada.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Techo Superior Plano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882.4 × 1.21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Tapa de cierre superior plana sin perforaciones de mástil.</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Piso Inferior Hermético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882.4 × 1.21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Cierre hermético de piso contra polvo, humedad y plagas.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Frontal Inferior (Faldón)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950.0 × 1.21 × 460.0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Frente inferior con ventana de 670 × 240 mm para compuerta de recogida.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Respaldo con Louvers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952.4 × 1.21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 posterior con rejilla de disipación de calor del condensador.</w:t>
            </w:r>
          </w:p>
        </w:tc>
      </w:tr>
    </w:tbl>
    <w:p>
      <w:pPr>
        <w:keepNext/>
        <w:spacing w:before="180" w:after="60"/>
      </w:pPr>
      <w:r>
        <w:rPr>
          <w:rFonts w:ascii="Calibri" w:hAnsi="Calibri"/>
          <w:b/>
          <w:color w:val="B45309"/>
          <w:sz w:val="21"/>
        </w:rPr>
        <w:t>A.3 Mecanismo de 6 Bandejas Mixtas, 36 motorreductores 24V DC, Émbolos Embonados y Espirales Continuas 3D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B-01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Bandejas Mixtas Galvanizadas (A-F)</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950.0 × 650.0 × 85.0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Galvanizada Calibre 18 (1.21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Plegada en CNC con vigas al ras y bahías asimétricas 190-95-190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Guías Divisorias Selectivas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 × 650.0 × 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Galvanizada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 guías activas por charola delimitando 6 compartimentos.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motorreductores de 24V DC con reductor planetario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42.3 × 40.0 × 42.3 mm (Eje 5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Motorreductor motorreductor 24V DC / 24V DC</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motores por charola con torque nominal de 0.58 N·m y leva 360°.</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Émbolos Embonados con Disco Empuje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21.0 mm × 55.0 mm (Buje central)</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Nylon 6-6 mecanizado CNC / Ranura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Embona firmemente en el extremo del resorte con transición tangencial.</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Gigantes Comida Caliente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144.0 mm × 590.0 mm (5 vueltas)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continuo alambre Ø 7.0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 espirales gigantes por charola (izq y der) para tuppers de 650 g.</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Espirales Estándar Bebidas Frías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70.0 mm × 590.0 mm (7 vueltas)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continuo alambre Ø 5.0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espirales centrales por charola para latas y botellas de 600 ml.</w:t>
            </w:r>
          </w:p>
        </w:tc>
      </w:tr>
    </w:tbl>
    <w:p>
      <w:pPr>
        <w:keepNext/>
        <w:spacing w:before="180" w:after="60"/>
      </w:pPr>
      <w:r>
        <w:rPr>
          <w:rFonts w:ascii="Calibri" w:hAnsi="Calibri"/>
          <w:b/>
          <w:color w:val="B45309"/>
          <w:sz w:val="21"/>
        </w:rPr>
        <w:t>A.4 Puerta Principal, Vidrio Doble Panorámico, Bisagras Industriales y Cerradura CompX [12]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P-01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Marco Integral de Puerta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950.0 × 20.0 × 1,370.0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Chapa Cold Rolled Calibre 16 doblada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Marco con copete superior integrado para pantalla y vitrina panorámica.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Vidrio Doble Templado Panorámico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810.0 × 8.0 × 1,030.0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Vidrio termopanel 4+4 mm con gas argón</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Ventana de exhibición panorámica continua (opacidad física 15%).</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Industriales Pesadas Libro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34.0 × 45.0 × 110.0 mm (Alas 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AISI 304 forjado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bisagras con nudillos entrelazados, arandelas de bronce y grasera Zerk.</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Tornillos Allen Fijación Bisagras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M6 × 1.0 × 16.0 mm (Cabeza cilíndrica)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aleado Grado 8.8 cincado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 tornillos por bisagra (4 al chasis PTR y 4 al marco de puerta).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Cerradura CompX Chicago ACE T-Handle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44.0 × 40.0 × 130.0 mm (Bisel)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Fundición de zinc cromado /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Manija T escamoteable a mano (Z = 1.00 m) con bombín tubular 7 pines [12].</w:t>
            </w:r>
          </w:p>
        </w:tc>
      </w:tr>
    </w:tbl>
    <w:p>
      <w:pPr>
        <w:keepNext/>
        <w:spacing w:before="180" w:after="60"/>
      </w:pPr>
      <w:r>
        <w:rPr>
          <w:rFonts w:ascii="Calibri" w:hAnsi="Calibri"/>
          <w:b/>
          <w:color w:val="B45309"/>
          <w:sz w:val="21"/>
        </w:rPr>
        <w:t>A.5 Compuerta Basculante de Recogida y Tolva de Caída Inferior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Compuerta Basculante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658.0 × 1.52 × 228.0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Lámina Cold Rolled Calibre 16 lisa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Puerta abatible hacia el interior para extracción del producto.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Superiores Articuladas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40.0 × 45.0 × 52.0 mm (Alas 24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estampado satinado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Bisagras superiores de retorno por contrapeso y gravedad.</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Tornillos Phillips en Relieve 3D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7.0 mm × 10.0 mm (Cabeza gota)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 avellanado M4 Cruz Phillips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tornillos por bisagra modelados en relieve 3D sobre las alas.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Tolva Colectora Amortiguada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873.8 × 260.0 × 460.0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Galvanizada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Rampa inclinada a 35° con recubrimiento de teflón PTFE y espuma EVA.</w:t>
            </w:r>
          </w:p>
        </w:tc>
      </w:tr>
    </w:tbl>
    <w:p>
      <w:pPr>
        <w:keepNext/>
        <w:spacing w:before="180" w:after="60"/>
      </w:pPr>
      <w:r>
        <w:rPr>
          <w:rFonts w:ascii="Calibri" w:hAnsi="Calibri"/>
          <w:b/>
          <w:color w:val="B45309"/>
          <w:sz w:val="21"/>
        </w:rPr>
        <w:t>A.6 Sala de Máquinas Frigorífica con Compresor Hermético 1/5 HP, Acumulador, Condensador y Toberas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M-01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Bandeja Bancada Antivibratoria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790.0 × 580.0 × 25.0 mm (Espesor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Placa de acero laminado A-36 de 1/4 Pulg</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Bancada rígida soportada en las vigas de 100 mm (cero pandeo).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Hermético 1/5 HP R-134a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170.0 mm × 265.0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Embraco / Danfoss 115V / 150W</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de alta eficiencia en X = 24.0 cm, Y = 56.0 cm.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Silentblocks Amortiguadores de Goma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32.0 mm × 18.0 mm (alto)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Caucho vulcanizado Shore A 55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Tacones elásticos que aíslan vibraciones del compresor.</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Acumulador de Succión 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92.0 mm × 270.0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estampado con domo semiesférico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Evita retorno de refrigerante líquido al cárter del compresor.</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Separador Centrífugo de Aceite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56.0 mm × 150.0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Cobre / Latón con capilar de retorno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Retiene el aceite arrastrado y lo devuelve al compresor.</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Unidad Condensadora 6 Filas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260.0 × 120.0 × 240.0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Tubo de cobre 3/8 Pulg y aletas aluminio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Serpentín de tiro forzado con horquillas U-bend.</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Motoventilador Axial con Rejilla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120.0 mm × 38.0 mm (12V/115V)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Ventilador helicoidal 5 aspas con rejilla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Flujo forzado de 125 CFM hacia louvers traseros.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Consola Manómetros y Presostato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150.0 × 60.0 × 210.0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Manómetros glicerina + Danfoss KP15</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Medición de alta/baja y corte automático de seguridad.</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Filtro Secador y Solenoide EVR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32.0 mm × 120.0 mm / Solenoide 24V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Cobre electrolítico con tamiz molecular</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Deshidratación de refrigerante y corte estanco pump-down.</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Red de Tuberías de Cobre Soldadas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9.52 mm (3/8 Pulg) y 6.35 mm (1/4 Pulg)</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Tubería de cobre rígida tipo L soldada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Líneas de descarga, líquido y succión con curvas continuas.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Columna de Climatización y Toberas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40.0 × 70.0 × 1,357.0 mm (6 salidas)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Ducto de aluminio con toberas Ø 26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Ducto vertical con 6 toberas difusoras orientadas a las bandejas.</w:t>
            </w:r>
          </w:p>
        </w:tc>
      </w:tr>
    </w:tbl>
    <w:p>
      <w:pPr>
        <w:keepNext/>
        <w:spacing w:before="180" w:after="60"/>
      </w:pPr>
      <w:r>
        <w:rPr>
          <w:rFonts w:ascii="Calibri" w:hAnsi="Calibri"/>
          <w:b/>
          <w:color w:val="B45309"/>
          <w:sz w:val="21"/>
        </w:rPr>
        <w:t>A.7 Movilidad Industrial con 4 Ruedas Giratorias de 100 mm y Palancas de Freno de Tope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Ruedas Industriales Giratorias 4 Pulg</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Ø 100.0 mm × 38.0 mm (H: 128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Poliuretano con núcleo de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Capacidad unitaria de 150 kg (600 kg en conjunto total).</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Placas Base de Anclaje de Rueda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115.0 × 100.0 × 6.0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Placa de acero A-36 con 4 barrenos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Soldadas a ras del anillo base PTR en las 4 esquinas.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Palancas Dentadas Freno de Tope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30.0 × 32.0 × 4.5 mm (4 estrías)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estampado con resorte retorno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Freno Total-Lock: Traba giro y rodamiento al pisar.</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Tornillería Montaje de Ruedas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M8 × 1.25 × 25.0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Tornillo Grado 5 cincado con Nyloc</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 tornillos por placa para fijación segura de ruedas.</w:t>
            </w:r>
          </w:p>
        </w:tc>
      </w:tr>
    </w:tbl>
    <w:p>
      <w:pPr>
        <w:keepNext/>
        <w:spacing w:before="180" w:after="60"/>
      </w:pPr>
      <w:r>
        <w:rPr>
          <w:rFonts w:ascii="Calibri" w:hAnsi="Calibri"/>
          <w:b/>
          <w:color w:val="B45309"/>
          <w:sz w:val="21"/>
        </w:rPr>
        <w:t>A.8 Terminal Táctil 10.1 Pulgadas, Consola Frontal, Gabinete Cerebro Posterior y Gabinete MOSFET Izquierdo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Técnica y Proceso</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T-01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Pantalla Táctil Comercial IPS 10.1 Pulgadas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252.0 × 168.0 × 14.0 mm (Panel 10.1 Pulgadas)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Waveshare 10.1HP-CAPLCD (1280×800 PCAP)</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Montada en marco superior frontal con cristal 6H y optical bonding.</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Bisel Enrasado de Aluminio Anodizado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260.0 × 176.0 × 4.0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Aluminio 6061 anodizado negro mate</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Bisel perimetral enrasado que sella el display contra la puerta.</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Altavoz Industrial Hi-Fi 5W RMS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80.0 × 80.0 × 35.0 mm (Cono diafragma)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Altavoz dinámico 4-8 Ohm con imán ferrita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Ubicado tras rejilla acústica izquierda para avisos por voz.</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Gabinete Posterior Cerebro Modular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248.0 × 162.0 × 42.0 mm (Espesor 2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Chapa de acero plegada con tapa de servicio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Alojado tras pantalla táctil: holgura de 10.9 cm hacia bandejas.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SBC Raspberry Pi 4 / 5 y ESP32 DevKit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85.0 × 56.0 mm / 52.0 × 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Broadcom BCM2711 + ESP32-WROOM-32</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Cerebro principal (GUI/Node.js) y microcontrolador embebido.</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Panel Regletas Industriales 36 Pines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226.0 × 22.0 × 16.0 mm (Regletas A y B)</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 de terminales fenólico con tornillos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Regleta A (12 pines comida) y Regleta B (24 pines bebidas).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Gabinete Ultra-Delgado Pared Izquierda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38.0 × 110.0 × 200.0 mm (Espesor 38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Chapa rolada con pestillo push-to-open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Apertura por pulsación Southco E4; aloja PCB de potencia.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Tarjeta PCB Matriz MOSFET 6x6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 180.0 × 1.6 mm (2 oz Cu FR-4)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EasyEDA con disipador aluminio 60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Aloja 12 MOSFETs de potencia, ESP32 esclavo y bornes de motor.</w:t>
            </w:r>
          </w:p>
        </w:tc>
      </w:tr>
    </w:tbl>
    <w:p>
      <w:pPr>
        <w:keepNext/>
        <w:spacing w:before="320" w:after="80"/>
        <w:pBdr>
          <w:bottom w:val="single" w:sz="12" w:space="3" w:color="0F2C59"/>
        </w:pBdr>
      </w:pPr>
      <w:r>
        <w:rPr>
          <w:rFonts w:ascii="Calibri" w:hAnsi="Calibri"/>
          <w:b/>
          <w:color w:val="0F2C59"/>
          <w:sz w:val="28"/>
        </w:rPr>
        <w:t>ANEXO B: REPORTE TÉCNICO DE ELECTRÓNICA DE POTENCIA, MATRIZ 6X6 Y FIRMWARE WOKWI</w:t>
      </w:r>
    </w:p>
    <w:p>
      <w:pPr>
        <w:keepNext/>
        <w:spacing w:before="260" w:after="80"/>
        <w:pBdr>
          <w:bottom w:val="single" w:sz="6" w:space="2" w:color="1E40AF"/>
        </w:pBdr>
      </w:pPr>
      <w:r>
        <w:rPr>
          <w:rFonts w:ascii="Calibri" w:hAnsi="Calibri"/>
          <w:b/>
          <w:color w:val="1E40AF"/>
          <w:sz w:val="24"/>
        </w:rPr>
        <w:t>B.1 Diagrama de Bloques y Flujo del Accionamiento de Potencia Matricial 6x6</w:t>
      </w:r>
    </w:p>
    <w:p>
      <w:pPr>
        <w:spacing w:line="276" w:lineRule="auto" w:before="0" w:after="80"/>
        <w:jc w:val="both"/>
      </w:pPr>
      <w:r>
        <w:rPr>
          <w:rFonts w:ascii="Calibri" w:hAnsi="Calibri"/>
          <w:b/>
          <w:color w:val="1F2937"/>
          <w:sz w:val="20"/>
        </w:rPr>
        <w:t xml:space="preserve">Topología de Control de Actuadores: </w:t>
      </w:r>
      <w:r>
        <w:rPr>
          <w:rFonts w:ascii="Calibri" w:hAnsi="Calibri"/>
          <w:color w:val="1F2937"/>
          <w:sz w:val="20"/>
        </w:rPr>
        <w:t>La arquitectura del circuito de potencia desarrollado en EasyEDA desacopla la lógica digital del control de alta corriente mediante la siguiente topología de interconexión funcional:</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Esquema de Flujo de Potencia Matricial y Aislamiento Óptico</w:t>
              <w:br/>
            </w:r>
            <w:r>
              <w:rPr>
                <w:rFonts w:ascii="Calibri" w:hAnsi="Calibri"/>
                <w:i/>
                <w:color w:val="1F2937"/>
                <w:sz w:val="19"/>
              </w:rPr>
              <w:t>TOPOLOGÍA DE POTENCIA MATRICIAL FLOTANTE 6x6 (36 MOTORES DOSIFICADORES):</w:t>
              <w:br/>
              <w:t>ESP32 (3.3V) ---&gt; 12x Optoacopladores PC817C (5 kV Aislamiento Galvánico)</w:t>
              <w:br/>
              <w:t xml:space="preserve">  ├── 6 Señales High-Side (IO33, IO32, IO23, IO19, IO17, IO16) ---&gt; 6x P-MOSFET IRF9540N ---&gt; COL_1 a COL_6 (+24V)</w:t>
              <w:br/>
              <w:t xml:space="preserve">  └── 6 Señales Low-Side (IO13, IO12, IO14, IO27, IO26, IO25) ---&gt; 6x N-MOSFET IRLZ44N ---&gt; FILA_A a FILA_F (GND)</w:t>
              <w:br/>
              <w:br/>
              <w:t>RED DE PROTECCIÓN POR NODO DE MOTOR:</w:t>
              <w:br/>
              <w:t>[COL_j +24V] ---&gt; [Diodo 1N4007 Anti-Crosstalk] ---&gt; [Motor 24V M_ij] ---&gt; [FILA_i GND]</w:t>
              <w:br/>
              <w:t xml:space="preserve">                                                 ├── [Diodo 1N4007 Flyback en Paralelo Inverso] ──┘</w:t>
              <w:br/>
              <w:br/>
              <w:t>ALIMENTACIÓN GENERAL Y REGULACIÓN:</w:t>
              <w:br/>
              <w:t>Red AC 115V ---&gt; Fuente Mean Well LRS-350-24 (24V @ 14.6A) ---&gt; Riel Maestro 24V DC</w:t>
              <w:br/>
              <w:t xml:space="preserve">                                                         └──&gt; Convertidor Buck LM2596S ---&gt; Riel 5V DC (ESP32 y Sensores)</w:t>
            </w:r>
          </w:p>
        </w:tc>
      </w:tr>
    </w:tbl>
    <w:p>
      <w:pPr>
        <w:keepNext/>
        <w:spacing w:before="260" w:after="80"/>
        <w:pBdr>
          <w:bottom w:val="single" w:sz="6" w:space="2" w:color="1E40AF"/>
        </w:pBdr>
      </w:pPr>
      <w:r>
        <w:rPr>
          <w:rFonts w:ascii="Calibri" w:hAnsi="Calibri"/>
          <w:b/>
          <w:color w:val="1E40AF"/>
          <w:sz w:val="24"/>
        </w:rPr>
        <w:t>B.2 Mapeo Completo de Puertos GPIO del Microcontrolador ESP32-WROOM-32E</w:t>
      </w:r>
    </w:p>
    <w:p>
      <w:pPr>
        <w:spacing w:line="276" w:lineRule="auto" w:before="0" w:after="80"/>
        <w:jc w:val="both"/>
      </w:pPr>
      <w:r>
        <w:rPr>
          <w:rFonts w:ascii="Calibri" w:hAnsi="Calibri"/>
          <w:b/>
          <w:color w:val="1F2937"/>
          <w:sz w:val="20"/>
        </w:rPr>
        <w:t xml:space="preserve">Tabla Maestra de Asignación de Pines: </w:t>
      </w:r>
      <w:r>
        <w:rPr>
          <w:rFonts w:ascii="Calibri" w:hAnsi="Calibri"/>
          <w:color w:val="1F2937"/>
          <w:sz w:val="20"/>
        </w:rPr>
        <w:t>A continuación se presenta la asignación rigurosa de pines de entrada/salida implementada en el firmware de control en C++:</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PIN ESP32</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TIPO DE SEÑAL</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DESTINO EN HARDWARE</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ELÉCTRICA / ESTADO ACTIVO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NIVEL DE VOLTAJE</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GPIO 33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Opto High-Side Canal 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Activa Columna 1 (+24V) para ranuras 1, 7, 13, 19, 25, 31</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32</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High-Side Canal 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Columna 2 (+24V) para ranuras 2, 8, 14, 20, 26, 32</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23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High-Side Canal 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Columna 3 (+24V) para ranuras 3, 9, 15, 21, 27, 33</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19</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High-Side Canal 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Columna 4 (+24V) para ranuras 4, 10, 16, 22, 28, 34</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17</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High-Side Canal 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Columna 5 (+24V) para ranuras 5, 11, 17, 23, 29, 35</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16</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High-Side Canal 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Columna 6 (+24V) para ranuras 6, 12, 18, 24, 30, 36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A (GND) para charola de comida 1 (ranuras A1 a A6)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12</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B</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B (GND) para charola de comida 2 (ranuras B1 a B6)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14</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C</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C (GND) para charola de bebidas 1 (ranuras C1 a C6)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27</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D</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D (GND) para charola de bebidas 2 (ranuras D1 a D6)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26</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E</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E (GND) para charola de bebidas 3 (ranuras E1 a E6)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25</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Opto Low-Side Fila F</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 Fila F (GND) para charola de bebidas 4 (ranuras F1 a F6)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TTL (Activo HIGH)</w:t>
            </w:r>
          </w:p>
        </w:tc>
      </w:tr>
      <w:tr>
        <w:trPr>
          <w:cantSplit/>
        </w:trP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34</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Entrada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Sensor Óptico Caída IR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Interrupción por flanco (ISR) al cortar cortina modulada 38 kHz</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(Activo LOW)</w:t>
            </w:r>
          </w:p>
        </w:tc>
      </w:tr>
      <w:tr>
        <w:trPr>
          <w:cantSplit/>
        </w:trP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GPIO 4</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Bus Bidireccional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Sondas Dallas DS18B20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Bus OneWire con resistencia Pull-Up de 4.7 kΩ (Monitoreo térmico)</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3.3V Digital OneWire</w:t>
            </w:r>
          </w:p>
        </w:tc>
      </w:tr>
    </w:tbl>
    <w:p>
      <w:pPr>
        <w:keepNext/>
        <w:spacing w:before="260" w:after="80"/>
        <w:pBdr>
          <w:bottom w:val="single" w:sz="6" w:space="2" w:color="1E40AF"/>
        </w:pBdr>
      </w:pPr>
      <w:r>
        <w:rPr>
          <w:rFonts w:ascii="Calibri" w:hAnsi="Calibri"/>
          <w:b/>
          <w:color w:val="1E40AF"/>
          <w:sz w:val="24"/>
        </w:rPr>
        <w:t>B.3 Algoritmo de Control Matricial en C++ para FreeRTOS (PlatformIO)</w:t>
      </w:r>
    </w:p>
    <w:p>
      <w:pPr>
        <w:spacing w:line="276" w:lineRule="auto" w:before="0" w:after="80"/>
        <w:jc w:val="both"/>
      </w:pPr>
      <w:r>
        <w:rPr>
          <w:rFonts w:ascii="Calibri" w:hAnsi="Calibri"/>
          <w:b/>
          <w:color w:val="1F2937"/>
          <w:sz w:val="20"/>
        </w:rPr>
        <w:t xml:space="preserve">Implementación de Firmware en C++: </w:t>
      </w:r>
      <w:r>
        <w:rPr>
          <w:rFonts w:ascii="Calibri" w:hAnsi="Calibri"/>
          <w:color w:val="1F2937"/>
          <w:sz w:val="20"/>
        </w:rPr>
        <w:t>A continuación se presenta el fragmento representativo del controlador de accionamiento matricial implementado en el firmware del microcontrolador ESP32, evidenciando el manejo no bloqueante y la prevención de sobrecorriente simultánea: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Controlador Matricial No Bloqueante en C++ FreeRTOS</w:t>
              <w:br/>
            </w:r>
            <w:r>
              <w:rPr>
                <w:rFonts w:ascii="Calibri" w:hAnsi="Calibri"/>
                <w:i/>
                <w:color w:val="1F2937"/>
                <w:sz w:val="19"/>
              </w:rPr>
              <w:t>// ==========================================================================</w:t>
              <w:br/>
              <w:t>// XPENDEX VENDING - CONTROLADOR MATRICIAL DE POTENCIA 6x6 (FREERTOS Core 0)</w:t>
              <w:br/>
              <w:t>// ==========================================================================</w:t>
              <w:br/>
              <w:t>void dispenseMotorMatrix(uint8_t rowIdx, uint8_t colIdx, uint32_t durationMs) {</w:t>
              <w:br/>
              <w:t xml:space="preserve">    // Validación de rangos admisibles (0 a 5)</w:t>
              <w:br/>
              <w:t xml:space="preserve">    if (rowIdx &gt;= 6 || colIdx &gt;= 6) return;</w:t>
              <w:br/>
              <w:br/>
              <w:t xml:space="preserve">    // 1. Activar transistor Low-Side (N-MOSFET) conectando el retorno a GND</w:t>
              <w:br/>
              <w:t xml:space="preserve">    digitalWrite(ROW_PINS[rowIdx], HIGH);</w:t>
              <w:br/>
              <w:t xml:space="preserve">    ets_delay_us(150); // Tiempo de establecimiento de polarización en optoacoplador</w:t>
              <w:br/>
              <w:br/>
              <w:t xml:space="preserve">    // 2. Activar transistor High-Side (P-MOSFET) aplicando +24V al nodo seleccionado</w:t>
              <w:br/>
              <w:t xml:space="preserve">    digitalWrite(COL_PINS[colIdx], HIGH);</w:t>
              <w:br/>
              <w:br/>
              <w:t xml:space="preserve">    // 3. Temporización no bloqueante sobre FreeRTOS esperando giro o confirmación IR</w:t>
              <w:br/>
              <w:t xml:space="preserve">    TickType_t startTime = xTaskGetTickCount();</w:t>
              <w:br/>
              <w:t xml:space="preserve">    bool itemDetected = false;</w:t>
              <w:br/>
              <w:t xml:space="preserve">    while ((xTaskGetTickCount() - startTime) &lt; pdMS_TO_TICKS(durationMs)) {</w:t>
              <w:br/>
              <w:t xml:space="preserve">        if (checkDropSensorIR()) {</w:t>
              <w:br/>
              <w:t xml:space="preserve">            itemDetected = true;</w:t>
              <w:br/>
              <w:t xml:space="preserve">            break; // Caída exitosa detectada por cortina óptica de 38 kHz</w:t>
              <w:br/>
              <w:t xml:space="preserve">        }</w:t>
              <w:br/>
              <w:t xml:space="preserve">        vTaskDelay(pdMS_TO_TICKS(10)); // Cede el control a otras tareas de Core 0</w:t>
              <w:br/>
              <w:t xml:space="preserve">    }</w:t>
              <w:br/>
              <w:br/>
              <w:t xml:space="preserve">    // 4. Corte de energía inmediato en orden inverso (Cero riesgo de sobretensión)</w:t>
              <w:br/>
              <w:t xml:space="preserve">    digitalWrite(COL_PINS[colIdx], LOW); // Desconecta +24V</w:t>
              <w:br/>
              <w:t xml:space="preserve">    ets_delay_us(100);</w:t>
              <w:br/>
              <w:t xml:space="preserve">    digitalWrite(ROW_PINS[rowIdx], LOW); // Desconecta GND</w:t>
              <w:br/>
              <w:br/>
              <w:t xml:space="preserve">    // 5. Notificar resultado a Core 1 mediante cola de mensajes (xQueueSend)</w:t>
              <w:br/>
              <w:t xml:space="preserve">    DispenseResultMsg msg = { .row = rowIdx, .col = colIdx, .success = itemDetected };</w:t>
              <w:br/>
              <w:t xml:space="preserve">    xQueueSend(dispenseResultQueue, &amp;msg, portMAX_DELAY);</w:t>
              <w:br/>
              <w:t>}</w:t>
            </w:r>
          </w:p>
        </w:tc>
      </w:tr>
    </w:tbl>
    <w:p>
      <w:pPr>
        <w:keepNext/>
        <w:spacing w:before="260" w:after="80"/>
        <w:pBdr>
          <w:bottom w:val="single" w:sz="6" w:space="2" w:color="1E40AF"/>
        </w:pBdr>
      </w:pPr>
      <w:r>
        <w:rPr>
          <w:rFonts w:ascii="Calibri" w:hAnsi="Calibri"/>
          <w:b/>
          <w:color w:val="1E40AF"/>
          <w:sz w:val="24"/>
        </w:rPr>
        <w:t>B.4 Gemelo Virtual de Hardware en Wokwi (diagram.json)</w:t>
      </w:r>
    </w:p>
    <w:p>
      <w:pPr>
        <w:spacing w:line="276" w:lineRule="auto" w:before="0" w:after="80"/>
        <w:jc w:val="both"/>
      </w:pPr>
      <w:r>
        <w:rPr>
          <w:rFonts w:ascii="Calibri" w:hAnsi="Calibri"/>
          <w:b/>
          <w:color w:val="1F2937"/>
          <w:sz w:val="20"/>
        </w:rPr>
        <w:t xml:space="preserve">Metodología de Simulación Virtual Continua: </w:t>
      </w:r>
      <w:r>
        <w:rPr>
          <w:rFonts w:ascii="Calibri" w:hAnsi="Calibri"/>
          <w:color w:val="1F2937"/>
          <w:sz w:val="20"/>
        </w:rPr>
        <w:t>La integración con Wokwi permite cargar la arquitectura completa del hardware mediante un archivo declarativo JSON, interconectando el ESP32 con módulos de relés, expansores MCP23017, pantallas I2C y simuladores de motores DC. Esta metodología de gemelo digital reduce el tiempo de desarrollo en más de un 40% y garantiza que las pruebas de regresión del firmware se ejecuten de manera automatizada en el flujo de integración continua (CI/CD).</w:t>
      </w:r>
    </w:p>
    <w:p>
      <w:pPr>
        <w:keepNext/>
        <w:spacing w:before="320" w:after="80"/>
        <w:pBdr>
          <w:bottom w:val="single" w:sz="12" w:space="3" w:color="0F2C59"/>
        </w:pBdr>
      </w:pPr>
      <w:r>
        <w:rPr>
          <w:rFonts w:ascii="Calibri" w:hAnsi="Calibri"/>
          <w:b/>
          <w:color w:val="0F2C59"/>
          <w:sz w:val="28"/>
        </w:rPr>
        <w:t>REFERENCIAS BIBLIOGRÁFICAS Y FUENTES PRIMARIAS DE DATOS (NORMA IEEE)</w:t>
      </w:r>
    </w:p>
    <w:p>
      <w:pPr>
        <w:spacing w:line="276" w:lineRule="auto" w:before="0" w:after="80"/>
        <w:jc w:val="both"/>
      </w:pPr>
      <w:r>
        <w:rPr>
          <w:rFonts w:ascii="Calibri" w:hAnsi="Calibri"/>
          <w:b/>
          <w:color w:val="1F2937"/>
          <w:sz w:val="20"/>
        </w:rPr>
        <w:t xml:space="preserve">Fundamentación y Trazabilidad de Datos Oficiales: </w:t>
      </w:r>
      <w:r>
        <w:rPr>
          <w:rFonts w:ascii="Calibri" w:hAnsi="Calibri"/>
          <w:color w:val="1F2937"/>
          <w:sz w:val="20"/>
        </w:rPr>
        <w:t>A continuación se presenta el cuerpo de referencias bibliográficas indexadas conforme a la norma IEEE, detallando de manera exhaustiva la institución emisora, el código de documento oficial o norma técnica, el año de publicación, la URL o registro de verificación, y la trazabilidad exacta de los datos cuantitativos y empíricos extraídos para el presente proyecto de ingeniería:</w:t>
      </w:r>
    </w:p>
    <w:p>
      <w:pPr>
        <w:spacing w:line="276" w:lineRule="auto" w:before="60" w:after="20"/>
        <w:jc w:val="both"/>
      </w:pPr>
      <w:r>
        <w:rPr>
          <w:rFonts w:ascii="Calibri" w:hAnsi="Calibri"/>
          <w:color w:val="1F2937"/>
          <w:sz w:val="17"/>
        </w:rPr>
        <w:t>[1] CONAGUA / Servicio Meteorológico Nacional (SMN), «Normales Climatológicas por Estado: Estación 19005 Monterrey Observatorio y San Nicolás de los Garza (Periodo 1981-2010 y Registros Extremos Recientes)», Comisión Nacional del Agua, Gobierno de México, 2023. [En línea]. Disponible en: https://smn.conagua.gob.mx/</w:t>
      </w:r>
    </w:p>
    <w:p>
      <w:pPr>
        <w:spacing w:line="276" w:lineRule="auto" w:before="0" w:after="100"/>
        <w:jc w:val="both"/>
      </w:pPr>
      <w:r>
        <w:rPr>
          <w:rFonts w:ascii="Calibri" w:hAnsi="Calibri"/>
          <w:i/>
          <w:color w:val="1E40AF"/>
          <w:sz w:val="16"/>
        </w:rPr>
        <w:t xml:space="preserve">   ↳ Datos Específicos Extraídos: Temperaturas máximas promedio en temporada de verano (34.0 °C a 36.0 °C) y registro histórico extremo del 21 de junio de 2023 alcanzando 44.8 °C en el Observatorio de Monterrey (récord absoluto de 46.1 °C). Justifica el dimensionamiento del compresor a 1/3 HP para abatir la carga térmica a 42.0 °C ambientales manteniendo 4.0 °C en vitrina.</w:t>
      </w:r>
    </w:p>
    <w:p>
      <w:pPr>
        <w:spacing w:line="276" w:lineRule="auto" w:before="60" w:after="20"/>
        <w:jc w:val="both"/>
      </w:pPr>
      <w:r>
        <w:rPr>
          <w:rFonts w:ascii="Calibri" w:hAnsi="Calibri"/>
          <w:color w:val="1F2937"/>
          <w:sz w:val="17"/>
        </w:rPr>
        <w:t>[2] Instituto Nacional de Estadística y Geografía (INEGI), «Encuesta Nacional sobre Disponibilidad y Uso de Tecnologías de la Información en los Hogares (ENDUTIH): Tabulados y Comunicado de Prensa por Entidad Federativa», Aguascalientes, México: INEGI, 2023. [En línea]. Disponible en: https://www.inegi.org.mx/programas/endutih/</w:t>
      </w:r>
    </w:p>
    <w:p>
      <w:pPr>
        <w:spacing w:line="276" w:lineRule="auto" w:before="0" w:after="100"/>
        <w:jc w:val="both"/>
      </w:pPr>
      <w:r>
        <w:rPr>
          <w:rFonts w:ascii="Calibri" w:hAnsi="Calibri"/>
          <w:i/>
          <w:color w:val="1E40AF"/>
          <w:sz w:val="16"/>
        </w:rPr>
        <w:t xml:space="preserve">   ↳ Datos Específicos Extraídos: Nuevo León se sitúa en el primer lugar nacional con 93.9% de su población usuaria de Internet y 89.9% de penetración en hogares; el 97.0% de los usuarios de telefonía celular utiliza smartphones con pantalla táctil y cámara óptica. Justifica la eliminación del monedero mecánico y la adopción de una pasarela 100% cashless.</w:t>
      </w:r>
    </w:p>
    <w:p>
      <w:pPr>
        <w:spacing w:line="276" w:lineRule="auto" w:before="60" w:after="20"/>
        <w:jc w:val="both"/>
      </w:pPr>
      <w:r>
        <w:rPr>
          <w:rFonts w:ascii="Calibri" w:hAnsi="Calibri"/>
          <w:color w:val="1F2937"/>
          <w:sz w:val="17"/>
        </w:rPr>
        <w:t>[3] Banco de México (Banxico), «Informe Anual sobre las Infraestructuras de los Mercados Financieros y Sistema de Pagos Electrónicos Interbancarios (SPEI)», Ciudad de México: Banco de México, 2023. [En línea]. Disponible en: https://www.banxico.org.mx/publicaciones-y-prensa/informe-anual-infraestructuras-mercados-financieros/</w:t>
      </w:r>
    </w:p>
    <w:p>
      <w:pPr>
        <w:spacing w:line="276" w:lineRule="auto" w:before="0" w:after="100"/>
        <w:jc w:val="both"/>
      </w:pPr>
      <w:r>
        <w:rPr>
          <w:rFonts w:ascii="Calibri" w:hAnsi="Calibri"/>
          <w:i/>
          <w:color w:val="1E40AF"/>
          <w:sz w:val="16"/>
        </w:rPr>
        <w:t xml:space="preserve">   ↳ Datos Específicos Extraídos: Volumen transaccional superior a 7,300 millones de transferencias anuales con crecimiento interanual del 37% (cerca de 20 millones de operaciones diarias); más del 90% corresponde a operaciones de bajo valor menores a 1,500 UDIs. Fundamenta la viabilidad operativa y adopción masiva de microcobros directos vía SPEI/Mercado Pago.</w:t>
      </w:r>
    </w:p>
    <w:p>
      <w:pPr>
        <w:spacing w:line="276" w:lineRule="auto" w:before="60" w:after="20"/>
        <w:jc w:val="both"/>
      </w:pPr>
      <w:r>
        <w:rPr>
          <w:rFonts w:ascii="Calibri" w:hAnsi="Calibri"/>
          <w:color w:val="1F2937"/>
          <w:sz w:val="17"/>
        </w:rPr>
        <w:t>[4] National Automatic Merchandising Association (NAMA) &amp; European Vending &amp; Coffee Service Association (EVA), «Vending Machine Service Calls and Preventive Maintenance Operations Report: Coin Mechanisms and Bill Acceptor Failure Frequency Analysis», Chicago, IL / Bruselas, 2022. [En línea]. Disponible en: https://www.namanow.org/</w:t>
      </w:r>
    </w:p>
    <w:p>
      <w:pPr>
        <w:spacing w:line="276" w:lineRule="auto" w:before="0" w:after="100"/>
        <w:jc w:val="both"/>
      </w:pPr>
      <w:r>
        <w:rPr>
          <w:rFonts w:ascii="Calibri" w:hAnsi="Calibri"/>
          <w:i/>
          <w:color w:val="1E40AF"/>
          <w:sz w:val="16"/>
        </w:rPr>
        <w:t xml:space="preserve">   ↳ Datos Específicos Extraídos: Los mecanismos mecánicos de aceptación de efectivo (billeteros y monederos) originan entre el 30% y el 45% del total de las llamadas de servicio técnico correctivo no programadas; sumados a las fallas de dispensación, superan el 70% de las incidencias operativas. Fundamenta el reemplazo del hardware MDB de efectivo por código QR.</w:t>
      </w:r>
    </w:p>
    <w:p>
      <w:pPr>
        <w:spacing w:line="276" w:lineRule="auto" w:before="60" w:after="20"/>
        <w:jc w:val="both"/>
      </w:pPr>
      <w:r>
        <w:rPr>
          <w:rFonts w:ascii="Calibri" w:hAnsi="Calibri"/>
          <w:color w:val="1F2937"/>
          <w:sz w:val="17"/>
        </w:rPr>
        <w:t>[5] Nidec Global Appliance / Embraco, «Embraco Commercial Refrigeration Solutions: EMIS70HHR Hermetic Reciprocating Compressor Datasheet (R134a, 115V / 60Hz, Medium/High Back Pressure)», Joinville, Brasil: Nidec Corporation, 2023. [En línea]. Disponible en: https://www.embraco.com/</w:t>
      </w:r>
    </w:p>
    <w:p>
      <w:pPr>
        <w:spacing w:line="276" w:lineRule="auto" w:before="0" w:after="100"/>
        <w:jc w:val="both"/>
      </w:pPr>
      <w:r>
        <w:rPr>
          <w:rFonts w:ascii="Calibri" w:hAnsi="Calibri"/>
          <w:i/>
          <w:color w:val="1E40AF"/>
          <w:sz w:val="16"/>
        </w:rPr>
        <w:t xml:space="preserve">   ↳ Datos Específicos Extraídos: Capacidad frigorífica de 205 W a -10 °C de evaporación y hasta 810 W a +7.2 °C HBP, consumo eléctrico nominal de 285 W, corriente de arranque LRA de 15.2 A y masa de 7.8 kg. Justifica la necesidad de la bancada estructural indeformable de 100 mm (E-05) y el uso de 4 silentblocks de neopreno.</w:t>
      </w:r>
    </w:p>
    <w:p>
      <w:pPr>
        <w:spacing w:line="276" w:lineRule="auto" w:before="60" w:after="20"/>
        <w:jc w:val="both"/>
      </w:pPr>
      <w:r>
        <w:rPr>
          <w:rFonts w:ascii="Calibri" w:hAnsi="Calibri"/>
          <w:color w:val="1F2937"/>
          <w:sz w:val="17"/>
        </w:rPr>
        <w:t>[6] Aceroplaza Monterrey S.A. de C.V., «Catálogo Oficial de Precios y especificaciones mecánicas: Lámina Rolada en Frío (Cold Rolled), Lámina Galvanizada y Perfiles PTR», Sucursales Garza Nieto, Escobedo y Guadalupe, N.L., México, Octubre 2026. [En línea]. Disponible en: https://aceroplaza.com/</w:t>
      </w:r>
    </w:p>
    <w:p>
      <w:pPr>
        <w:spacing w:line="276" w:lineRule="auto" w:before="0" w:after="100"/>
        <w:jc w:val="both"/>
      </w:pPr>
      <w:r>
        <w:rPr>
          <w:rFonts w:ascii="Calibri" w:hAnsi="Calibri"/>
          <w:i/>
          <w:color w:val="1E40AF"/>
          <w:sz w:val="16"/>
        </w:rPr>
        <w:t xml:space="preserve">   ↳ Datos Específicos Extraídos: Cotización vigente de Lámina Fría Calibre 18 (1.21 mm) en hoja de 4 x 8 pies a $1,040.04 MXN; Lámina Fría Calibre 20 a $780.03 MXN; y tramo de 6.00 m de PTR Calibre 14. Fundamenta el presupuesto de materiales y el CAPEX de fabricación en $38,300 MXN a $46,463 MXN.</w:t>
      </w:r>
    </w:p>
    <w:p>
      <w:pPr>
        <w:spacing w:line="276" w:lineRule="auto" w:before="60" w:after="20"/>
        <w:jc w:val="both"/>
      </w:pPr>
      <w:r>
        <w:rPr>
          <w:rFonts w:ascii="Calibri" w:hAnsi="Calibri"/>
          <w:color w:val="1F2937"/>
          <w:sz w:val="17"/>
        </w:rPr>
        <w:t>[7] ASTM International, «ASTM A500/A500M-21a: Standard Specification for Cold-Formed Welded and Seamless Carbon Steel Structural Tubing in Rounds and Shapes», West Conshohocken, PA: ASTM International, 2021. DOI: 10.1520/A0500_A0500M-21A.</w:t>
      </w:r>
    </w:p>
    <w:p>
      <w:pPr>
        <w:spacing w:line="276" w:lineRule="auto" w:before="0" w:after="100"/>
        <w:jc w:val="both"/>
      </w:pPr>
      <w:r>
        <w:rPr>
          <w:rFonts w:ascii="Calibri" w:hAnsi="Calibri"/>
          <w:i/>
          <w:color w:val="1E40AF"/>
          <w:sz w:val="16"/>
        </w:rPr>
        <w:t xml:space="preserve">   ↳ Datos Específicos Extraídos: Propiedades mecánicas de acero estructural al carbono Grado B: Esfuerzo de fluencia mínimo Fy = 230 MPa (33 ksi), resistencia última a la tracción Fu = 310 MPa (45 ksi) y módulo de elasticidad E = 200 GPa. Utilizado en el cálculo analítico de resistencia de vigas transversales de soporte.</w:t>
      </w:r>
    </w:p>
    <w:p>
      <w:pPr>
        <w:spacing w:line="276" w:lineRule="auto" w:before="60" w:after="20"/>
        <w:jc w:val="both"/>
      </w:pPr>
      <w:r>
        <w:rPr>
          <w:rFonts w:ascii="Calibri" w:hAnsi="Calibri"/>
          <w:color w:val="1F2937"/>
          <w:sz w:val="17"/>
        </w:rPr>
        <w:t>[8] European Vending &amp; Coffee Service Association (EVA), «Multi-Drop Bus / Internal Communication Protocol (MDB/ICP) Specification, Version 4.3», Bruselas, Bélgica: EVA Technical Committee, 2021.</w:t>
      </w:r>
    </w:p>
    <w:p>
      <w:pPr>
        <w:spacing w:line="276" w:lineRule="auto" w:before="0" w:after="100"/>
        <w:jc w:val="both"/>
      </w:pPr>
      <w:r>
        <w:rPr>
          <w:rFonts w:ascii="Calibri" w:hAnsi="Calibri"/>
          <w:i/>
          <w:color w:val="1E40AF"/>
          <w:sz w:val="16"/>
        </w:rPr>
        <w:t xml:space="preserve">   ↳ Datos Específicos Extraídos: Especificación del bus serie a 9600 baudios, arquitectura maestro-esclavo y costos comerciales de interfaces de pago telemetrizadas MDB (Nayax VPOS Touch y Cantaloupe ePort que superan los $11,500 MXN). Fundamenta el ahorro económico del 88.5% mediante arquitectura directa Webhook-MQTT.</w:t>
      </w:r>
    </w:p>
    <w:p>
      <w:pPr>
        <w:spacing w:line="276" w:lineRule="auto" w:before="60" w:after="20"/>
        <w:jc w:val="both"/>
      </w:pPr>
      <w:r>
        <w:rPr>
          <w:rFonts w:ascii="Calibri" w:hAnsi="Calibri"/>
          <w:color w:val="1F2937"/>
          <w:sz w:val="17"/>
        </w:rPr>
        <w:t>[9] Mean Well Enterprises Co., Ltd., «LRS-350 Series 350W Single Output Enclosed Switching Power Supply Datasheet: LRS-350-24», New Taipei City, Taiwán: Mean Well, 2023. [En línea]. Disponible en: https://www.meanwell.com/</w:t>
      </w:r>
    </w:p>
    <w:p>
      <w:pPr>
        <w:spacing w:line="276" w:lineRule="auto" w:before="0" w:after="100"/>
        <w:jc w:val="both"/>
      </w:pPr>
      <w:r>
        <w:rPr>
          <w:rFonts w:ascii="Calibri" w:hAnsi="Calibri"/>
          <w:i/>
          <w:color w:val="1E40AF"/>
          <w:sz w:val="16"/>
        </w:rPr>
        <w:t xml:space="preserve">   ↳ Datos Específicos Extraídos: Tensión de salida 24V DC ajustable (21.6V a 28.8V), corriente nominal 14.6 A, eficiencia típica del 88.0%, protección contra sobrecarga (110%-140% hipo-mode) y sobretensión (28.8V a 33.6V). Justifica la capacidad de energizar simultáneamente hasta 4 motores conmutados sin caída de tensión.</w:t>
      </w:r>
    </w:p>
    <w:p>
      <w:pPr>
        <w:spacing w:line="276" w:lineRule="auto" w:before="60" w:after="20"/>
        <w:jc w:val="both"/>
      </w:pPr>
      <w:r>
        <w:rPr>
          <w:rFonts w:ascii="Calibri" w:hAnsi="Calibri"/>
          <w:color w:val="1F2937"/>
          <w:sz w:val="17"/>
        </w:rPr>
        <w:t>[10] Espressif Systems Co., Ltd., «ESP32 Series Datasheet: 2.4 GHz Wi-Fi and Bluetooth Dual-Core SoC, Document Version 4.1», Shanghái, China: Espressif Systems, 2024. [En línea]. Disponible en: https://www.espressif.com/</w:t>
      </w:r>
    </w:p>
    <w:p>
      <w:pPr>
        <w:spacing w:line="276" w:lineRule="auto" w:before="0" w:after="100"/>
        <w:jc w:val="both"/>
      </w:pPr>
      <w:r>
        <w:rPr>
          <w:rFonts w:ascii="Calibri" w:hAnsi="Calibri"/>
          <w:i/>
          <w:color w:val="1E40AF"/>
          <w:sz w:val="16"/>
        </w:rPr>
        <w:t xml:space="preserve">   ↳ Datos Específicos Extraídos: CPU Tensilica Xtensa Dual-Core LX6 de 32 bits a 240 MHz, 520 KB de SRAM, interfaces I2C maestras a 400 kHz y UART serie acoplado a módem SIMCom A7670G LTE Cat-1 (bandas B2/B4/B7/B28 para Bait/Telcel en México). Justifica la autonomía celular completa.</w:t>
      </w:r>
    </w:p>
    <w:p>
      <w:pPr>
        <w:spacing w:line="276" w:lineRule="auto" w:before="60" w:after="20"/>
        <w:jc w:val="both"/>
      </w:pPr>
      <w:r>
        <w:rPr>
          <w:rFonts w:ascii="Calibri" w:hAnsi="Calibri"/>
          <w:color w:val="1F2937"/>
          <w:sz w:val="17"/>
        </w:rPr>
        <w:t>[11] Microchip Technology Inc., «MCP23017/MCP23S17: 16-Bit I/O Expander with I2C Interface», Document DS20001952C, Chandler, AZ: Microchip Technology, 2022. [En línea]. Disponible en: https://www.microchip.com/</w:t>
      </w:r>
    </w:p>
    <w:p>
      <w:pPr>
        <w:spacing w:line="276" w:lineRule="auto" w:before="0" w:after="100"/>
        <w:jc w:val="both"/>
      </w:pPr>
      <w:r>
        <w:rPr>
          <w:rFonts w:ascii="Calibri" w:hAnsi="Calibri"/>
          <w:i/>
          <w:color w:val="1E40AF"/>
          <w:sz w:val="16"/>
        </w:rPr>
        <w:t xml:space="preserve">   ↳ Datos Específicos Extraídos: Dos puertos bidireccionales de 8 bits (GPA y GPB), capacidad de corriente sink/source de 25 mA por pin, tres pines de dirección de hardware (A0, A1, A2) permitiendo hasta 8 dispositivos en el mismo bus I2C. Justifica el direccionamiento de los 14 relés de la matriz 8x6.</w:t>
      </w:r>
    </w:p>
    <w:p>
      <w:pPr>
        <w:spacing w:line="276" w:lineRule="auto" w:before="60" w:after="20"/>
        <w:jc w:val="both"/>
      </w:pPr>
      <w:r>
        <w:rPr>
          <w:rFonts w:ascii="Calibri" w:hAnsi="Calibri"/>
          <w:color w:val="1F2937"/>
          <w:sz w:val="17"/>
        </w:rPr>
        <w:t>[12] CompX International Inc. / Chicago Lock Co., «CompX Chicago Ace Tubular Cam Locks and High-Security Switch Locks Catalog», Mauldin, SC: CompX Security Products, 2022.</w:t>
      </w:r>
    </w:p>
    <w:p>
      <w:pPr>
        <w:spacing w:line="276" w:lineRule="auto" w:before="0" w:after="100"/>
        <w:jc w:val="both"/>
      </w:pPr>
      <w:r>
        <w:rPr>
          <w:rFonts w:ascii="Calibri" w:hAnsi="Calibri"/>
          <w:i/>
          <w:color w:val="1E40AF"/>
          <w:sz w:val="16"/>
        </w:rPr>
        <w:t xml:space="preserve">   ↳ Datos Específicos Extraídos: Mecanismo de bombín tubular de 7 pines de acero templado, pasador central antitaladro y leva giratoria de alta resistencia a palanqueo conforme al estándar NAMA para protección de vitrinas.</w:t>
      </w:r>
    </w:p>
    <w:p>
      <w:pPr>
        <w:spacing w:line="276" w:lineRule="auto" w:before="60" w:after="20"/>
        <w:jc w:val="both"/>
      </w:pPr>
      <w:r>
        <w:rPr>
          <w:rFonts w:ascii="Calibri" w:hAnsi="Calibri"/>
          <w:color w:val="1F2937"/>
          <w:sz w:val="17"/>
        </w:rPr>
        <w:t>[13] R. G. Budynas and J. K. Nisbett, Shigley's Mechanical Engineering Design, 11th ed., New York, NY: McGraw-Hill Education, 2020.</w:t>
      </w:r>
    </w:p>
    <w:p>
      <w:pPr>
        <w:spacing w:line="276" w:lineRule="auto" w:before="0" w:after="100"/>
        <w:jc w:val="both"/>
      </w:pPr>
      <w:r>
        <w:rPr>
          <w:rFonts w:ascii="Calibri" w:hAnsi="Calibri"/>
          <w:i/>
          <w:color w:val="1E40AF"/>
          <w:sz w:val="16"/>
        </w:rPr>
        <w:t xml:space="preserve">   ↳ Datos Específicos Extraídos: Metodología analítica para el cálculo de deflexión elástica en vigas simplemente apoyadas bajo carga uniforme (δ = 5qL⁴ / 384EI) y criterio de falla de von Mises para elementos estructurales esbeltos bajo flexión pura.</w:t>
      </w:r>
    </w:p>
    <w:p>
      <w:pPr>
        <w:spacing w:line="276" w:lineRule="auto" w:before="60" w:after="20"/>
        <w:jc w:val="both"/>
      </w:pPr>
      <w:r>
        <w:rPr>
          <w:rFonts w:ascii="Calibri" w:hAnsi="Calibri"/>
          <w:color w:val="1F2937"/>
          <w:sz w:val="17"/>
        </w:rPr>
        <w:t>[14] Mercado Pago Developers / Stripe Inc., «Documentación Oficial de APIs de Desarrollador: Integración de Pagos con Código QR Dinámico, Checkout Pro y Webhooks Asíncronos con Criptografía HMAC-SHA256», Ciudad de México: Mercado Libre México, 2024. [En línea]. Disponible en: https://www.mercadopago.com.mx/developers/</w:t>
      </w:r>
    </w:p>
    <w:p>
      <w:pPr>
        <w:spacing w:line="276" w:lineRule="auto" w:before="0" w:after="100"/>
        <w:jc w:val="both"/>
      </w:pPr>
      <w:r>
        <w:rPr>
          <w:rFonts w:ascii="Calibri" w:hAnsi="Calibri"/>
          <w:i/>
          <w:color w:val="1E40AF"/>
          <w:sz w:val="16"/>
        </w:rPr>
        <w:t xml:space="preserve">   ↳ Datos Específicos Extraídos: Tiempos de respuesta de confirmación de pago por Webhook HTTPS inferiores a 850 milisegundos, tasa de comisión estándar 3.5% + IVA por cobro con tarjeta/billetera digital y firma criptográfica para validación de pago. Justifica la latencia transaccional global inferior a 2.0 segundos.</w:t>
      </w:r>
    </w:p>
    <w:p>
      <w:pPr>
        <w:spacing w:line="276" w:lineRule="auto" w:before="60" w:after="20"/>
        <w:jc w:val="both"/>
      </w:pPr>
      <w:r>
        <w:rPr>
          <w:rFonts w:ascii="Calibri" w:hAnsi="Calibri"/>
          <w:color w:val="1F2937"/>
          <w:sz w:val="17"/>
        </w:rPr>
        <w:t>[15] Secretaría de Salud, «Norma Oficial Mexicana NOM-251-SSA1-2009: Prácticas de higiene para el proceso de alimentos, bebidas o suplementos alimenticios», Diario Oficial de la Federación (DOF), México, 2010. [En línea]. Disponible en: http://www.dof.gob.mx/</w:t>
      </w:r>
    </w:p>
    <w:p>
      <w:pPr>
        <w:spacing w:line="276" w:lineRule="auto" w:before="0" w:after="100"/>
        <w:jc w:val="both"/>
      </w:pPr>
      <w:r>
        <w:rPr>
          <w:rFonts w:ascii="Calibri" w:hAnsi="Calibri"/>
          <w:i/>
          <w:color w:val="1E40AF"/>
          <w:sz w:val="16"/>
        </w:rPr>
        <w:t xml:space="preserve">   ↳ Datos Específicos Extraídos: Numerales 5.6 y 5.7 establecen como requisito mandatorio que los alimentos preparados listos para su consumo en refrigeración deben mantenerse a una temperatura máxima de 4.0 °C (39.2 °F) para evitar proliferación de patógenos (Salmonella, Staphylococcus aureus y Listeria). Fundamenta el dimensionamiento térmico a 2–4 °C y el protocolo de caducidad diaria de 12 a 24 horas.</w:t>
      </w:r>
    </w:p>
    <w:p>
      <w:pPr>
        <w:spacing w:line="276" w:lineRule="auto" w:before="60" w:after="20"/>
        <w:jc w:val="both"/>
      </w:pPr>
      <w:r>
        <w:rPr>
          <w:rFonts w:ascii="Calibri" w:hAnsi="Calibri"/>
          <w:color w:val="1F2937"/>
          <w:sz w:val="17"/>
        </w:rPr>
        <w:t>[16] Secretaría de Economía y Secretaría de Salud, «Norma Oficial Mexicana NOM-051-SCFI/SSA1-2010: Especificaciones generales de etiquetado para alimentos y bebidas no alcohólicas preenvasados - Información comercial y sanitaria (Modificación DOF 2020)», Diario Oficial de la Federación, Ciudad de México, 2020.</w:t>
      </w:r>
    </w:p>
    <w:p>
      <w:pPr>
        <w:spacing w:line="276" w:lineRule="auto" w:before="0" w:after="100"/>
        <w:jc w:val="both"/>
      </w:pPr>
      <w:r>
        <w:rPr>
          <w:rFonts w:ascii="Calibri" w:hAnsi="Calibri"/>
          <w:i/>
          <w:color w:val="1E40AF"/>
          <w:sz w:val="16"/>
        </w:rPr>
        <w:t xml:space="preserve">   ↳ Datos Específicos Extraídos: Requisitos obligatorios del sistema de etiquetado frontal mediante octágonos negros de advertencia (Exceso Calorías, Exceso Sodio, Exceso Grasas Saturadas, Exceso Azúcares) y tablas de declaración nutrimental por porción de 100 g. Justifica la ficha nutricional interactiva en el quiosco cliente.</w:t>
      </w:r>
    </w:p>
    <w:p>
      <w:pPr>
        <w:spacing w:line="276" w:lineRule="auto" w:before="60" w:after="20"/>
        <w:jc w:val="both"/>
      </w:pPr>
      <w:r>
        <w:rPr>
          <w:rFonts w:ascii="Calibri" w:hAnsi="Calibri"/>
          <w:color w:val="1F2937"/>
          <w:sz w:val="17"/>
        </w:rPr>
        <w:t>[17] IPC - Association Connecting Electronics Industries, «IPC-2221B: Generic Standard on Printed Board Design», Bannockburn, IL: IPC, 2012.</w:t>
      </w:r>
    </w:p>
    <w:p>
      <w:pPr>
        <w:spacing w:line="276" w:lineRule="auto" w:before="0" w:after="100"/>
        <w:jc w:val="both"/>
      </w:pPr>
      <w:r>
        <w:rPr>
          <w:rFonts w:ascii="Calibri" w:hAnsi="Calibri"/>
          <w:i/>
          <w:color w:val="1E40AF"/>
          <w:sz w:val="16"/>
        </w:rPr>
        <w:t xml:space="preserve">   ↳ Datos Específicos Extraídos: Metodología analítica para el dimensionamiento de corriente admisible y ancho de conductores de cobre en circuitos impresos (Ecuación 6.1 para capas externas FR-4). Utilizado para dimensionar las pistas de potencia a 3.50 mm para picos de 3.0 A.</w:t>
      </w:r>
    </w:p>
    <w:p>
      <w:pPr>
        <w:spacing w:line="276" w:lineRule="auto" w:before="60" w:after="20"/>
        <w:jc w:val="both"/>
      </w:pPr>
      <w:r>
        <w:rPr>
          <w:rFonts w:ascii="Calibri" w:hAnsi="Calibri"/>
          <w:color w:val="1F2937"/>
          <w:sz w:val="17"/>
        </w:rPr>
        <w:t>[18] World Wide Web Consortium (W3C), «Web Content Accessibility Guidelines (WCAG) 2.1 - W3C Recommendation», W3C Accessibility Guidelines Working Group, 2018. [En línea]. Disponible en: https://www.w3.org/TR/WCAG21/</w:t>
      </w:r>
    </w:p>
    <w:p>
      <w:pPr>
        <w:spacing w:line="276" w:lineRule="auto" w:before="0" w:after="100"/>
        <w:jc w:val="both"/>
      </w:pPr>
      <w:r>
        <w:rPr>
          <w:rFonts w:ascii="Calibri" w:hAnsi="Calibri"/>
          <w:i/>
          <w:color w:val="1E40AF"/>
          <w:sz w:val="16"/>
        </w:rPr>
        <w:t xml:space="preserve">   ↳ Datos Específicos Extraídos: Criterio de éxito 1.4.3 (Contraste Mínimo Nivel AA, ratio mínimo 4.5:1 para texto normal) y Criterio de éxito 1.4.6 (Nivel AAA, ratio 7:1). Fundamenta el motor de 4 paletas dinámicas auditadas matemáticamente.</w:t>
      </w:r>
    </w:p>
    <w:p>
      <w:pPr>
        <w:spacing w:line="276" w:lineRule="auto" w:before="60" w:after="20"/>
        <w:jc w:val="both"/>
      </w:pPr>
      <w:r>
        <w:rPr>
          <w:rFonts w:ascii="Calibri" w:hAnsi="Calibri"/>
          <w:color w:val="1F2937"/>
          <w:sz w:val="17"/>
        </w:rPr>
        <w:t>[19] Real-Time Engineers Ltd. / Amazon Web Services, «FreeRTOS Reference Manual: API Functions and Configuration Guidance for Multicore Embedded Systems, Version 10.5», 2023. [En línea]. Disponible en: https://www.freertos.org/</w:t>
      </w:r>
    </w:p>
    <w:p>
      <w:pPr>
        <w:spacing w:line="276" w:lineRule="auto" w:before="0" w:after="100"/>
        <w:jc w:val="both"/>
      </w:pPr>
      <w:r>
        <w:rPr>
          <w:rFonts w:ascii="Calibri" w:hAnsi="Calibri"/>
          <w:i/>
          <w:color w:val="1E40AF"/>
          <w:sz w:val="16"/>
        </w:rPr>
        <w:t xml:space="preserve">   ↳ Datos Específicos Extraídos: Mecanismos de sincronización de tareas entre núcleos (Task to Task Queues, Mutexes, semáforos binarios y Hardware Interrupts) para la partición determinista del ESP32 entre control electromecánico (Core 0) y comunicaciones IoT (Core 1).</w:t>
      </w:r>
    </w:p>
    <w:p>
      <w:pPr>
        <w:spacing w:line="276" w:lineRule="auto" w:before="60" w:after="20"/>
        <w:jc w:val="both"/>
      </w:pPr>
      <w:r>
        <w:rPr>
          <w:rFonts w:ascii="Calibri" w:hAnsi="Calibri"/>
          <w:color w:val="1F2937"/>
          <w:sz w:val="17"/>
        </w:rPr>
        <w:t>[20] Wokwi Systems Ltd., «Wokwi Embedded Systems Simulator Documentation and Component Integration Guide», Tel Aviv, Israel, 2024. [En línea]. Disponible en: https://docs.wokwi.com/</w:t>
      </w:r>
    </w:p>
    <w:p>
      <w:pPr>
        <w:spacing w:line="276" w:lineRule="auto" w:before="0" w:after="100"/>
        <w:jc w:val="both"/>
      </w:pPr>
      <w:r>
        <w:rPr>
          <w:rFonts w:ascii="Calibri" w:hAnsi="Calibri"/>
          <w:i/>
          <w:color w:val="1E40AF"/>
          <w:sz w:val="16"/>
        </w:rPr>
        <w:t xml:space="preserve">   ↳ Datos Específicos Extraídos: Modelo de simulación de microcontroladores ESP32 en tiempo real con simulación periférica precisa de buses I2C, SPI, UART y temporizadores por hardware. Fundamenta el gemelo digital electrónico en VS Code PlatformIO.</w:t>
      </w:r>
    </w:p>
    <w:p>
      <w:pPr>
        <w:spacing w:line="276" w:lineRule="auto" w:before="60" w:after="20"/>
        <w:jc w:val="both"/>
      </w:pPr>
      <w:r>
        <w:rPr>
          <w:rFonts w:ascii="Calibri" w:hAnsi="Calibri"/>
          <w:color w:val="1F2937"/>
          <w:sz w:val="17"/>
        </w:rPr>
        <w:t>[21] EasyEDA / JLCPCB Electronics Co., «EasyEDA Professional PCB Design Suite and Multi-Layer Fabrication Tolerances Guide», Shenzhen, China, 2024. [En línea]. Disponible en: https://easyeda.com/</w:t>
      </w:r>
    </w:p>
    <w:p>
      <w:pPr>
        <w:spacing w:line="276" w:lineRule="auto" w:before="0" w:after="100"/>
        <w:jc w:val="both"/>
      </w:pPr>
      <w:r>
        <w:rPr>
          <w:rFonts w:ascii="Calibri" w:hAnsi="Calibri"/>
          <w:i/>
          <w:color w:val="1E40AF"/>
          <w:sz w:val="16"/>
        </w:rPr>
        <w:t xml:space="preserve">   ↳ Datos Específicos Extraídos: Reglas de diseño (DRC) para manufactura industrial en fibra de vidrio FR-4 de dos capas (espesor 1.6 mm, aislamiento dieléctrico 500V/mil, espaciado mínimo de pistas 6 mils y taladrado CNC de vías de 0.3 mm). Justifica la tarjeta de potencia de la matriz 6x6.</w:t>
      </w:r>
    </w:p>
    <w:p>
      <w:pPr>
        <w:spacing w:line="276" w:lineRule="auto" w:before="60" w:after="20"/>
        <w:jc w:val="both"/>
      </w:pPr>
      <w:r>
        <w:rPr>
          <w:rFonts w:ascii="Calibri" w:hAnsi="Calibri"/>
          <w:color w:val="1F2937"/>
          <w:sz w:val="17"/>
        </w:rPr>
        <w:t>[22] ASHRAE, «2022 ASHRAE Handbook - Refrigeration: Commercial Refrigerated Storage and Dispensing Equipment», Atlanta, GA: American Society of Heating, Refrigerating and Air-Conditioning Engineers, 2022.</w:t>
      </w:r>
    </w:p>
    <w:p>
      <w:pPr>
        <w:spacing w:line="276" w:lineRule="auto" w:before="0" w:after="100"/>
        <w:jc w:val="both"/>
      </w:pPr>
      <w:r>
        <w:rPr>
          <w:rFonts w:ascii="Calibri" w:hAnsi="Calibri"/>
          <w:i/>
          <w:color w:val="1E40AF"/>
          <w:sz w:val="16"/>
        </w:rPr>
        <w:t xml:space="preserve">   ↳ Datos Específicos Extraídos: Coeficientes de convección forzada en conductos verticales y diseño de toberas de descarga uniforme para gabinetes cerrados. Fundamenta la columna vertical de 6 difusores a 8.59 m/s para mantener gradientes inferiores a 0.8 °C.</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Micro-Restaurante Vending Híbrido 36 Canales (1+4+1) | FIME UANL | Proyecto de Ingeniería Aplicada</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576"/>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AF4: PRESENTACIÓN INICIAL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www.aceroplaza.com/catalogo/perfil-ptr-estructural" TargetMode="External"/><Relationship Id="rId27" Type="http://schemas.openxmlformats.org/officeDocument/2006/relationships/hyperlink" Target="https://www.aceroplaza.com/catalogo/tubo-rectangular-industrial" TargetMode="External"/><Relationship Id="rId28" Type="http://schemas.openxmlformats.org/officeDocument/2006/relationships/hyperlink" Target="https://www.aceroplaza.com/catalogo/canal-de-acero" TargetMode="External"/><Relationship Id="rId29" Type="http://schemas.openxmlformats.org/officeDocument/2006/relationships/hyperlink" Target="https://www.aceroplaza.com/catalogo/lamina-rolada-en-frio" TargetMode="External"/><Relationship Id="rId30" Type="http://schemas.openxmlformats.org/officeDocument/2006/relationships/hyperlink" Target="https://www.aceroplaza.com/catalogo/lamina-galvanizada" TargetMode="External"/><Relationship Id="rId31" Type="http://schemas.openxmlformats.org/officeDocument/2006/relationships/hyperlink" Target="https://listado.mercadolibre.com.mx/herramientas/placa-acero-calibre-14" TargetMode="External"/><Relationship Id="rId32" Type="http://schemas.openxmlformats.org/officeDocument/2006/relationships/hyperlink" Target="https://listado.mercadolibre.com.mx/pintura-electrostatica-en-polvo" TargetMode="External"/><Relationship Id="rId33" Type="http://schemas.openxmlformats.org/officeDocument/2006/relationships/hyperlink" Target="https://listado.mercadolibre.com.mx/refrigeracion/compresor-embraco-1-3-hp" TargetMode="External"/><Relationship Id="rId34" Type="http://schemas.openxmlformats.org/officeDocument/2006/relationships/hyperlink" Target="https://listado.mercadolibre.com.mx/refrigeracion/condensador-aluminio-cobre-refrigeracion" TargetMode="External"/><Relationship Id="rId35" Type="http://schemas.openxmlformats.org/officeDocument/2006/relationships/hyperlink" Target="https://listado.mercadolibre.com.mx/motoventilador-10w-refrigeracion" TargetMode="External"/><Relationship Id="rId36" Type="http://schemas.openxmlformats.org/officeDocument/2006/relationships/hyperlink" Target="https://listado.mercadolibre.com.mx/evaporador-tiro-forzado-refrigeracion" TargetMode="External"/><Relationship Id="rId37" Type="http://schemas.openxmlformats.org/officeDocument/2006/relationships/hyperlink" Target="https://listado.mercadolibre.com.mx/termostato-digital-stc-1000" TargetMode="External"/><Relationship Id="rId38" Type="http://schemas.openxmlformats.org/officeDocument/2006/relationships/hyperlink" Target="https://listado.mercadolibre.com.mx/filtro-deshidratador-cobre-refrigeracion" TargetMode="External"/><Relationship Id="rId39" Type="http://schemas.openxmlformats.org/officeDocument/2006/relationships/hyperlink" Target="https://www.homedepot.com.mx/plomeria/tuberia-y-conexiones-de-cobre" TargetMode="External"/><Relationship Id="rId40" Type="http://schemas.openxmlformats.org/officeDocument/2006/relationships/hyperlink" Target="https://listado.mercadolibre.com.mx/gas-refrigerante-r134a-lata" TargetMode="External"/><Relationship Id="rId41" Type="http://schemas.openxmlformats.org/officeDocument/2006/relationships/hyperlink" Target="https://listado.mercadolibre.com.mx/espuma-poliuretano-aislamiento-termico" TargetMode="External"/><Relationship Id="rId42" Type="http://schemas.openxmlformats.org/officeDocument/2006/relationships/hyperlink" Target="https://listado.mercadolibre.com.mx/silentblock-m8-antivibratorio" TargetMode="External"/><Relationship Id="rId43" Type="http://schemas.openxmlformats.org/officeDocument/2006/relationships/hyperlink" Target="https://listado.mercadolibre.com.mx/motorreductor-24v-vending-25rpm" TargetMode="External"/><Relationship Id="rId44" Type="http://schemas.openxmlformats.org/officeDocument/2006/relationships/hyperlink" Target="https://listado.mercadolibre.com.mx/resorte-espiral-maquina-vending" TargetMode="External"/><Relationship Id="rId45" Type="http://schemas.openxmlformats.org/officeDocument/2006/relationships/hyperlink" Target="https://listado.mercadolibre.com.mx/cople-flexible-aluminio-eje" TargetMode="External"/><Relationship Id="rId46" Type="http://schemas.openxmlformats.org/officeDocument/2006/relationships/hyperlink" Target="https://listado.mercadolibre.com.mx/filamento-petg-1kg-creality" TargetMode="External"/><Relationship Id="rId47" Type="http://schemas.openxmlformats.org/officeDocument/2006/relationships/hyperlink" Target="https://listado.mercadolibre.com.mx/fuente-mean-well-lrs-350-24" TargetMode="External"/><Relationship Id="rId48" Type="http://schemas.openxmlformats.org/officeDocument/2006/relationships/hyperlink" Target="https://listado.mercadolibre.com.mx/esp32-4g-lte-sim7600" TargetMode="External"/><Relationship Id="rId49" Type="http://schemas.openxmlformats.org/officeDocument/2006/relationships/hyperlink" Target="https://listado.mercadolibre.com.mx/tarjeta-sim-iot-m2m" TargetMode="External"/><Relationship Id="rId50" Type="http://schemas.openxmlformats.org/officeDocument/2006/relationships/hyperlink" Target="https://listado.mercadolibre.com.mx/modulo-rele-16-canales-optoacoplado" TargetMode="External"/><Relationship Id="rId51" Type="http://schemas.openxmlformats.org/officeDocument/2006/relationships/hyperlink" Target="https://listado.mercadolibre.com.mx/modulo-mcp23017-i2c" TargetMode="External"/><Relationship Id="rId52" Type="http://schemas.openxmlformats.org/officeDocument/2006/relationships/hyperlink" Target="https://listado.mercadolibre.com.mx/diodo-1n4007-paquete" TargetMode="External"/><Relationship Id="rId53" Type="http://schemas.openxmlformats.org/officeDocument/2006/relationships/hyperlink" Target="https://listado.mercadolibre.com.mx/sensor-infrarrojo-barrera-optica-38khz" TargetMode="External"/><Relationship Id="rId54" Type="http://schemas.openxmlformats.org/officeDocument/2006/relationships/hyperlink" Target="https://listado.mercadolibre.com.mx/modulo-lm2596-reductor-voltaje" TargetMode="External"/><Relationship Id="rId55" Type="http://schemas.openxmlformats.org/officeDocument/2006/relationships/hyperlink" Target="https://listado.mercadolibre.com.mx/kit-cables-conectores-jst-automotriz" TargetMode="External"/><Relationship Id="rId56" Type="http://schemas.openxmlformats.org/officeDocument/2006/relationships/hyperlink" Target="https://listado.mercadolibre.com.mx/corte-laser-acrilico-personalizado" TargetMode="External"/><Relationship Id="rId57" Type="http://schemas.openxmlformats.org/officeDocument/2006/relationships/hyperlink" Target="https://listado.mercadolibre.com.mx/tira-led-12v-perfil-aluminio-blanco-frio" TargetMode="External"/><Relationship Id="rId58" Type="http://schemas.openxmlformats.org/officeDocument/2006/relationships/hyperlink" Target="https://listado.mercadolibre.com.mx/vidrio-templado-a-medida" TargetMode="External"/><Relationship Id="rId59" Type="http://schemas.openxmlformats.org/officeDocument/2006/relationships/hyperlink" Target="https://listado.mercadolibre.com.mx/cerradura-tubular-vending-chicago-ace" TargetMode="External"/><Relationship Id="rId60" Type="http://schemas.openxmlformats.org/officeDocument/2006/relationships/hyperlink" Target="https://listado.mercadolibre.com.mx/bisagra-industrial-acero-inoxidable-pesada" TargetMode="External"/><Relationship Id="rId61" Type="http://schemas.openxmlformats.org/officeDocument/2006/relationships/hyperlink" Target="https://listado.mercadolibre.com.mx/bisagra-articulada-gravedad" TargetMode="External"/><Relationship Id="rId62" Type="http://schemas.openxmlformats.org/officeDocument/2006/relationships/hyperlink" Target="https://listado.mercadolibre.com.mx/ruedas-industriales-giratorias-4-pulgadas-freno" TargetMode="External"/><Relationship Id="rId63" Type="http://schemas.openxmlformats.org/officeDocument/2006/relationships/hyperlink" Target="https://www.homedepot.com.mx/herramientas/tornillos-y-taquetes" TargetMode="External"/><Relationship Id="rId64" Type="http://schemas.openxmlformats.org/officeDocument/2006/relationships/hyperlink" Target="https://listado.mercadolibre.com.mx/empaque-epdm-sello-puerta-refrigeracion" TargetMode="External"/><Relationship Id="rId65" Type="http://schemas.openxmlformats.org/officeDocument/2006/relationships/hyperlink" Target="https://www.waveshare.com/10.1inch-hdmi-lcd-h-with-case.htm" TargetMode="External"/><Relationship Id="rId66" Type="http://schemas.openxmlformats.org/officeDocument/2006/relationships/hyperlink" Target="https://listado.mercadolibre.com.mx/mini-pc-intel-n100-8gb-ram" TargetMode="External"/><Relationship Id="rId67" Type="http://schemas.openxmlformats.org/officeDocument/2006/relationships/hyperlink" Target="https://listado.mercadolibre.com.mx/soporte-brazo-vesa-tubo-articulado" TargetMode="External"/><Relationship Id="rId68" Type="http://schemas.openxmlformats.org/officeDocument/2006/relationships/hyperlink" Target="https://listado.mercadolibre.com.mx/camara-web-gran-angular-1080p" TargetMode="External"/><Relationship Id="rId69" Type="http://schemas.openxmlformats.org/officeDocument/2006/relationships/hyperlink" Target="https://listado.mercadolibre.com.mx/camara-domo-exterior-ip-rtsp" TargetMode="External"/><Relationship Id="rId70" Type="http://schemas.openxmlformats.org/officeDocument/2006/relationships/hyperlink" Target="https://listado.mercadolibre.com.mx/cable-hdmi-blindado-fuente" TargetMode="External"/><Relationship Id="rId71" Type="http://schemas.openxmlformats.org/officeDocument/2006/relationships/hyperlink" Target="https://listado.mercadolibre.com.mx/cortadora-plasma-50a-inverter-arco-piloto" TargetMode="External"/><Relationship Id="rId72" Type="http://schemas.openxmlformats.org/officeDocument/2006/relationships/hyperlink" Target="https://listado.mercadolibre.com.mx/compresor-aire-50-litros-2.5-hp" TargetMode="External"/><Relationship Id="rId73" Type="http://schemas.openxmlformats.org/officeDocument/2006/relationships/hyperlink" Target="https://listado.mercadolibre.com.mx/consumibles-antorcha-plasma-ag60" TargetMode="External"/><Relationship Id="rId74" Type="http://schemas.openxmlformats.org/officeDocument/2006/relationships/hyperlink" Target="https://listado.mercadolibre.com.mx/soldadora-inverter-mig-microalambre-sin-gas" TargetMode="External"/><Relationship Id="rId75" Type="http://schemas.openxmlformats.org/officeDocument/2006/relationships/hyperlink" Target="https://listado.mercadolibre.com.mx/tanque-gas-argon-co2-soldadura" TargetMode="External"/><Relationship Id="rId76" Type="http://schemas.openxmlformats.org/officeDocument/2006/relationships/hyperlink" Target="https://listado.mercadolibre.com.mx/microalambre-er70s-6-5kg-0.030" TargetMode="External"/><Relationship Id="rId77" Type="http://schemas.openxmlformats.org/officeDocument/2006/relationships/hyperlink" Target="https://listado.mercadolibre.com.mx/tronzadora-de-metales-14-pulgadas" TargetMode="External"/><Relationship Id="rId78" Type="http://schemas.openxmlformats.org/officeDocument/2006/relationships/hyperlink" Target="https://listado.mercadolibre.com.mx/disco-corte-metal-14-pulgadas-caja-10" TargetMode="External"/><Relationship Id="rId79" Type="http://schemas.openxmlformats.org/officeDocument/2006/relationships/hyperlink" Target="https://listado.mercadolibre.com.mx/dobladora-lamina-manual-36-pulgadas" TargetMode="External"/><Relationship Id="rId80" Type="http://schemas.openxmlformats.org/officeDocument/2006/relationships/hyperlink" Target="https://listado.mercadolibre.com.mx/esmeriladora-angular-4-1-2-pulgadas" TargetMode="External"/><Relationship Id="rId81" Type="http://schemas.openxmlformats.org/officeDocument/2006/relationships/hyperlink" Target="https://listado.mercadolibre.com.mx/paquete-discos-corte-flap-esmeriladora" TargetMode="External"/><Relationship Id="rId82" Type="http://schemas.openxmlformats.org/officeDocument/2006/relationships/hyperlink" Target="https://listado.mercadolibre.com.mx/taladro-de-banco-columna-1-2" TargetMode="External"/><Relationship Id="rId83" Type="http://schemas.openxmlformats.org/officeDocument/2006/relationships/hyperlink" Target="https://listado.mercadolibre.com.mx/juego-brocas-cobalto-m35-metal" TargetMode="External"/><Relationship Id="rId84" Type="http://schemas.openxmlformats.org/officeDocument/2006/relationships/hyperlink" Target="https://listado.mercadolibre.com.mx/remachadora-tuercas-roscadas-kit" TargetMode="External"/><Relationship Id="rId85" Type="http://schemas.openxmlformats.org/officeDocument/2006/relationships/hyperlink" Target="https://listado.mercadolibre.com.mx/impresora-3d-creality-ender-3-v3-se" TargetMode="External"/><Relationship Id="rId86" Type="http://schemas.openxmlformats.org/officeDocument/2006/relationships/hyperlink" Target="https://listado.mercadolibre.com.mx/estacion-soldadura-yihua-8786d" TargetMode="External"/><Relationship Id="rId87" Type="http://schemas.openxmlformats.org/officeDocument/2006/relationships/hyperlink" Target="https://listado.mercadolibre.com.mx/multimetro-digital-true-rms-autorrango" TargetMode="External"/><Relationship Id="rId88" Type="http://schemas.openxmlformats.org/officeDocument/2006/relationships/hyperlink" Target="https://listado.mercadolibre.com.mx/bomba-vacio-refrigeracion-3-cfm" TargetMode="External"/><Relationship Id="rId89" Type="http://schemas.openxmlformats.org/officeDocument/2006/relationships/hyperlink" Target="https://listado.mercadolibre.com.mx/soplete-mapp-gas-varillas-plata-soldadura" TargetMode="External"/><Relationship Id="rId90" Type="http://schemas.openxmlformats.org/officeDocument/2006/relationships/hyperlink" Target="https://listado.mercadolibre.com.mx/escuadras-magneticas-soldador-herramientas" TargetMode="External"/><Relationship Id="rId91" Type="http://schemas.openxmlformats.org/officeDocument/2006/relationships/hyperlink" Target="https://listado.mercadolibre.com.mx/careta-electronica-soldar-guantes-carnaza-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