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</w:pPr>
      <w:r>
        <w:t>Worklog Version 3 Business Requirements</w:t>
      </w:r>
    </w:p>
    <w:p>
      <w:r>
        <w:rPr>
          <w:rFonts w:ascii="Aptos" w:hAnsi="Aptos"/>
          <w:b w:val="0"/>
          <w:color w:val="007C91"/>
          <w:sz w:val="32"/>
        </w:rPr>
        <w:t>Business need, roles, appraisal workflow, and governance</w:t>
      </w:r>
    </w:p>
    <w:p>
      <w:pPr>
        <w:spacing w:after="240"/>
      </w:pPr>
      <w:r>
        <w:rPr>
          <w:rFonts w:ascii="Aptos" w:hAnsi="Aptos"/>
          <w:b/>
          <w:color w:val="68788D"/>
          <w:sz w:val="22"/>
        </w:rPr>
        <w:t>WORKLOG VERSION 3  |  MANAGEMENT REVIEW  |  27 OCTOBER 2026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Purpose: define business requirements for the Worklog application as it moves from browser-only prototype to a persistent, role-controlled workflow. The system supports work coordination and structured performance discussions through recorded task evidence, manager feedback, employee context, and HR review.</w:t>
      </w:r>
    </w:p>
    <w:p>
      <w:pPr>
        <w:pStyle w:val="Heading1"/>
      </w:pPr>
      <w:r>
        <w:t>Business outcomes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Persist user profiles, tasks, feedback, grades, correction requests, and audit events in a database.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Give administrators control to create and deactivate profiles and assign role and reporting relationships.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Enable managers to create and correct tasks for direct reports, provide documented ratings and feedback, and explicitly share feedback.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Enable employees to view own tasks and shared feedback, update status, and ask for record corrections.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Enable HR to evaluate shared manager feedback, record an independent grade and written assessment, and flag follow-up.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64A"/>
          <w:sz w:val="22"/>
        </w:rPr>
        <w:t>Keep ratings and grades as human-authored decision-support records; task counts do not automatically produce a performance score.</w:t>
      </w:r>
    </w:p>
    <w:p>
      <w:pPr>
        <w:pStyle w:val="Heading1"/>
      </w:pPr>
      <w:r>
        <w:t>User levels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52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Business responsibility</w:t>
            </w:r>
          </w:p>
        </w:tc>
        <w:tc>
          <w:tcPr>
            <w:tcW w:type="dxa" w:w="475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Access boundary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Administrator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Account lifecycle and role/team configuration.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profiles; reset temporary passwords; deactivate users; view audit events; broad task/feedback access for administration.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Manager</w:t>
            </w:r>
          </w:p>
        </w:tc>
        <w:tc>
          <w:tcPr>
            <w:tcW w:type="dxa" w:w="35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Work assignment and performance feedback.</w:t>
            </w:r>
          </w:p>
        </w:tc>
        <w:tc>
          <w:tcPr>
            <w:tcW w:type="dxa" w:w="475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Create tasks for active direct reports; edit team tasks; rate and write feedback; share feedback; resolve direct-report correction requests.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Work update and participation in review.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View own tasks; update task status; see manager feedback only after it is shared; request corrections.</w:t>
            </w:r>
          </w:p>
        </w:tc>
      </w:tr>
      <w:tr>
        <w:tc>
          <w:tcPr>
            <w:tcW w:type="dxa" w:w="19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 reviewer</w:t>
            </w:r>
          </w:p>
        </w:tc>
        <w:tc>
          <w:tcPr>
            <w:tcW w:type="dxa" w:w="35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Independent review and grading.</w:t>
            </w:r>
          </w:p>
        </w:tc>
        <w:tc>
          <w:tcPr>
            <w:tcW w:type="dxa" w:w="475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Read shared manager feedback, including a related task where present; record HR grade, review note, and follow-up status; no task edits.</w:t>
            </w:r>
          </w:p>
        </w:tc>
      </w:tr>
    </w:tbl>
    <w:p>
      <w:pPr>
        <w:spacing w:after="20"/>
      </w:pPr>
    </w:p>
    <w:p>
      <w:pPr>
        <w:pStyle w:val="Heading1"/>
      </w:pPr>
      <w:r>
        <w:t>Business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29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ID</w:t>
            </w:r>
          </w:p>
        </w:tc>
        <w:tc>
          <w:tcPr>
            <w:tcW w:type="dxa" w:w="892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Requirement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BR-01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The application shall persist records across sessions using a database rather than browser-only storage.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BR-02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An administrator shall create and deactivate Employee, Manager, HR, and Admin profiles and assign reporting relationships.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BR-03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 manager shall create tasks only for employees in the manager’s authorized reporting scope.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BR-04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An employee shall see only their own task records and shared feedback.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BR-05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 manager shall record a 1–5 rating with written evidence and may link feedback to a performance-related task.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BR-06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Feedback shall remain private to its authoring manager until explicitly shared with the employee and HR.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BR-07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HR shall evaluate shared feedback with an independent 1–5 grade, written review, and Reviewed / Follow-up required disposition.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BR-08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Employees shall be able to request corrections to their tasks or shared feedback; authorized managers shall record a decision and resolution note.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BR-09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Material task, feedback, account, correction, and HR review actions shall be traceable through audit records.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BR-10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The application shall invalidate an HR review when its associated shared manager feedback is corrected, requiring HR reevaluation.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BR-11</w:t>
            </w:r>
          </w:p>
        </w:tc>
        <w:tc>
          <w:tcPr>
            <w:tcW w:type="dxa" w:w="892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The application shall not generate automated employee grades, rankings, or employment decisions from task volume or status.</w:t>
            </w:r>
          </w:p>
        </w:tc>
      </w:tr>
      <w:tr>
        <w:tc>
          <w:tcPr>
            <w:tcW w:type="dxa" w:w="129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BR-12</w:t>
            </w:r>
          </w:p>
        </w:tc>
        <w:tc>
          <w:tcPr>
            <w:tcW w:type="dxa" w:w="892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Production use shall follow organization-approved authentication, hosting, retention, access review, backup, and privacy/security practices.</w:t>
            </w:r>
          </w:p>
        </w:tc>
      </w:tr>
    </w:tbl>
    <w:p>
      <w:pPr>
        <w:spacing w:after="20"/>
      </w:pPr>
    </w:p>
    <w:p>
      <w:pPr>
        <w:pStyle w:val="Heading1"/>
      </w:pPr>
      <w:r>
        <w:t>Scope and exclusions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In scope</w:t>
            </w:r>
          </w:p>
        </w:tc>
        <w:tc>
          <w:tcPr>
            <w:tcW w:type="dxa" w:w="5112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Out of scope for this delivery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SQLite-backed records; admin profile creation; role-based API authorization; manager task creation and edits; employee task status/corrections; written manager ratings; explicit feedback sharing; HR review and grading; correction workflow; password change/reset; audit trail.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Automatic performance scoring; task-based ranking; payroll or employment decisions; direct HR system write-back; screen/email/phone monitoring; notifications; attachments; advanced analytics; multi-organization tenancy; production-scale hosting guarantees.</w:t>
            </w:r>
          </w:p>
        </w:tc>
      </w:tr>
    </w:tbl>
    <w:p>
      <w:pPr>
        <w:spacing w:after="20"/>
      </w:pPr>
    </w:p>
    <w:p>
      <w:pPr>
        <w:pStyle w:val="Heading1"/>
      </w:pPr>
      <w:r>
        <w:t>Success measures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Area</w:t>
            </w:r>
          </w:p>
        </w:tc>
        <w:tc>
          <w:tcPr>
            <w:tcW w:type="dxa" w:w="8136"/>
            <w:shd w:fill="17365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Measure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Usability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Pilot managers can complete task and feedback workflows within a defined time target; establish baseline during pilot.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Trust</w:t>
            </w:r>
          </w:p>
        </w:tc>
        <w:tc>
          <w:tcPr>
            <w:tcW w:type="dxa" w:w="813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Employees understand visibility, rating meanings, sharing and correction paths; gather feedback and requests.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Access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Server-enforced role and reporting relationship checks pass acceptance scenarios.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Data quality</w:t>
            </w:r>
          </w:p>
        </w:tc>
        <w:tc>
          <w:tcPr>
            <w:tcW w:type="dxa" w:w="813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Sample and reconcile records with employees/managers; define scope and denominator before numeric target.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Operations</w:t>
            </w:r>
          </w:p>
        </w:tc>
        <w:tc>
          <w:tcPr>
            <w:tcW w:type="dxa" w:w="813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6364A"/>
                <w:sz w:val="22"/>
              </w:rPr>
              <w:t>Backup restore rehearsal succeeds; access review, retention, incident and support owners are named.</w:t>
            </w:r>
          </w:p>
        </w:tc>
      </w:tr>
    </w:tbl>
    <w:p>
      <w:pPr>
        <w:spacing w:after="20"/>
      </w:pPr>
    </w:p>
    <w:p>
      <w:pPr>
        <w:pStyle w:val="Heading1"/>
      </w:pPr>
      <w:r>
        <w:t>Appraisal and privacy principles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A 1–5 manager rating and separate HR grade are qualitative, human-entered judgments. They must be supported by written examples and interpreted with role expectations, quality, collaboration, workload, dependencies, changed priorities, and employee input. A linked task is supporting evidence, not a complete measure of contribution.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The database contains employee identity and work/performance records. The current local implementation uses salted PBKDF2 password hashes, server-checked roles, HttpOnly/SameSite session cookies, and an audit table. These safeguards do not establish legal compliance. Before real-data rollout beyond a controlled pilot, obtain organization-specific HR/privacy/security review, approve retention and deletion rules, and use HTTPS-hosted infrastructure with tested backups.</w:t>
      </w:r>
    </w:p>
    <w:p>
      <w:pPr>
        <w:pStyle w:val="Heading1"/>
      </w:pPr>
      <w:r>
        <w:t>Approval requested</w:t>
      </w:r>
    </w:p>
    <w:p>
      <w:pPr>
        <w:spacing w:after="120"/>
      </w:pPr>
      <w:r>
        <w:rPr>
          <w:rFonts w:ascii="Aptos" w:hAnsi="Aptos"/>
          <w:b w:val="0"/>
          <w:color w:val="26364A"/>
          <w:sz w:val="22"/>
        </w:rPr>
        <w:t>Approve the stated role boundaries, rating and grade workflow, feedback sharing rules, correction process, pilot population, operational owners, and the condition that broader rollout waits for deployment and data-governance approval.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8788D"/>
        <w:sz w:val="22"/>
      </w:rPr>
      <w:t xml:space="preserve">Worklog Version 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60" w:after="100"/>
    </w:pPr>
    <w:rPr>
      <w:rFonts w:ascii="Aptos" w:hAnsi="Aptos"/>
      <w:b w:val="0"/>
      <w:color w:val="2636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C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 V3 BRD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