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Directions: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Assign roles of Proactive, Reactive, and Observer.</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Follow the directions shared on the screen.</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Roles:</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Proactive:</w:t>
      </w:r>
      <w:r w:rsidDel="00000000" w:rsidR="00000000" w:rsidRPr="00000000">
        <w:rPr>
          <w:rtl w:val="0"/>
        </w:rPr>
        <w:t xml:space="preserve"> You are a student who is starting college this semester. You have to choose your classes, pick extracurricular activities, and submit a lot of paperwork to confirm your spot at the university. You are thinking ahead of how you will plan your time and actions to ensure you get everything done on time and are able to pick the classes you really want.</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Reactive:</w:t>
      </w:r>
      <w:r w:rsidDel="00000000" w:rsidR="00000000" w:rsidRPr="00000000">
        <w:rPr>
          <w:rtl w:val="0"/>
        </w:rPr>
        <w:t xml:space="preserve"> You are also a student who is starting college this semester. You have to choose your classes, pick extracurricular activities, and submit a lot of paperwork to confirm your spot at the university. You feel like it’s too much trouble to do a bunch of research about the professors in the college, and you want to enjoy your first few days at college. You figure you will just ‘take it as it comes’ and focus on having a good time.</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Observer:</w:t>
      </w:r>
      <w:r w:rsidDel="00000000" w:rsidR="00000000" w:rsidRPr="00000000">
        <w:rPr>
          <w:rtl w:val="0"/>
        </w:rPr>
        <w:t xml:space="preserve"> You observe both participants’ performance, take notes, and share feedback.</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Scenario:</w:t>
      </w:r>
      <w:r w:rsidDel="00000000" w:rsidR="00000000" w:rsidRPr="00000000">
        <w:rPr>
          <w:rtl w:val="0"/>
        </w:rPr>
        <w:t xml:space="preserve"> The role play begins when</w:t>
      </w:r>
      <w:r w:rsidDel="00000000" w:rsidR="00000000" w:rsidRPr="00000000">
        <w:rPr>
          <w:i w:val="1"/>
          <w:rtl w:val="0"/>
        </w:rPr>
        <w:t xml:space="preserve"> </w:t>
      </w:r>
      <w:r w:rsidDel="00000000" w:rsidR="00000000" w:rsidRPr="00000000">
        <w:rPr>
          <w:rtl w:val="0"/>
        </w:rPr>
        <w:t xml:space="preserve">the students bump into each other at the cafeteria and have a conversation about how they plan to go about the first week of college. </w:t>
      </w:r>
    </w:p>
    <w:p w:rsidR="00000000" w:rsidDel="00000000" w:rsidP="00000000" w:rsidRDefault="00000000" w:rsidRPr="00000000" w14:paraId="0000000D">
      <w:pPr>
        <w:rPr>
          <w:b w:val="1"/>
        </w:rPr>
      </w:pPr>
      <w:r w:rsidDel="00000000" w:rsidR="00000000" w:rsidRPr="00000000">
        <w:rPr>
          <w:b w:val="1"/>
          <w:rtl w:val="0"/>
        </w:rPr>
        <w:t xml:space="preserv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Role Play 2:</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Roles: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Proactive</w:t>
      </w:r>
      <w:r w:rsidDel="00000000" w:rsidR="00000000" w:rsidRPr="00000000">
        <w:rPr>
          <w:rtl w:val="0"/>
        </w:rPr>
        <w:t xml:space="preserve">: You are a learner in a Generation program. You should display proactive behaviour.</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Reactive</w:t>
      </w:r>
      <w:r w:rsidDel="00000000" w:rsidR="00000000" w:rsidRPr="00000000">
        <w:rPr>
          <w:rtl w:val="0"/>
        </w:rPr>
        <w:t xml:space="preserve">: You are a learner in a Generation program. You should display reactive behaviour.</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Observer</w:t>
      </w:r>
      <w:r w:rsidDel="00000000" w:rsidR="00000000" w:rsidRPr="00000000">
        <w:rPr>
          <w:rtl w:val="0"/>
        </w:rPr>
        <w:t xml:space="preserve">: You observe both participants’ performance, take notes, and share feedback.</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Scenario:</w:t>
      </w:r>
      <w:r w:rsidDel="00000000" w:rsidR="00000000" w:rsidRPr="00000000">
        <w:rPr>
          <w:rtl w:val="0"/>
        </w:rPr>
        <w:t xml:space="preserve"> Both participants hear about an opportunity for one learner to shadow a person who works in the role they are training for. This shadowing will involve observing while they work, asking questions, taking videos, and an additional 2 hour-long mentorship session. The two participants are interested, but one is reactive and the other is proactive.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 xml:space="preserve">The role play begins with them talking about the opportunity and how they plan to respond.</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Role Play 3:</w:t>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&lt;to be created by instructor based on scenarios shared in the ‘Proactiveness: Opening Reflection’ section of the asynchronous session &gt;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240" w:lineRule="auto"/>
      <w:jc w:val="center"/>
      <w:rPr/>
    </w:pPr>
    <w:r w:rsidDel="00000000" w:rsidR="00000000" w:rsidRPr="00000000">
      <w:rPr>
        <w:b w:val="1"/>
        <w:rtl w:val="0"/>
      </w:rPr>
      <w:t xml:space="preserve">Proactiveness - Role Plays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