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99jvud6q1bik" w:id="0"/>
      <w:bookmarkEnd w:id="0"/>
      <w:r w:rsidDel="00000000" w:rsidR="00000000" w:rsidRPr="00000000">
        <w:rPr>
          <w:b w:val="1"/>
          <w:color w:val="000000"/>
          <w:sz w:val="26"/>
          <w:szCs w:val="26"/>
          <w:rtl w:val="0"/>
        </w:rPr>
        <w:t xml:space="preserve">1. Asensitive Cursor</w:t>
      </w:r>
    </w:p>
    <w:p w:rsidR="00000000" w:rsidDel="00000000" w:rsidP="00000000" w:rsidRDefault="00000000" w:rsidRPr="00000000" w14:paraId="00000002">
      <w:pPr>
        <w:spacing w:after="240" w:before="240" w:lineRule="auto"/>
        <w:rPr/>
      </w:pPr>
      <w:r w:rsidDel="00000000" w:rsidR="00000000" w:rsidRPr="00000000">
        <w:rPr>
          <w:rtl w:val="0"/>
        </w:rPr>
        <w:t xml:space="preserve">An </w:t>
      </w:r>
      <w:r w:rsidDel="00000000" w:rsidR="00000000" w:rsidRPr="00000000">
        <w:rPr>
          <w:b w:val="1"/>
          <w:rtl w:val="0"/>
        </w:rPr>
        <w:t xml:space="preserve">asensitive cursor</w:t>
      </w:r>
      <w:r w:rsidDel="00000000" w:rsidR="00000000" w:rsidRPr="00000000">
        <w:rPr>
          <w:rtl w:val="0"/>
        </w:rPr>
        <w:t xml:space="preserve"> shows data directly from the database as it is right now. That means if someone changes the data while you are still looking at it, you will see the updated values.</w:t>
        <w:br w:type="textWrapping"/>
        <w:t xml:space="preserve"> For example, imagine you’re looking at a list of students and their marks using this cursor. If another teacher updates one student’s marks while you’re still viewing the list, your screen will instantly show the new marks.</w:t>
        <w:br w:type="textWrapping"/>
        <w:t xml:space="preserve"> It’s like watching a live scoreboard — when a player scores, the display changes immediately.</w:t>
        <w:br w:type="textWrapping"/>
        <w:t xml:space="preserve"> This type of cursor is useful when you want to see the </w:t>
      </w:r>
      <w:r w:rsidDel="00000000" w:rsidR="00000000" w:rsidRPr="00000000">
        <w:rPr>
          <w:b w:val="1"/>
          <w:rtl w:val="0"/>
        </w:rPr>
        <w:t xml:space="preserve">most current data</w:t>
      </w:r>
      <w:r w:rsidDel="00000000" w:rsidR="00000000" w:rsidRPr="00000000">
        <w:rPr>
          <w:rtl w:val="0"/>
        </w:rPr>
        <w:t xml:space="preserve"> at all times.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vlgw3qofy5hr" w:id="1"/>
      <w:bookmarkEnd w:id="1"/>
      <w:r w:rsidDel="00000000" w:rsidR="00000000" w:rsidRPr="00000000">
        <w:rPr>
          <w:b w:val="1"/>
          <w:color w:val="000000"/>
          <w:sz w:val="26"/>
          <w:szCs w:val="26"/>
          <w:rtl w:val="0"/>
        </w:rPr>
        <w:t xml:space="preserve">2. Insensitive Cursor</w:t>
      </w:r>
    </w:p>
    <w:p w:rsidR="00000000" w:rsidDel="00000000" w:rsidP="00000000" w:rsidRDefault="00000000" w:rsidRPr="00000000" w14:paraId="00000005">
      <w:pPr>
        <w:spacing w:after="240" w:before="240" w:lineRule="auto"/>
        <w:rPr/>
      </w:pPr>
      <w:r w:rsidDel="00000000" w:rsidR="00000000" w:rsidRPr="00000000">
        <w:rPr>
          <w:rtl w:val="0"/>
        </w:rPr>
        <w:t xml:space="preserve">An </w:t>
      </w:r>
      <w:r w:rsidDel="00000000" w:rsidR="00000000" w:rsidRPr="00000000">
        <w:rPr>
          <w:b w:val="1"/>
          <w:rtl w:val="0"/>
        </w:rPr>
        <w:t xml:space="preserve">insensitive cursor</w:t>
      </w:r>
      <w:r w:rsidDel="00000000" w:rsidR="00000000" w:rsidRPr="00000000">
        <w:rPr>
          <w:rtl w:val="0"/>
        </w:rPr>
        <w:t xml:space="preserve"> makes a copy of the data when you first open it. After that, even if the original data changes, your view stays the same.</w:t>
        <w:br w:type="textWrapping"/>
        <w:t xml:space="preserve"> For example, if you open a list of products in a store, and someone updates a product’s price afterward, your list won’t change — it still shows the old prices.</w:t>
        <w:br w:type="textWrapping"/>
        <w:t xml:space="preserve"> It’s like taking a screenshot of a webpage: no matter what happens on the real site, your screenshot stays the same.</w:t>
        <w:br w:type="textWrapping"/>
        <w:t xml:space="preserve"> This is helpful when you want </w:t>
      </w:r>
      <w:r w:rsidDel="00000000" w:rsidR="00000000" w:rsidRPr="00000000">
        <w:rPr>
          <w:b w:val="1"/>
          <w:rtl w:val="0"/>
        </w:rPr>
        <w:t xml:space="preserve">stable data</w:t>
      </w:r>
      <w:r w:rsidDel="00000000" w:rsidR="00000000" w:rsidRPr="00000000">
        <w:rPr>
          <w:rtl w:val="0"/>
        </w:rPr>
        <w:t xml:space="preserve"> that won’t change while you’re working with it.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o41c5l1jlfsq" w:id="2"/>
      <w:bookmarkEnd w:id="2"/>
      <w:r w:rsidDel="00000000" w:rsidR="00000000" w:rsidRPr="00000000">
        <w:rPr>
          <w:b w:val="1"/>
          <w:color w:val="000000"/>
          <w:sz w:val="26"/>
          <w:szCs w:val="26"/>
          <w:rtl w:val="0"/>
        </w:rPr>
        <w:t xml:space="preserve">3. Read-Only Cursor</w:t>
      </w:r>
    </w:p>
    <w:p w:rsidR="00000000" w:rsidDel="00000000" w:rsidP="00000000" w:rsidRDefault="00000000" w:rsidRPr="00000000" w14:paraId="00000008">
      <w:pPr>
        <w:spacing w:after="240" w:before="240" w:lineRule="auto"/>
        <w:rPr/>
      </w:pPr>
      <w:r w:rsidDel="00000000" w:rsidR="00000000" w:rsidRPr="00000000">
        <w:rPr>
          <w:rtl w:val="0"/>
        </w:rPr>
        <w:t xml:space="preserve">A </w:t>
      </w:r>
      <w:r w:rsidDel="00000000" w:rsidR="00000000" w:rsidRPr="00000000">
        <w:rPr>
          <w:b w:val="1"/>
          <w:rtl w:val="0"/>
        </w:rPr>
        <w:t xml:space="preserve">read-only cursor</w:t>
      </w:r>
      <w:r w:rsidDel="00000000" w:rsidR="00000000" w:rsidRPr="00000000">
        <w:rPr>
          <w:rtl w:val="0"/>
        </w:rPr>
        <w:t xml:space="preserve"> allows you to only </w:t>
      </w:r>
      <w:r w:rsidDel="00000000" w:rsidR="00000000" w:rsidRPr="00000000">
        <w:rPr>
          <w:b w:val="1"/>
          <w:rtl w:val="0"/>
        </w:rPr>
        <w:t xml:space="preserve">look at</w:t>
      </w:r>
      <w:r w:rsidDel="00000000" w:rsidR="00000000" w:rsidRPr="00000000">
        <w:rPr>
          <w:rtl w:val="0"/>
        </w:rPr>
        <w:t xml:space="preserve"> the data but not change it.</w:t>
        <w:br w:type="textWrapping"/>
        <w:t xml:space="preserve"> Imagine your teacher gives you a printed copy of the student list. You can read all the names and marks, but you can’t write or edit anything on that paper.</w:t>
        <w:br w:type="textWrapping"/>
        <w:t xml:space="preserve"> In databases, this means you can fetch and view records but can’t update or delete them through the cursor.</w:t>
        <w:br w:type="textWrapping"/>
        <w:t xml:space="preserve"> This type of cursor keeps the data </w:t>
      </w:r>
      <w:r w:rsidDel="00000000" w:rsidR="00000000" w:rsidRPr="00000000">
        <w:rPr>
          <w:b w:val="1"/>
          <w:rtl w:val="0"/>
        </w:rPr>
        <w:t xml:space="preserve">safe from accidental edits</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ltx9n0cxp3ae" w:id="3"/>
      <w:bookmarkEnd w:id="3"/>
      <w:r w:rsidDel="00000000" w:rsidR="00000000" w:rsidRPr="00000000">
        <w:rPr>
          <w:b w:val="1"/>
          <w:color w:val="000000"/>
          <w:sz w:val="26"/>
          <w:szCs w:val="26"/>
          <w:rtl w:val="0"/>
        </w:rPr>
        <w:t xml:space="preserve">4. Nonscrollable Cursor</w:t>
      </w:r>
    </w:p>
    <w:p w:rsidR="00000000" w:rsidDel="00000000" w:rsidP="00000000" w:rsidRDefault="00000000" w:rsidRPr="00000000" w14:paraId="0000000B">
      <w:pPr>
        <w:spacing w:after="240" w:before="240" w:lineRule="auto"/>
        <w:rPr/>
      </w:pPr>
      <w:r w:rsidDel="00000000" w:rsidR="00000000" w:rsidRPr="00000000">
        <w:rPr>
          <w:rtl w:val="0"/>
        </w:rPr>
        <w:t xml:space="preserve">A </w:t>
      </w:r>
      <w:r w:rsidDel="00000000" w:rsidR="00000000" w:rsidRPr="00000000">
        <w:rPr>
          <w:b w:val="1"/>
          <w:rtl w:val="0"/>
        </w:rPr>
        <w:t xml:space="preserve">nonscrollable cursor</w:t>
      </w:r>
      <w:r w:rsidDel="00000000" w:rsidR="00000000" w:rsidRPr="00000000">
        <w:rPr>
          <w:rtl w:val="0"/>
        </w:rPr>
        <w:t xml:space="preserve"> can move only </w:t>
      </w:r>
      <w:r w:rsidDel="00000000" w:rsidR="00000000" w:rsidRPr="00000000">
        <w:rPr>
          <w:b w:val="1"/>
          <w:rtl w:val="0"/>
        </w:rPr>
        <w:t xml:space="preserve">forward</w:t>
      </w:r>
      <w:r w:rsidDel="00000000" w:rsidR="00000000" w:rsidRPr="00000000">
        <w:rPr>
          <w:rtl w:val="0"/>
        </w:rPr>
        <w:t xml:space="preserve"> through the data, one row at a time. Once you move past a row, you can’t go back.</w:t>
        <w:br w:type="textWrapping"/>
        <w:t xml:space="preserve"> Think of it like reading a long message thread on your phone — you can scroll down to newer messages, but once you swipe away, you can’t scroll back up.</w:t>
        <w:br w:type="textWrapping"/>
        <w:t xml:space="preserve"> In a database, if you’re reading 100 records, you can only move from record 1 to 100 in order, not backward.</w:t>
        <w:br w:type="textWrapping"/>
        <w:t xml:space="preserve"> This type of cursor is simple and uses </w:t>
      </w:r>
      <w:r w:rsidDel="00000000" w:rsidR="00000000" w:rsidRPr="00000000">
        <w:rPr>
          <w:b w:val="1"/>
          <w:rtl w:val="0"/>
        </w:rPr>
        <w:t xml:space="preserve">less memory</w:t>
      </w:r>
      <w:r w:rsidDel="00000000" w:rsidR="00000000" w:rsidRPr="00000000">
        <w:rPr>
          <w:rtl w:val="0"/>
        </w:rPr>
        <w:t xml:space="preserve">, which makes it faster when you only need to move in one direction.</w:t>
      </w:r>
    </w:p>
    <w:p w:rsidR="00000000" w:rsidDel="00000000" w:rsidP="00000000" w:rsidRDefault="00000000" w:rsidRPr="00000000" w14:paraId="0000000C">
      <w:pPr>
        <w:rPr/>
      </w:pPr>
      <w:r w:rsidDel="00000000" w:rsidR="00000000" w:rsidRPr="00000000">
        <w:rPr>
          <w:rtl w:val="0"/>
        </w:rPr>
        <w:t xml:space="preserve">The types like </w:t>
      </w:r>
      <w:r w:rsidDel="00000000" w:rsidR="00000000" w:rsidRPr="00000000">
        <w:rPr>
          <w:b w:val="1"/>
          <w:rtl w:val="0"/>
        </w:rPr>
        <w:t xml:space="preserve">Asensitive</w:t>
      </w:r>
      <w:r w:rsidDel="00000000" w:rsidR="00000000" w:rsidRPr="00000000">
        <w:rPr>
          <w:rtl w:val="0"/>
        </w:rPr>
        <w:t xml:space="preserve">, </w:t>
      </w:r>
      <w:r w:rsidDel="00000000" w:rsidR="00000000" w:rsidRPr="00000000">
        <w:rPr>
          <w:b w:val="1"/>
          <w:rtl w:val="0"/>
        </w:rPr>
        <w:t xml:space="preserve">Insensitive</w:t>
      </w:r>
      <w:r w:rsidDel="00000000" w:rsidR="00000000" w:rsidRPr="00000000">
        <w:rPr>
          <w:rtl w:val="0"/>
        </w:rPr>
        <w:t xml:space="preserve">, </w:t>
      </w:r>
      <w:r w:rsidDel="00000000" w:rsidR="00000000" w:rsidRPr="00000000">
        <w:rPr>
          <w:b w:val="1"/>
          <w:rtl w:val="0"/>
        </w:rPr>
        <w:t xml:space="preserve">Read-only</w:t>
      </w:r>
      <w:r w:rsidDel="00000000" w:rsidR="00000000" w:rsidRPr="00000000">
        <w:rPr>
          <w:rtl w:val="0"/>
        </w:rPr>
        <w:t xml:space="preserve">, and </w:t>
      </w:r>
      <w:r w:rsidDel="00000000" w:rsidR="00000000" w:rsidRPr="00000000">
        <w:rPr>
          <w:b w:val="1"/>
          <w:rtl w:val="0"/>
        </w:rPr>
        <w:t xml:space="preserve">Nonscrollable</w:t>
      </w:r>
      <w:r w:rsidDel="00000000" w:rsidR="00000000" w:rsidRPr="00000000">
        <w:rPr>
          <w:rtl w:val="0"/>
        </w:rPr>
        <w:t xml:space="preserve"> are </w:t>
      </w:r>
      <w:r w:rsidDel="00000000" w:rsidR="00000000" w:rsidRPr="00000000">
        <w:rPr>
          <w:b w:val="1"/>
          <w:rtl w:val="0"/>
        </w:rPr>
        <w:t xml:space="preserve">PL/SQL concepts used in Oracle (and also SQL standard terms)</w:t>
      </w:r>
      <w:r w:rsidDel="00000000" w:rsidR="00000000" w:rsidRPr="00000000">
        <w:rPr>
          <w:rtl w:val="0"/>
        </w:rPr>
        <w:t xml:space="preserve">.</w:t>
        <w:br w:type="textWrapping"/>
      </w:r>
    </w:p>
    <w:p w:rsidR="00000000" w:rsidDel="00000000" w:rsidP="00000000" w:rsidRDefault="00000000" w:rsidRPr="00000000" w14:paraId="0000000D">
      <w:pPr>
        <w:rPr/>
      </w:pPr>
      <w:r w:rsidDel="00000000" w:rsidR="00000000" w:rsidRPr="00000000">
        <w:rPr>
          <w:b w:val="1"/>
          <w:rtl w:val="0"/>
        </w:rPr>
        <w:t xml:space="preserve">MySQL does not support these specific cursor keywords</w:t>
      </w:r>
      <w:r w:rsidDel="00000000" w:rsidR="00000000" w:rsidRPr="00000000">
        <w:rPr>
          <w:rtl w:val="0"/>
        </w:rPr>
        <w:t xml:space="preserve"> — you can’t declare a cursor as “ASENSITIVE” or “INSENSITIVE” in MySQL.</w:t>
        <w:br w:type="textWrapping"/>
      </w:r>
    </w:p>
    <w:p w:rsidR="00000000" w:rsidDel="00000000" w:rsidP="00000000" w:rsidRDefault="00000000" w:rsidRPr="00000000" w14:paraId="0000000E">
      <w:pPr>
        <w:rPr/>
      </w:pPr>
      <w:r w:rsidDel="00000000" w:rsidR="00000000" w:rsidRPr="00000000">
        <w:rPr>
          <w:rtl w:val="0"/>
        </w:rPr>
        <w:t xml:space="preserve">These classifications mainly describe how some advanced database systems (like Oracle or DB2) handle cursors internally.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By </w:t>
      </w:r>
      <w:r w:rsidDel="00000000" w:rsidR="00000000" w:rsidRPr="00000000">
        <w:rPr>
          <w:b w:val="1"/>
          <w:rtl w:val="0"/>
        </w:rPr>
        <w:t xml:space="preserve">default</w:t>
      </w:r>
      <w:r w:rsidDel="00000000" w:rsidR="00000000" w:rsidRPr="00000000">
        <w:rPr>
          <w:rtl w:val="0"/>
        </w:rPr>
        <w:t xml:space="preserve">, all MySQL cursors are:</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rtl w:val="0"/>
        </w:rPr>
        <w:t xml:space="preserve">Read-only</w:t>
      </w:r>
      <w:r w:rsidDel="00000000" w:rsidR="00000000" w:rsidRPr="00000000">
        <w:rPr>
          <w:rFonts w:ascii="Arial Unicode MS" w:cs="Arial Unicode MS" w:eastAsia="Arial Unicode MS" w:hAnsi="Arial Unicode MS"/>
          <w:rtl w:val="0"/>
        </w:rPr>
        <w:t xml:space="preserve"> → You can only fetch data from them, not update through them.</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rtl w:val="0"/>
        </w:rPr>
        <w:t xml:space="preserve">Nonscrollable</w:t>
      </w:r>
      <w:r w:rsidDel="00000000" w:rsidR="00000000" w:rsidRPr="00000000">
        <w:rPr>
          <w:rFonts w:ascii="Arial Unicode MS" w:cs="Arial Unicode MS" w:eastAsia="Arial Unicode MS" w:hAnsi="Arial Unicode MS"/>
          <w:rtl w:val="0"/>
        </w:rPr>
        <w:t xml:space="preserve"> → You can only move forward through the result set; you can’t go back to a previous row.</w:t>
        <w:br w:type="textWrapping"/>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rtl w:val="0"/>
        </w:rPr>
        <w:t xml:space="preserve">Asensitive</w:t>
      </w:r>
      <w:r w:rsidDel="00000000" w:rsidR="00000000" w:rsidRPr="00000000">
        <w:rPr>
          <w:rFonts w:ascii="Arial Unicode MS" w:cs="Arial Unicode MS" w:eastAsia="Arial Unicode MS" w:hAnsi="Arial Unicode MS"/>
          <w:rtl w:val="0"/>
        </w:rPr>
        <w:t xml:space="preserve"> (internally) → MySQL may or may not reflect changes to the data made by other sessions while the cursor is open, depending on how it optimizes internally — but you cannot control this behavior explicitly.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