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i w:val="1"/>
          <w:sz w:val="38"/>
          <w:szCs w:val="38"/>
          <w:shd w:fill="ffe599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1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185"/>
        <w:tblGridChange w:id="0">
          <w:tblGrid>
            <w:gridCol w:w="6185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shd w:fill="ffe599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shd w:fill="ffe599" w:val="clear"/>
                <w:rtl w:val="0"/>
              </w:rPr>
              <w:t xml:space="preserve">Create a Spring Web Project using Maven</w:t>
            </w:r>
          </w:p>
        </w:tc>
      </w:tr>
    </w:tbl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i w:val="1"/>
          <w:sz w:val="38"/>
          <w:szCs w:val="38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597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Go to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Spring initializr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website and choose appropriate configuration to make sure the project goes as we want it to.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Group as “</w:t>
      </w:r>
      <w:r w:rsidDel="00000000" w:rsidR="00000000" w:rsidRPr="00000000">
        <w:rPr>
          <w:color w:val="c0392b"/>
          <w:sz w:val="26"/>
          <w:szCs w:val="26"/>
          <w:rtl w:val="0"/>
        </w:rPr>
        <w:t xml:space="preserve">com.cognizant</w:t>
      </w:r>
      <w:r w:rsidDel="00000000" w:rsidR="00000000" w:rsidRPr="00000000">
        <w:rPr>
          <w:color w:val="333333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Artifact Id as “</w:t>
      </w:r>
      <w:r w:rsidDel="00000000" w:rsidR="00000000" w:rsidRPr="00000000">
        <w:rPr>
          <w:color w:val="c0392b"/>
          <w:sz w:val="26"/>
          <w:szCs w:val="26"/>
          <w:rtl w:val="0"/>
        </w:rPr>
        <w:t xml:space="preserve">spring-learn</w:t>
      </w:r>
      <w:r w:rsidDel="00000000" w:rsidR="00000000" w:rsidRPr="00000000">
        <w:rPr>
          <w:color w:val="333333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Extracted the zip in the appropriate location -&gt;? 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71888" cy="206543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065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the extracted file inside the editor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35074" cy="332236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074" cy="3322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window would be opened as follows - &gt;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2152650</wp:posOffset>
            </wp:positionH>
            <wp:positionV relativeFrom="paragraph">
              <wp:posOffset>243875</wp:posOffset>
            </wp:positionV>
            <wp:extent cx="3455133" cy="2462213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5133" cy="2462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Built the project using the following command : 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mvn clean package -Dhttp.proxyHost=proxy.cognizant.com -Dhttp.proxyPort=6050 -Dhttps.proxyHost=proxy.cognizant.com -Dhttps.proxyPort=6050 -Dhttp.proxyUser=123456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Ensuring there is regular space between the cmdlets and the build was successful without errors.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81910" cy="442436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910" cy="442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dependencies added are as follows :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61974" cy="30432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974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00" w:before="200" w:lineRule="auto"/>
        <w:ind w:left="0" w:firstLine="0"/>
        <w:rPr>
          <w:rFonts w:ascii="Roboto" w:cs="Roboto" w:eastAsia="Roboto" w:hAnsi="Roboto"/>
          <w:b w:val="1"/>
          <w:color w:val="40404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04040"/>
          <w:sz w:val="21"/>
          <w:szCs w:val="21"/>
          <w:shd w:fill="ececec" w:val="clear"/>
          <w:rtl w:val="0"/>
        </w:rPr>
        <w:t xml:space="preserve">spring-boot-starter-web</w:t>
      </w:r>
      <w:r w:rsidDel="00000000" w:rsidR="00000000" w:rsidRPr="00000000">
        <w:rPr>
          <w:rFonts w:ascii="Nova Mono" w:cs="Nova Mono" w:eastAsia="Nova Mono" w:hAnsi="Nova Mono"/>
          <w:b w:val="1"/>
          <w:color w:val="404040"/>
          <w:sz w:val="24"/>
          <w:szCs w:val="24"/>
          <w:rtl w:val="0"/>
        </w:rPr>
        <w:t xml:space="preserve"> → For REST APIs &amp; web apps.</w:t>
      </w:r>
    </w:p>
    <w:p w:rsidR="00000000" w:rsidDel="00000000" w:rsidP="00000000" w:rsidRDefault="00000000" w:rsidRPr="00000000" w14:paraId="0000001A">
      <w:pPr>
        <w:shd w:fill="ffffff" w:val="clear"/>
        <w:spacing w:after="200" w:before="260" w:lineRule="auto"/>
        <w:ind w:left="0" w:firstLine="0"/>
        <w:rPr>
          <w:rFonts w:ascii="Roboto" w:cs="Roboto" w:eastAsia="Roboto" w:hAnsi="Roboto"/>
          <w:b w:val="1"/>
          <w:color w:val="40404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04040"/>
          <w:sz w:val="21"/>
          <w:szCs w:val="21"/>
          <w:shd w:fill="ececec" w:val="clear"/>
          <w:rtl w:val="0"/>
        </w:rPr>
        <w:t xml:space="preserve">spring-boot-starter-test</w:t>
      </w:r>
      <w:r w:rsidDel="00000000" w:rsidR="00000000" w:rsidRPr="00000000">
        <w:rPr>
          <w:rFonts w:ascii="Nova Mono" w:cs="Nova Mono" w:eastAsia="Nova Mono" w:hAnsi="Nova Mono"/>
          <w:b w:val="1"/>
          <w:color w:val="404040"/>
          <w:sz w:val="24"/>
          <w:szCs w:val="24"/>
          <w:rtl w:val="0"/>
        </w:rPr>
        <w:t xml:space="preserve"> → For JUnit/Mockito testing.</w:t>
      </w:r>
    </w:p>
    <w:p w:rsidR="00000000" w:rsidDel="00000000" w:rsidP="00000000" w:rsidRDefault="00000000" w:rsidRPr="00000000" w14:paraId="0000001B">
      <w:pPr>
        <w:shd w:fill="ffffff" w:val="clear"/>
        <w:spacing w:after="200" w:before="260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color w:val="404040"/>
          <w:shd w:fill="d9d9d9" w:val="clear"/>
          <w:rtl w:val="0"/>
        </w:rPr>
        <w:t xml:space="preserve">Spring Boot DevTools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highlight w:val="white"/>
          <w:rtl w:val="0"/>
        </w:rPr>
        <w:t xml:space="preserve"> is a developer productivity tool that provides:</w:t>
      </w:r>
    </w:p>
    <w:p w:rsidR="00000000" w:rsidDel="00000000" w:rsidP="00000000" w:rsidRDefault="00000000" w:rsidRPr="00000000" w14:paraId="0000001C">
      <w:pPr>
        <w:shd w:fill="ffffff" w:val="clear"/>
        <w:spacing w:after="200" w:before="260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24"/>
          <w:szCs w:val="24"/>
          <w:highlight w:val="white"/>
          <w:rtl w:val="0"/>
        </w:rPr>
        <w:t xml:space="preserve">✔ Automatic Restart → Updates code changes without manual restart.</w:t>
      </w:r>
    </w:p>
    <w:p w:rsidR="00000000" w:rsidDel="00000000" w:rsidP="00000000" w:rsidRDefault="00000000" w:rsidRPr="00000000" w14:paraId="0000001D">
      <w:pPr>
        <w:shd w:fill="ffffff" w:val="clear"/>
        <w:spacing w:after="200" w:before="260" w:lineRule="auto"/>
        <w:rPr>
          <w:rFonts w:ascii="Roboto" w:cs="Roboto" w:eastAsia="Roboto" w:hAnsi="Roboto"/>
          <w:color w:val="40404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24"/>
          <w:szCs w:val="24"/>
          <w:highlight w:val="white"/>
          <w:rtl w:val="0"/>
        </w:rPr>
        <w:t xml:space="preserve">✔ Live Reload → Browser auto-refresh for static resources (HTML/JS/CSS).</w:t>
      </w:r>
    </w:p>
    <w:p w:rsidR="00000000" w:rsidDel="00000000" w:rsidP="00000000" w:rsidRDefault="00000000" w:rsidRPr="00000000" w14:paraId="0000001E">
      <w:pPr>
        <w:shd w:fill="ffffff" w:val="clear"/>
        <w:spacing w:after="200" w:before="260" w:lineRule="auto"/>
        <w:ind w:left="0" w:firstLine="0"/>
        <w:rPr>
          <w:rFonts w:ascii="Roboto" w:cs="Roboto" w:eastAsia="Roboto" w:hAnsi="Roboto"/>
          <w:b w:val="1"/>
          <w:color w:val="40404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24"/>
          <w:szCs w:val="24"/>
          <w:highlight w:val="white"/>
          <w:rtl w:val="0"/>
        </w:rPr>
        <w:t xml:space="preserve">✔ Developer-Friendly Defaults → Better logging, disabled caching,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Added logger objects to surround the main method of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SpringLearnApplication</w:t>
      </w:r>
    </w:p>
    <w:p w:rsidR="00000000" w:rsidDel="00000000" w:rsidP="00000000" w:rsidRDefault="00000000" w:rsidRPr="00000000" w14:paraId="00000022">
      <w:pPr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before="240" w:line="16.363636363636363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1200" cy="3505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before="240" w:line="16.363636363636363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before="240" w:line="16.363636363636363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The loggers print the debug message to verify that main method started and </w:t>
      </w:r>
    </w:p>
    <w:p w:rsidR="00000000" w:rsidDel="00000000" w:rsidP="00000000" w:rsidRDefault="00000000" w:rsidRPr="00000000" w14:paraId="00000026">
      <w:pPr>
        <w:shd w:fill="ffffff" w:val="clear"/>
        <w:spacing w:before="240" w:line="16.363636363636363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ended.</w:t>
      </w:r>
    </w:p>
    <w:p w:rsidR="00000000" w:rsidDel="00000000" w:rsidP="00000000" w:rsidRDefault="00000000" w:rsidRPr="00000000" w14:paraId="00000027">
      <w:pPr>
        <w:shd w:fill="ffffff" w:val="clear"/>
        <w:spacing w:before="240" w:line="16.363636363636363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before="240" w:line="16.363636363636363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before="240" w:line="16.363636363636363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1200" cy="1866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before="240" w:line="16.363636363636363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Roboto Mon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hyperlink" Target="https://start.spring.io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NovaMono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RobotoMonoSemiBold-regular.ttf"/><Relationship Id="rId2" Type="http://schemas.openxmlformats.org/officeDocument/2006/relationships/font" Target="fonts/RobotoMonoSemiBold-bold.ttf"/><Relationship Id="rId3" Type="http://schemas.openxmlformats.org/officeDocument/2006/relationships/font" Target="fonts/RobotoMonoSemiBold-italic.ttf"/><Relationship Id="rId4" Type="http://schemas.openxmlformats.org/officeDocument/2006/relationships/font" Target="fonts/RobotoMonoSemiBold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