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shd w:fill="3c78d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42"/>
                <w:szCs w:val="42"/>
                <w:shd w:fill="3c78d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42"/>
                <w:szCs w:val="42"/>
                <w:shd w:fill="3c78d8" w:val="clear"/>
                <w:rtl w:val="0"/>
              </w:rPr>
              <w:t xml:space="preserve">REST - Country Web Service</w:t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4"/>
          <w:szCs w:val="34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  <w:shd w:fill="3c78d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3c78d8" w:val="clear"/>
        </w:rPr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Spring Boot Starter Web Dependency to the existing project, So that using the @RestController and mapping etc. annotations are accessible.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Package “service” to the base package and add a class named “CountryService” to it with the following members and member functions :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Notice the method getCountry(...) returns the instance of Country. We will use it later.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the previously created “Country.xml”. We need to add bean of CountryService here.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autowire = “constructor” in its property. This is the reason why we had added the constructor of CountryService inside it.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="countryService"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="com.cognizant.service.CountryService"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rtl w:val="0"/>
        </w:rPr>
        <w:t xml:space="preserve">autowire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="constructor"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new package “controller” inside the base package with the following configuration. This will be our REST controller with the mappings.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34013" cy="3060017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6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Notice the mapping method getCountry(...) uses the countryService’s getCountry(...) method which returns the Country object with our desired properties.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Its time to run &amp; test our main application: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application is fine and running.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Lets test the api endpoint.”/country”-&gt;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we can see the response of api as desired.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