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</w:p>
    <w:p>
      <w:pPr>
        <w:spacing w:after="80" w:before="0"/>
        <w:jc w:val="center"/>
      </w:pPr>
      <w:r>
        <w:rPr>
          <w:sz w:val="96"/>
          <w:szCs w:val="96"/>
        </w:rPr>
        <w:t xml:space="preserve">♻️</w:t>
      </w:r>
    </w:p>
    <w:p>
      <w:pPr>
        <w:spacing w:after="80" w:before="120"/>
        <w:jc w:val="center"/>
      </w:pPr>
      <w:r>
        <w:rPr>
          <w:rFonts w:ascii="Arial" w:cs="Arial" w:eastAsia="Arial" w:hAnsi="Arial"/>
          <w:b/>
          <w:bCs/>
          <w:color w:val="FF9900"/>
          <w:sz w:val="56"/>
          <w:szCs w:val="56"/>
        </w:rPr>
        <w:t xml:space="preserve">SECOND LIFE COMMERCE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System Design &amp; Technical Architecture</w:t>
      </w:r>
    </w:p>
    <w:p>
      <w:pPr>
        <w:spacing w:after="400" w:before="80"/>
        <w:jc w:val="center"/>
      </w:pPr>
      <w:r>
        <w:rPr>
          <w:rFonts w:ascii="Arial" w:cs="Arial" w:eastAsia="Arial" w:hAnsi="Arial"/>
          <w:b/>
          <w:bCs/>
          <w:color w:val="0F9B58"/>
          <w:sz w:val="22"/>
          <w:szCs w:val="22"/>
        </w:rPr>
        <w:t xml:space="preserve">HackOn with Amazon — Season 6.0</w:t>
      </w:r>
    </w:p>
    <w:p>
      <w:pPr>
        <w:pBdr>
          <w:bottom w:val="single" w:color="FF9900" w:sz="4" w:space="1"/>
        </w:pBdr>
        <w:spacing w:after="160" w:before="160"/>
      </w:pPr>
    </w:p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9900"/>
                <w:sz w:val="20"/>
                <w:szCs w:val="20"/>
              </w:rPr>
              <w:t xml:space="preserve">Theme</w:t>
            </w:r>
          </w:p>
          <w:p>
            <w:r>
              <w:rPr>
                <w:color w:val="FFFFFF"/>
                <w:sz w:val="20"/>
                <w:szCs w:val="20"/>
              </w:rPr>
              <w:t xml:space="preserve">Second Life Commerce: AI-Powered Returns &amp; Sustainable Resale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13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9900"/>
                <w:sz w:val="20"/>
                <w:szCs w:val="20"/>
              </w:rPr>
              <w:t xml:space="preserve">Duration</w:t>
            </w:r>
          </w:p>
          <w:p>
            <w:r>
              <w:rPr>
                <w:color w:val="FFFFFF"/>
                <w:sz w:val="20"/>
                <w:szCs w:val="20"/>
              </w:rPr>
              <w:t xml:space="preserve">48-Hour Hackathon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346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9900"/>
                <w:sz w:val="20"/>
                <w:szCs w:val="20"/>
              </w:rPr>
              <w:t xml:space="preserve">AWS Services</w:t>
            </w:r>
          </w:p>
          <w:p>
            <w:r>
              <w:rPr>
                <w:color w:val="FFFFFF"/>
                <w:sz w:val="20"/>
                <w:szCs w:val="20"/>
              </w:rPr>
              <w:t xml:space="preserve">S3 · DynamoDB · Lambda · Rekognition · API Gateway · Cognito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264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9900"/>
                <w:sz w:val="20"/>
                <w:szCs w:val="20"/>
              </w:rPr>
              <w:t xml:space="preserve">AI Models</w:t>
            </w:r>
          </w:p>
          <w:p>
            <w:r>
              <w:rPr>
                <w:color w:val="FFFFFF"/>
                <w:sz w:val="20"/>
                <w:szCs w:val="20"/>
              </w:rPr>
              <w:t xml:space="preserve">AWS Rekognition (vision) · Claude Sonnet 4.6 (scoring)</w:t>
            </w:r>
          </w:p>
        </w:tc>
      </w:tr>
    </w:tbl>
    <w:p>
      <w:pPr>
        <w:spacing w:after="0" w:before="400"/>
      </w:pPr>
    </w:p>
    <w:p>
      <w:pPr>
        <w:jc w:val="center"/>
      </w:pPr>
      <w:r>
        <w:rPr>
          <w:i/>
          <w:iCs/>
          <w:color w:val="777777"/>
          <w:sz w:val="22"/>
          <w:szCs w:val="22"/>
        </w:rPr>
        <w:t xml:space="preserve">AI-powered circular commerce — every product gets a second life.</w:t>
      </w:r>
    </w:p>
    <w:p>
      <w:r>
        <w:br w:type="page"/>
      </w:r>
    </w:p>
    <w:p>
      <w:pPr>
        <w:shd w:fill="1A1A2E" w:val="clear"/>
        <w:spacing w:after="160" w:before="320"/>
      </w:pPr>
      <w:r>
        <w:rPr>
          <w:rFonts w:ascii="Arial" w:cs="Arial" w:eastAsia="Arial" w:hAnsi="Arial"/>
          <w:b/>
          <w:bCs/>
          <w:color w:val="FF9900"/>
          <w:sz w:val="28"/>
          <w:szCs w:val="28"/>
        </w:rPr>
        <w:t xml:space="preserve">  01  —  PROBLEM STATEMENT</w:t>
      </w:r>
    </w:p>
    <w:p>
      <w:pPr>
        <w:spacing w:after="0" w:before="120"/>
      </w:pPr>
    </w:p>
    <w:p>
      <w:pPr>
        <w:spacing w:after="80" w:before="80"/>
      </w:pPr>
      <w:r>
        <w:rPr>
          <w:color w:val="1A1A2E"/>
          <w:sz w:val="22"/>
          <w:szCs w:val="22"/>
        </w:rPr>
        <w:t xml:space="preserve">E-commerce returns represent one of the largest untapped opportunities in retail. In 2025, U.S. retailers will process ~$850 billion in returned merchandise — roughly 16% of all sales. Globally, 20–30% of online purchases are returned, generating 24 million metric tons of CO₂ and billions of pounds of waste each year. An estimated 25% of returns end up in landfills.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FF9900" w:sz="4"/>
              <w:left w:val="single" w:color="FF9900" w:sz="4"/>
              <w:bottom w:val="single" w:color="FF9900" w:sz="4"/>
              <w:right w:val="single" w:color="FF9900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9900"/>
                <w:sz w:val="20"/>
                <w:szCs w:val="20"/>
              </w:rPr>
              <w:t xml:space="preserve">Problem</w:t>
            </w:r>
          </w:p>
        </w:tc>
        <w:tc>
          <w:tcPr>
            <w:tcW w:type="dxa" w:w="3120"/>
            <w:tcBorders>
              <w:top w:val="single" w:color="FF9900" w:sz="4"/>
              <w:left w:val="single" w:color="FF9900" w:sz="4"/>
              <w:bottom w:val="single" w:color="FF9900" w:sz="4"/>
              <w:right w:val="single" w:color="FF9900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9900"/>
                <w:sz w:val="20"/>
                <w:szCs w:val="20"/>
              </w:rPr>
              <w:t xml:space="preserve">Impact</w:t>
            </w:r>
          </w:p>
        </w:tc>
        <w:tc>
          <w:tcPr>
            <w:tcW w:type="dxa" w:w="3120"/>
            <w:tcBorders>
              <w:top w:val="single" w:color="FF9900" w:sz="4"/>
              <w:left w:val="single" w:color="FF9900" w:sz="4"/>
              <w:bottom w:val="single" w:color="FF9900" w:sz="4"/>
              <w:right w:val="single" w:color="FF9900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9900"/>
                <w:sz w:val="20"/>
                <w:szCs w:val="20"/>
              </w:rPr>
              <w:t xml:space="preserve">Our Solution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Returns go to landfill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$850B waste annually, 24M MT CO₂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AI routes to resale/refurb/donate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No trust in refurbished goods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Buyers avoid second-hand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AI scorecard + Amazon certification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Return process is passive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Value lost at every step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Smart return flow: keep or list P2P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No eco-incentives for shoppers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Low adoption of sustainable choices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Green Coins reward system</w:t>
            </w:r>
          </w:p>
        </w:tc>
      </w:tr>
    </w:tbl>
    <w:p>
      <w:pPr>
        <w:spacing w:after="0" w:before="160"/>
      </w:pPr>
    </w:p>
    <w:p>
      <w:pPr>
        <w:pBdr>
          <w:bottom w:val="single" w:color="FF9900" w:sz="4" w:space="1"/>
        </w:pBdr>
        <w:spacing w:after="160" w:before="160"/>
      </w:pPr>
    </w:p>
    <w:p>
      <w:pPr>
        <w:spacing w:after="0" w:before="240"/>
      </w:pPr>
    </w:p>
    <w:p>
      <w:pPr>
        <w:shd w:fill="1A1A2E" w:val="clear"/>
        <w:spacing w:after="160" w:before="320"/>
      </w:pPr>
      <w:r>
        <w:rPr>
          <w:rFonts w:ascii="Arial" w:cs="Arial" w:eastAsia="Arial" w:hAnsi="Arial"/>
          <w:b/>
          <w:bCs/>
          <w:color w:val="FF9900"/>
          <w:sz w:val="28"/>
          <w:szCs w:val="28"/>
        </w:rPr>
        <w:t xml:space="preserve">  02  —  SYSTEM ARCHITECTURE</w:t>
      </w:r>
    </w:p>
    <w:p>
      <w:pPr>
        <w:spacing w:after="0" w:before="120"/>
      </w:pPr>
    </w:p>
    <w:p>
      <w:pPr>
        <w:pBdr>
          <w:left w:val="single" w:color="FF9900" w:sz="12" w:space="6"/>
        </w:pBdr>
        <w:spacing w:after="80" w:before="200"/>
        <w:ind w:left="200"/>
      </w:pPr>
      <w:r>
        <w:rPr>
          <w:rFonts w:ascii="Arial" w:cs="Arial" w:eastAsia="Arial" w:hAnsi="Arial"/>
          <w:b/>
          <w:bCs/>
          <w:color w:val="16213E"/>
          <w:sz w:val="24"/>
          <w:szCs w:val="24"/>
        </w:rPr>
        <w:t xml:space="preserve">High-Level Architecture</w:t>
      </w:r>
    </w:p>
    <w:p>
      <w:pPr>
        <w:spacing w:after="0" w:before="80"/>
      </w:pP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             FRONTEND (Next.js + Tailwind)                │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┌──────────────┐  ┌─────────────┐  ┌──────────┐  ┌─────────┐  │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│  Storefront  │  │   Admin     │  │  Return  │  │Product  │  │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│ Renewed | P2P│  │  Dashboard  │  │   Flow   │  │  Page   │  │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└──────┬───────┘  └──────┬──────┘  └────┬─────┘  └────┬────┘  │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└─────────┼─────────────────┼──────────────┼──────────────┼───────┘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└─────────────────▼──────────────▼──────────────┘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         │  AWS API Gateway (REST)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         │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┌──────────▼──────────┐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│   AWS Lambda        │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│   (Node.js 20.x)    │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└──────────┬──────────┘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         │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┌─────────────────┼───────────────────┐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│                 │                   │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┌────▼────┐      ┌─────▼──────┐   ┌───────▼────────┐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│DynamoDB │      │  S3 Bucket │   │AWS Rekognition │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│(all data│      │(product    │   │(image grading) │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│+ scoring│      │ images)    │   └───────┬────────┘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└─────────┘      └────────────┘           │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                   ┌────────▼────────┐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                   │   Claude API     │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                   │  claude-sonnet   │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                   │  (AI scorecard,  │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                   │  routing logic)  │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                   └─────────────────┘</w:t>
      </w:r>
    </w:p>
    <w:p>
      <w:pPr>
        <w:spacing w:after="0" w:before="160"/>
      </w:pPr>
    </w:p>
    <w:p>
      <w:pPr>
        <w:pBdr>
          <w:left w:val="single" w:color="FF9900" w:sz="12" w:space="6"/>
        </w:pBdr>
        <w:spacing w:after="80" w:before="200"/>
        <w:ind w:left="200"/>
      </w:pPr>
      <w:r>
        <w:rPr>
          <w:rFonts w:ascii="Arial" w:cs="Arial" w:eastAsia="Arial" w:hAnsi="Arial"/>
          <w:b/>
          <w:bCs/>
          <w:color w:val="16213E"/>
          <w:sz w:val="24"/>
          <w:szCs w:val="24"/>
        </w:rPr>
        <w:t xml:space="preserve">Data Flow — Smart Return</w:t>
      </w:r>
    </w:p>
    <w:p>
      <w:pPr>
        <w:spacing w:after="0" w:before="80"/>
      </w:pP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Customer uploads photo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↓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Lambda receives base64 image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↓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S3: Store image  →  returns/{returnId}/photo.jpg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↓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Rekognition: DetectLabels API call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- Detects: product type, damage labels, confidence %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↓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Claude API (claude-sonnet-4-6): Generate scorecard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- Inputs: product info + rekognition labels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- Output: conditionScore, grade, routingDecision, 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estimatedPrice, greenCoins, p2pDescription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↓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DynamoDB: Save scorecard (cache — never re-call Rekognition)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↓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Frontend: Show scorecard to customer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- Option A: Complete Return (standard)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- Option B: List on P2P (earn Green Coins)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↓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Admin Dashboard: Return appears in queue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- Admin can override AI decision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- Approve → item moves to routed queue</w:t>
      </w:r>
    </w:p>
    <w:p>
      <w:pPr>
        <w:spacing w:after="0" w:before="160"/>
      </w:pPr>
    </w:p>
    <w:p>
      <w:pPr>
        <w:pBdr>
          <w:bottom w:val="single" w:color="FF9900" w:sz="4" w:space="1"/>
        </w:pBdr>
        <w:spacing w:after="160" w:before="160"/>
      </w:pPr>
    </w:p>
    <w:p>
      <w:pPr>
        <w:spacing w:after="0" w:before="240"/>
      </w:pPr>
    </w:p>
    <w:p>
      <w:pPr>
        <w:shd w:fill="1A1A2E" w:val="clear"/>
        <w:spacing w:after="160" w:before="320"/>
      </w:pPr>
      <w:r>
        <w:rPr>
          <w:rFonts w:ascii="Arial" w:cs="Arial" w:eastAsia="Arial" w:hAnsi="Arial"/>
          <w:b/>
          <w:bCs/>
          <w:color w:val="FF9900"/>
          <w:sz w:val="28"/>
          <w:szCs w:val="28"/>
        </w:rPr>
        <w:t xml:space="preserve">  03  —  AWS FREE TIER USAGE PLAN</w:t>
      </w:r>
    </w:p>
    <w:p>
      <w:pPr>
        <w:spacing w:after="0" w:before="120"/>
      </w:pPr>
    </w:p>
    <w:p>
      <w:pPr>
        <w:spacing w:after="80" w:before="80"/>
      </w:pPr>
      <w:r>
        <w:rPr>
          <w:color w:val="1A1A2E"/>
          <w:sz w:val="22"/>
          <w:szCs w:val="22"/>
        </w:rPr>
        <w:t xml:space="preserve">All AWS services are chosen to stay within free tier limits for the prototype. The only risk service is Rekognition — it must be called once per return only, with results cached immediately in DynamoDB.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500"/>
        <w:gridCol w:w="2360"/>
      </w:tblGrid>
      <w:tr>
        <w:trPr>
          <w:tblHeader/>
        </w:trPr>
        <w:tc>
          <w:tcPr>
            <w:tcW w:type="dxa" w:w="2000"/>
            <w:tcBorders>
              <w:top w:val="single" w:color="FF9900" w:sz="4"/>
              <w:left w:val="single" w:color="FF9900" w:sz="4"/>
              <w:bottom w:val="single" w:color="FF9900" w:sz="4"/>
              <w:right w:val="single" w:color="FF9900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9900"/>
                <w:sz w:val="20"/>
                <w:szCs w:val="20"/>
              </w:rPr>
              <w:t xml:space="preserve">AWS Service</w:t>
            </w:r>
          </w:p>
        </w:tc>
        <w:tc>
          <w:tcPr>
            <w:tcW w:type="dxa" w:w="2500"/>
            <w:tcBorders>
              <w:top w:val="single" w:color="FF9900" w:sz="4"/>
              <w:left w:val="single" w:color="FF9900" w:sz="4"/>
              <w:bottom w:val="single" w:color="FF9900" w:sz="4"/>
              <w:right w:val="single" w:color="FF9900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9900"/>
                <w:sz w:val="20"/>
                <w:szCs w:val="20"/>
              </w:rPr>
              <w:t xml:space="preserve">Free Tier Limit</w:t>
            </w:r>
          </w:p>
        </w:tc>
        <w:tc>
          <w:tcPr>
            <w:tcW w:type="dxa" w:w="2500"/>
            <w:tcBorders>
              <w:top w:val="single" w:color="FF9900" w:sz="4"/>
              <w:left w:val="single" w:color="FF9900" w:sz="4"/>
              <w:bottom w:val="single" w:color="FF9900" w:sz="4"/>
              <w:right w:val="single" w:color="FF9900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9900"/>
                <w:sz w:val="20"/>
                <w:szCs w:val="20"/>
              </w:rPr>
              <w:t xml:space="preserve">Expected Usage</w:t>
            </w:r>
          </w:p>
        </w:tc>
        <w:tc>
          <w:tcPr>
            <w:tcW w:type="dxa" w:w="2360"/>
            <w:tcBorders>
              <w:top w:val="single" w:color="FF9900" w:sz="4"/>
              <w:left w:val="single" w:color="FF9900" w:sz="4"/>
              <w:bottom w:val="single" w:color="FF9900" w:sz="4"/>
              <w:right w:val="single" w:color="FF9900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9900"/>
                <w:sz w:val="20"/>
                <w:szCs w:val="20"/>
              </w:rPr>
              <w:t xml:space="preserve">Risk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DynamoDB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25 GB · 25 WCU/RCU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&lt;100 items for demo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✅ None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S3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5 GB · 20k GET · 2k PUT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&lt;50 images for demo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✅ None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Lambda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1M requests/month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Demo traffic only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✅ None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API Gateway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1M calls/month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Demo traffic only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✅ None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Rekognition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5,000 analyses/month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1 call per return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⚠️ Cache results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Cognito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50,000 MAU free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2–3 demo users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✅ None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gridSpan w:val="2"/>
            <w:tcBorders>
              <w:top w:val="single" w:color="FF9900" w:sz="4"/>
              <w:left w:val="single" w:color="FF9900" w:sz="4"/>
              <w:bottom w:val="single" w:color="FF9900" w:sz="4"/>
              <w:right w:val="single" w:color="FF9900" w:sz="4"/>
            </w:tcBorders>
            <w:shd w:fill="FF99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⚠️  Critical Cost Rule</w:t>
            </w:r>
          </w:p>
        </w:tc>
      </w:tr>
      <w:tr>
        <w:tc>
          <w:tcPr>
            <w:tcBorders>
              <w:top w:val="single" w:color="FF9900" w:sz="4"/>
              <w:left w:val="single" w:color="FF9900" w:sz="4"/>
              <w:bottom w:val="single" w:color="FF9900" w:sz="4"/>
              <w:right w:val="single" w:color="FF9900" w:sz="4"/>
            </w:tcBorders>
            <w:shd w:fill="FFF8E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NEVER call Rekognition more than once per return ID.</w:t>
            </w:r>
          </w:p>
        </w:tc>
      </w:tr>
      <w:tr>
        <w:tc>
          <w:tcPr>
            <w:tcBorders>
              <w:top w:val="single" w:color="FF9900" w:sz="4"/>
              <w:left w:val="single" w:color="FF9900" w:sz="4"/>
              <w:bottom w:val="single" w:color="FF9900" w:sz="4"/>
              <w:right w:val="single" w:color="FF9900" w:sz="4"/>
            </w:tcBorders>
            <w:shd w:fill="FFF8E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After the first call, save the result to DynamoDB under RETURN#id / SCORECARD.</w:t>
            </w:r>
          </w:p>
        </w:tc>
      </w:tr>
      <w:tr>
        <w:tc>
          <w:tcPr>
            <w:tcBorders>
              <w:top w:val="single" w:color="FF9900" w:sz="4"/>
              <w:left w:val="single" w:color="FF9900" w:sz="4"/>
              <w:bottom w:val="single" w:color="FF9900" w:sz="4"/>
              <w:right w:val="single" w:color="FF9900" w:sz="4"/>
            </w:tcBorders>
            <w:shd w:fill="FFF8E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All subsequent requests read from DynamoDB, not Rekognition.</w:t>
            </w:r>
          </w:p>
        </w:tc>
      </w:tr>
      <w:tr>
        <w:tc>
          <w:tcPr>
            <w:tcBorders>
              <w:top w:val="single" w:color="FF9900" w:sz="4"/>
              <w:left w:val="single" w:color="FF9900" w:sz="4"/>
              <w:bottom w:val="single" w:color="FF9900" w:sz="4"/>
              <w:right w:val="single" w:color="FF9900" w:sz="4"/>
            </w:tcBorders>
            <w:shd w:fill="FFF8E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Estimated cost at 100 returns during demo: $0 (within 5,000 free/month).</w:t>
            </w:r>
          </w:p>
        </w:tc>
      </w:tr>
    </w:tbl>
    <w:p>
      <w:pPr>
        <w:spacing w:after="0" w:before="160"/>
      </w:pPr>
    </w:p>
    <w:p>
      <w:pPr>
        <w:pBdr>
          <w:bottom w:val="single" w:color="FF9900" w:sz="4" w:space="1"/>
        </w:pBdr>
        <w:spacing w:after="160" w:before="160"/>
      </w:pPr>
    </w:p>
    <w:p>
      <w:pPr>
        <w:spacing w:after="0" w:before="240"/>
      </w:pPr>
    </w:p>
    <w:p>
      <w:pPr>
        <w:shd w:fill="1A1A2E" w:val="clear"/>
        <w:spacing w:after="160" w:before="320"/>
      </w:pPr>
      <w:r>
        <w:rPr>
          <w:rFonts w:ascii="Arial" w:cs="Arial" w:eastAsia="Arial" w:hAnsi="Arial"/>
          <w:b/>
          <w:bCs/>
          <w:color w:val="FF9900"/>
          <w:sz w:val="28"/>
          <w:szCs w:val="28"/>
        </w:rPr>
        <w:t xml:space="preserve">  04  —  DYNAMODB SCHEMA (SINGLE-TABLE DESIGN)</w:t>
      </w:r>
    </w:p>
    <w:p>
      <w:pPr>
        <w:spacing w:after="0" w:before="120"/>
      </w:pPr>
    </w:p>
    <w:p>
      <w:pPr>
        <w:spacing w:after="80" w:before="80"/>
      </w:pPr>
      <w:r>
        <w:rPr>
          <w:color w:val="1A1A2E"/>
          <w:sz w:val="22"/>
          <w:szCs w:val="22"/>
        </w:rPr>
        <w:t xml:space="preserve">Single-table design. All entities share one table: SecondLifeCommerceDB. Access is through PK (partition key) + SK (sort key) + two GSIs.</w:t>
      </w:r>
    </w:p>
    <w:p>
      <w:pPr>
        <w:spacing w:after="0" w:before="120"/>
      </w:pPr>
    </w:p>
    <w:p>
      <w:pPr>
        <w:pBdr>
          <w:left w:val="single" w:color="FF9900" w:sz="12" w:space="6"/>
        </w:pBdr>
        <w:spacing w:after="80" w:before="200"/>
        <w:ind w:left="200"/>
      </w:pPr>
      <w:r>
        <w:rPr>
          <w:rFonts w:ascii="Arial" w:cs="Arial" w:eastAsia="Arial" w:hAnsi="Arial"/>
          <w:b/>
          <w:bCs/>
          <w:color w:val="16213E"/>
          <w:sz w:val="24"/>
          <w:szCs w:val="24"/>
        </w:rPr>
        <w:t xml:space="preserve">Table: SecondLifeCommerceDB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FF9900" w:sz="4"/>
              <w:left w:val="single" w:color="FF9900" w:sz="4"/>
              <w:bottom w:val="single" w:color="FF9900" w:sz="4"/>
              <w:right w:val="single" w:color="FF9900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9900"/>
                <w:sz w:val="20"/>
                <w:szCs w:val="20"/>
              </w:rPr>
              <w:t xml:space="preserve">Entity</w:t>
            </w:r>
          </w:p>
        </w:tc>
        <w:tc>
          <w:tcPr>
            <w:tcW w:type="dxa" w:w="2000"/>
            <w:tcBorders>
              <w:top w:val="single" w:color="FF9900" w:sz="4"/>
              <w:left w:val="single" w:color="FF9900" w:sz="4"/>
              <w:bottom w:val="single" w:color="FF9900" w:sz="4"/>
              <w:right w:val="single" w:color="FF9900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9900"/>
                <w:sz w:val="20"/>
                <w:szCs w:val="20"/>
              </w:rPr>
              <w:t xml:space="preserve">PK</w:t>
            </w:r>
          </w:p>
        </w:tc>
        <w:tc>
          <w:tcPr>
            <w:tcW w:type="dxa" w:w="2000"/>
            <w:tcBorders>
              <w:top w:val="single" w:color="FF9900" w:sz="4"/>
              <w:left w:val="single" w:color="FF9900" w:sz="4"/>
              <w:bottom w:val="single" w:color="FF9900" w:sz="4"/>
              <w:right w:val="single" w:color="FF9900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9900"/>
                <w:sz w:val="20"/>
                <w:szCs w:val="20"/>
              </w:rPr>
              <w:t xml:space="preserve">SK</w:t>
            </w:r>
          </w:p>
        </w:tc>
        <w:tc>
          <w:tcPr>
            <w:tcW w:type="dxa" w:w="3360"/>
            <w:tcBorders>
              <w:top w:val="single" w:color="FF9900" w:sz="4"/>
              <w:left w:val="single" w:color="FF9900" w:sz="4"/>
              <w:bottom w:val="single" w:color="FF9900" w:sz="4"/>
              <w:right w:val="single" w:color="FF9900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9900"/>
                <w:sz w:val="20"/>
                <w:szCs w:val="20"/>
              </w:rPr>
              <w:t xml:space="preserve">Key Attributes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User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USER#userId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PROFILE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name, email, greenCoins, totalCO2Saved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Order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ORDER#orderId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DETAILS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userId, productId, purchaseDate, status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Return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RETURN#returnId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DETAILS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orderId, userId, reason, status, facilityId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Return Scorecard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RETURN#returnId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SCORECARD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grade, score, routing, price, adminOverride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Product (Renewed)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PRODUCT#productId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RENEWED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name, category, grade, price, imageUrl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Product (P2P)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PRODUCT#productId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P2P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name, sellerId, aiScore, price, status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Green Coin Tx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USER#userId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COIN#timestamp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amount, reason, returnId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Facility Stats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FACILITY#facilityId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STATS#date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pending, resell, refurb, donate, recycle</w:t>
            </w:r>
          </w:p>
        </w:tc>
      </w:tr>
    </w:tbl>
    <w:p>
      <w:pPr>
        <w:spacing w:after="0" w:before="160"/>
      </w:pPr>
    </w:p>
    <w:p>
      <w:pPr>
        <w:pBdr>
          <w:left w:val="single" w:color="FF9900" w:sz="12" w:space="6"/>
        </w:pBdr>
        <w:spacing w:after="80" w:before="200"/>
        <w:ind w:left="200"/>
      </w:pPr>
      <w:r>
        <w:rPr>
          <w:rFonts w:ascii="Arial" w:cs="Arial" w:eastAsia="Arial" w:hAnsi="Arial"/>
          <w:b/>
          <w:bCs/>
          <w:color w:val="16213E"/>
          <w:sz w:val="24"/>
          <w:szCs w:val="24"/>
        </w:rPr>
        <w:t xml:space="preserve">Global Secondary Indexes (GSIs)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FF9900" w:sz="4"/>
              <w:left w:val="single" w:color="FF9900" w:sz="4"/>
              <w:bottom w:val="single" w:color="FF9900" w:sz="4"/>
              <w:right w:val="single" w:color="FF9900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9900"/>
                <w:sz w:val="20"/>
                <w:szCs w:val="20"/>
              </w:rPr>
              <w:t xml:space="preserve">GSI Name</w:t>
            </w:r>
          </w:p>
        </w:tc>
        <w:tc>
          <w:tcPr>
            <w:tcW w:type="dxa" w:w="2340"/>
            <w:tcBorders>
              <w:top w:val="single" w:color="FF9900" w:sz="4"/>
              <w:left w:val="single" w:color="FF9900" w:sz="4"/>
              <w:bottom w:val="single" w:color="FF9900" w:sz="4"/>
              <w:right w:val="single" w:color="FF9900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9900"/>
                <w:sz w:val="20"/>
                <w:szCs w:val="20"/>
              </w:rPr>
              <w:t xml:space="preserve">Partition Key</w:t>
            </w:r>
          </w:p>
        </w:tc>
        <w:tc>
          <w:tcPr>
            <w:tcW w:type="dxa" w:w="2340"/>
            <w:tcBorders>
              <w:top w:val="single" w:color="FF9900" w:sz="4"/>
              <w:left w:val="single" w:color="FF9900" w:sz="4"/>
              <w:bottom w:val="single" w:color="FF9900" w:sz="4"/>
              <w:right w:val="single" w:color="FF9900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9900"/>
                <w:sz w:val="20"/>
                <w:szCs w:val="20"/>
              </w:rPr>
              <w:t xml:space="preserve">Sort Key</w:t>
            </w:r>
          </w:p>
        </w:tc>
        <w:tc>
          <w:tcPr>
            <w:tcW w:type="dxa" w:w="2340"/>
            <w:tcBorders>
              <w:top w:val="single" w:color="FF9900" w:sz="4"/>
              <w:left w:val="single" w:color="FF9900" w:sz="4"/>
              <w:bottom w:val="single" w:color="FF9900" w:sz="4"/>
              <w:right w:val="single" w:color="FF9900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9900"/>
                <w:sz w:val="20"/>
                <w:szCs w:val="20"/>
              </w:rPr>
              <w:t xml:space="preserve">Use Case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GSI1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SK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PK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Query all returns, all products of a type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GSI2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facilityId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status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Admin queue: all PENDING returns for a facility</w:t>
            </w:r>
          </w:p>
        </w:tc>
      </w:tr>
    </w:tbl>
    <w:p>
      <w:pPr>
        <w:spacing w:after="0" w:before="160"/>
      </w:pPr>
    </w:p>
    <w:p>
      <w:pPr>
        <w:pBdr>
          <w:bottom w:val="single" w:color="FF9900" w:sz="4" w:space="1"/>
        </w:pBdr>
        <w:spacing w:after="160" w:before="160"/>
      </w:pPr>
    </w:p>
    <w:p>
      <w:pPr>
        <w:spacing w:after="0" w:before="240"/>
      </w:pPr>
    </w:p>
    <w:p>
      <w:pPr>
        <w:shd w:fill="1A1A2E" w:val="clear"/>
        <w:spacing w:after="160" w:before="320"/>
      </w:pPr>
      <w:r>
        <w:rPr>
          <w:rFonts w:ascii="Arial" w:cs="Arial" w:eastAsia="Arial" w:hAnsi="Arial"/>
          <w:b/>
          <w:bCs/>
          <w:color w:val="FF9900"/>
          <w:sz w:val="28"/>
          <w:szCs w:val="28"/>
        </w:rPr>
        <w:t xml:space="preserve">  05  —  REST API DESIGN</w:t>
      </w:r>
    </w:p>
    <w:p>
      <w:pPr>
        <w:spacing w:after="0" w:before="120"/>
      </w:pPr>
    </w:p>
    <w:p>
      <w:pPr>
        <w:pBdr>
          <w:left w:val="single" w:color="FF9900" w:sz="12" w:space="6"/>
        </w:pBdr>
        <w:spacing w:after="80" w:before="200"/>
        <w:ind w:left="200"/>
      </w:pPr>
      <w:r>
        <w:rPr>
          <w:rFonts w:ascii="Arial" w:cs="Arial" w:eastAsia="Arial" w:hAnsi="Arial"/>
          <w:b/>
          <w:bCs/>
          <w:color w:val="16213E"/>
          <w:sz w:val="24"/>
          <w:szCs w:val="24"/>
        </w:rPr>
        <w:t xml:space="preserve">Customer APIs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5360"/>
      </w:tblGrid>
      <w:tr>
        <w:trPr>
          <w:tblHeader/>
        </w:trPr>
        <w:tc>
          <w:tcPr>
            <w:tcW w:type="dxa" w:w="800"/>
            <w:tcBorders>
              <w:top w:val="single" w:color="FF9900" w:sz="4"/>
              <w:left w:val="single" w:color="FF9900" w:sz="4"/>
              <w:bottom w:val="single" w:color="FF9900" w:sz="4"/>
              <w:right w:val="single" w:color="FF9900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9900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FF9900" w:sz="4"/>
              <w:left w:val="single" w:color="FF9900" w:sz="4"/>
              <w:bottom w:val="single" w:color="FF9900" w:sz="4"/>
              <w:right w:val="single" w:color="FF9900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9900"/>
                <w:sz w:val="20"/>
                <w:szCs w:val="20"/>
              </w:rPr>
              <w:t xml:space="preserve">Endpoint</w:t>
            </w:r>
          </w:p>
        </w:tc>
        <w:tc>
          <w:tcPr>
            <w:tcW w:type="dxa" w:w="5360"/>
            <w:tcBorders>
              <w:top w:val="single" w:color="FF9900" w:sz="4"/>
              <w:left w:val="single" w:color="FF9900" w:sz="4"/>
              <w:bottom w:val="single" w:color="FF9900" w:sz="4"/>
              <w:right w:val="single" w:color="FF9900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9900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/api/auth/login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Authenticate user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/api/products?type=renewed|p2p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List storefront products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/api/products/:id/alternatives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Get eco alternatives for product page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/api/returns/initiate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Start return flow for an order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/api/returns/:id/upload-photo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Upload photo → triggers AI pipeline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/api/returns/:id/scorecard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Get cached AI scorecard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/api/returns/:id/list-p2p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Convert return to P2P listing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/api/returns/:id/complete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Complete standard return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/api/user/green-coins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Get user's coin balance + history</w:t>
            </w:r>
          </w:p>
        </w:tc>
      </w:tr>
    </w:tbl>
    <w:p>
      <w:pPr>
        <w:spacing w:after="0" w:before="160"/>
      </w:pPr>
    </w:p>
    <w:p>
      <w:pPr>
        <w:pBdr>
          <w:left w:val="single" w:color="FF9900" w:sz="12" w:space="6"/>
        </w:pBdr>
        <w:spacing w:after="80" w:before="200"/>
        <w:ind w:left="200"/>
      </w:pPr>
      <w:r>
        <w:rPr>
          <w:rFonts w:ascii="Arial" w:cs="Arial" w:eastAsia="Arial" w:hAnsi="Arial"/>
          <w:b/>
          <w:bCs/>
          <w:color w:val="16213E"/>
          <w:sz w:val="24"/>
          <w:szCs w:val="24"/>
        </w:rPr>
        <w:t xml:space="preserve">Admin APIs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800"/>
        <w:gridCol w:w="4760"/>
      </w:tblGrid>
      <w:tr>
        <w:trPr>
          <w:tblHeader/>
        </w:trPr>
        <w:tc>
          <w:tcPr>
            <w:tcW w:type="dxa" w:w="800"/>
            <w:tcBorders>
              <w:top w:val="single" w:color="FF9900" w:sz="4"/>
              <w:left w:val="single" w:color="FF9900" w:sz="4"/>
              <w:bottom w:val="single" w:color="FF9900" w:sz="4"/>
              <w:right w:val="single" w:color="FF9900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9900"/>
                <w:sz w:val="20"/>
                <w:szCs w:val="20"/>
              </w:rPr>
              <w:t xml:space="preserve">Method</w:t>
            </w:r>
          </w:p>
        </w:tc>
        <w:tc>
          <w:tcPr>
            <w:tcW w:type="dxa" w:w="3800"/>
            <w:tcBorders>
              <w:top w:val="single" w:color="FF9900" w:sz="4"/>
              <w:left w:val="single" w:color="FF9900" w:sz="4"/>
              <w:bottom w:val="single" w:color="FF9900" w:sz="4"/>
              <w:right w:val="single" w:color="FF9900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9900"/>
                <w:sz w:val="20"/>
                <w:szCs w:val="20"/>
              </w:rPr>
              <w:t xml:space="preserve">Endpoint</w:t>
            </w:r>
          </w:p>
        </w:tc>
        <w:tc>
          <w:tcPr>
            <w:tcW w:type="dxa" w:w="4760"/>
            <w:tcBorders>
              <w:top w:val="single" w:color="FF9900" w:sz="4"/>
              <w:left w:val="single" w:color="FF9900" w:sz="4"/>
              <w:bottom w:val="single" w:color="FF9900" w:sz="4"/>
              <w:right w:val="single" w:color="FF9900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9900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/api/admin/returns?status=pending&amp;facility=X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Return queue for facility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/api/admin/returns/:id/ai-report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Full Rekognition + Claude report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PUT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/api/admin/returns/:id/override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Override AI routing decision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/api/admin/returns/:id/approve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Approve and move to routed queue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/api/admin/stats?period=7d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Aggregate stats for dashboard</w:t>
            </w:r>
          </w:p>
        </w:tc>
      </w:tr>
    </w:tbl>
    <w:p>
      <w:pPr>
        <w:spacing w:after="0" w:before="160"/>
      </w:pPr>
    </w:p>
    <w:p>
      <w:pPr>
        <w:pBdr>
          <w:bottom w:val="single" w:color="FF9900" w:sz="4" w:space="1"/>
        </w:pBdr>
        <w:spacing w:after="160" w:before="160"/>
      </w:pPr>
    </w:p>
    <w:p>
      <w:pPr>
        <w:spacing w:after="0" w:before="240"/>
      </w:pPr>
    </w:p>
    <w:p>
      <w:pPr>
        <w:shd w:fill="1A1A2E" w:val="clear"/>
        <w:spacing w:after="160" w:before="320"/>
      </w:pPr>
      <w:r>
        <w:rPr>
          <w:rFonts w:ascii="Arial" w:cs="Arial" w:eastAsia="Arial" w:hAnsi="Arial"/>
          <w:b/>
          <w:bCs/>
          <w:color w:val="FF9900"/>
          <w:sz w:val="28"/>
          <w:szCs w:val="28"/>
        </w:rPr>
        <w:t xml:space="preserve">  06  —  MODULE BREAKDOWN</w:t>
      </w:r>
    </w:p>
    <w:p>
      <w:pPr>
        <w:spacing w:after="0" w:before="120"/>
      </w:pPr>
    </w:p>
    <w:p>
      <w:pPr>
        <w:pBdr>
          <w:left w:val="single" w:color="FF9900" w:sz="12" w:space="6"/>
        </w:pBdr>
        <w:spacing w:after="80" w:before="200"/>
        <w:ind w:left="200"/>
      </w:pPr>
      <w:r>
        <w:rPr>
          <w:rFonts w:ascii="Arial" w:cs="Arial" w:eastAsia="Arial" w:hAnsi="Arial"/>
          <w:b/>
          <w:bCs/>
          <w:color w:val="16213E"/>
          <w:sz w:val="24"/>
          <w:szCs w:val="24"/>
        </w:rPr>
        <w:t xml:space="preserve">Module 1 — Storefront (Amazon-like UI)</w:t>
      </w:r>
    </w:p>
    <w:p>
      <w:pPr>
        <w:spacing w:after="0" w:before="80"/>
      </w:pPr>
    </w:p>
    <w:p>
      <w:pPr>
        <w:spacing w:after="80" w:before="80"/>
      </w:pPr>
      <w:r>
        <w:rPr>
          <w:color w:val="1A1A2E"/>
          <w:sz w:val="22"/>
          <w:szCs w:val="22"/>
        </w:rPr>
        <w:t xml:space="preserve">Two-tab layout: Amazon Renewed (refurbished products, AI-certified) and P2P Marketplace (peer-to-peer listings). Both surfaces show Green Coins earnable per purchase. Product cards display AI condition grade (A/B/C), seller info, and price.</w:t>
      </w:r>
    </w:p>
    <w:p>
      <w:pPr>
        <w:spacing w:after="0" w:before="80"/>
      </w:pP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KEY COMPONENTS: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/app/storefront/page.tsx       — Tab UI, product grid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/components/ProductCard.tsx    — Card: image, grade badge, coins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/components/GreenCoinsWidget   — Navbar coin balance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/components/AlternativesWidget — Eco-nudge on product pages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APIS CALLED: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GET /api/products?type=renewed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GET /api/products?type=p2p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GET /api/user/green-coins</w:t>
      </w:r>
    </w:p>
    <w:p>
      <w:pPr>
        <w:spacing w:after="0" w:before="160"/>
      </w:pPr>
    </w:p>
    <w:p>
      <w:pPr>
        <w:pBdr>
          <w:left w:val="single" w:color="FF9900" w:sz="12" w:space="6"/>
        </w:pBdr>
        <w:spacing w:after="80" w:before="200"/>
        <w:ind w:left="200"/>
      </w:pPr>
      <w:r>
        <w:rPr>
          <w:rFonts w:ascii="Arial" w:cs="Arial" w:eastAsia="Arial" w:hAnsi="Arial"/>
          <w:b/>
          <w:bCs/>
          <w:color w:val="16213E"/>
          <w:sz w:val="24"/>
          <w:szCs w:val="24"/>
        </w:rPr>
        <w:t xml:space="preserve">Module 2 — Admin Dashboard</w:t>
      </w:r>
    </w:p>
    <w:p>
      <w:pPr>
        <w:spacing w:after="0" w:before="80"/>
      </w:pPr>
    </w:p>
    <w:p>
      <w:pPr>
        <w:spacing w:after="80" w:before="80"/>
      </w:pPr>
      <w:r>
        <w:rPr>
          <w:color w:val="1A1A2E"/>
          <w:sz w:val="22"/>
          <w:szCs w:val="22"/>
        </w:rPr>
        <w:t xml:space="preserve">Warehouse/facility head view. Shows all returned items in a queue with AI decisions, full inspection reports, and override controls. Admin can change routing from any decision to any other (Resell / Refurbish / Donate / Recycle / P2P) before approving.</w:t>
      </w:r>
    </w:p>
    <w:p>
      <w:pPr>
        <w:spacing w:after="0" w:before="80"/>
      </w:pP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KEY COMPONENTS: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/app/admin/returns/page.tsx     — Queue table + filters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/components/AIReportModal.tsx   — Full Rekognition + Claude output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/components/RoutingBadge.tsx    — Color-coded routing label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Override dropdown + Approve button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ADMIN CAN SEE: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• Order ID, product name, category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• AI condition grade and confidence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• AI routing decision + reasoning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• Option to override + approve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STATS PANEL: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• Returns by routing category (this week)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• Revenue recovered from resale (this month)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• CO₂ saved from avoided landfill (kg)</w:t>
      </w:r>
    </w:p>
    <w:p>
      <w:pPr>
        <w:spacing w:after="0" w:before="160"/>
      </w:pPr>
    </w:p>
    <w:p>
      <w:pPr>
        <w:pBdr>
          <w:left w:val="single" w:color="FF9900" w:sz="12" w:space="6"/>
        </w:pBdr>
        <w:spacing w:after="80" w:before="200"/>
        <w:ind w:left="200"/>
      </w:pPr>
      <w:r>
        <w:rPr>
          <w:rFonts w:ascii="Arial" w:cs="Arial" w:eastAsia="Arial" w:hAnsi="Arial"/>
          <w:b/>
          <w:bCs/>
          <w:color w:val="16213E"/>
          <w:sz w:val="24"/>
          <w:szCs w:val="24"/>
        </w:rPr>
        <w:t xml:space="preserve">Module 3 — Smart Return Flow</w:t>
      </w:r>
    </w:p>
    <w:p>
      <w:pPr>
        <w:spacing w:after="0" w:before="80"/>
      </w:pPr>
    </w:p>
    <w:p>
      <w:pPr>
        <w:spacing w:after="80" w:before="80"/>
      </w:pPr>
      <w:r>
        <w:rPr>
          <w:color w:val="1A1A2E"/>
          <w:sz w:val="22"/>
          <w:szCs w:val="22"/>
        </w:rPr>
        <w:t xml:space="preserve">The hero feature. When a customer initiates a return, the system intercepts and offers a smarter path based on AI analysis. If the return window is still open: customer can complete return OR list on P2P (and earn more). If the return window is closed: customer can list old Amazon purchase on P2P.</w:t>
      </w:r>
    </w:p>
    <w:p>
      <w:pPr>
        <w:spacing w:after="0" w:before="80"/>
      </w:pP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STEP-BY-STEP FLOW: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1. Customer clicks Return on order page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2. Selects return reason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3. Uploads product photo(s)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4. Lambda: S3 upload → Rekognition → Claude → DynamoDB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5. Scorecard displayed: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• Condition score (0–100 animated gauge)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• AI grade (A/B/C/D)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• Estimated P2P price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• Green coins to earn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6. Customer chooses: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A) Complete Return → standard refund process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B) List on P2P → item listed, customer keeps product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until it sells (7-day window), then gets full refund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if unsold (or keeps sale proceeds if sold)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P2P LISTING AUTO-GENERATION: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• Claude generates title + description from product + scorecard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• AI suggests optimal price (editable by customer)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• Listing goes live immediately on storefront P2P tab</w:t>
      </w:r>
    </w:p>
    <w:p>
      <w:pPr>
        <w:spacing w:after="0" w:before="160"/>
      </w:pPr>
    </w:p>
    <w:p>
      <w:pPr>
        <w:pBdr>
          <w:left w:val="single" w:color="FF9900" w:sz="12" w:space="6"/>
        </w:pBdr>
        <w:spacing w:after="80" w:before="200"/>
        <w:ind w:left="200"/>
      </w:pPr>
      <w:r>
        <w:rPr>
          <w:rFonts w:ascii="Arial" w:cs="Arial" w:eastAsia="Arial" w:hAnsi="Arial"/>
          <w:b/>
          <w:bCs/>
          <w:color w:val="16213E"/>
          <w:sz w:val="24"/>
          <w:szCs w:val="24"/>
        </w:rPr>
        <w:t xml:space="preserve">Module 4 — Green Coins System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4160"/>
      </w:tblGrid>
      <w:tr>
        <w:trPr>
          <w:tblHeader/>
        </w:trPr>
        <w:tc>
          <w:tcPr>
            <w:tcW w:type="dxa" w:w="3200"/>
            <w:tcBorders>
              <w:top w:val="single" w:color="FF9900" w:sz="4"/>
              <w:left w:val="single" w:color="FF9900" w:sz="4"/>
              <w:bottom w:val="single" w:color="FF9900" w:sz="4"/>
              <w:right w:val="single" w:color="FF9900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9900"/>
                <w:sz w:val="20"/>
                <w:szCs w:val="20"/>
              </w:rPr>
              <w:t xml:space="preserve">Customer Action</w:t>
            </w:r>
          </w:p>
        </w:tc>
        <w:tc>
          <w:tcPr>
            <w:tcW w:type="dxa" w:w="2000"/>
            <w:tcBorders>
              <w:top w:val="single" w:color="FF9900" w:sz="4"/>
              <w:left w:val="single" w:color="FF9900" w:sz="4"/>
              <w:bottom w:val="single" w:color="FF9900" w:sz="4"/>
              <w:right w:val="single" w:color="FF9900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9900"/>
                <w:sz w:val="20"/>
                <w:szCs w:val="20"/>
              </w:rPr>
              <w:t xml:space="preserve">Green Coins Earned</w:t>
            </w:r>
          </w:p>
        </w:tc>
        <w:tc>
          <w:tcPr>
            <w:tcW w:type="dxa" w:w="4160"/>
            <w:tcBorders>
              <w:top w:val="single" w:color="FF9900" w:sz="4"/>
              <w:left w:val="single" w:color="FF9900" w:sz="4"/>
              <w:bottom w:val="single" w:color="FF9900" w:sz="4"/>
              <w:right w:val="single" w:color="FF9900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9900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Return item (goes to Renewed/Refurb)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🪙 20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Avoided landfill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List item on P2P instead of returning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🪙 50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Maximum reuse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P2P item successfully sold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🪙 30 bonus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Completed circular loop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Buy Renewed product (instead of new)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🪙 25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Chose sustainable option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Choose donate at return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🪙 40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Social + environmental value</w:t>
            </w:r>
          </w:p>
        </w:tc>
      </w:tr>
    </w:tbl>
    <w:p>
      <w:pPr>
        <w:spacing w:after="0" w:before="120"/>
      </w:pPr>
    </w:p>
    <w:p>
      <w:pPr>
        <w:spacing w:after="80" w:before="80"/>
      </w:pPr>
      <w:r>
        <w:rPr>
          <w:color w:val="1A1A2E"/>
          <w:sz w:val="22"/>
          <w:szCs w:val="22"/>
        </w:rPr>
        <w:t xml:space="preserve">Redemption: 10 coins = ₹1 off next purchase. Coins also show CO₂ equivalent saved (e.g. "You've saved 2.4 kg CO₂ — like not driving 9 km").</w:t>
      </w:r>
    </w:p>
    <w:p>
      <w:pPr>
        <w:spacing w:after="0" w:before="160"/>
      </w:pPr>
    </w:p>
    <w:p>
      <w:pPr>
        <w:pBdr>
          <w:bottom w:val="single" w:color="FF9900" w:sz="4" w:space="1"/>
        </w:pBdr>
        <w:spacing w:after="160" w:before="160"/>
      </w:pPr>
    </w:p>
    <w:p>
      <w:pPr>
        <w:spacing w:after="0" w:before="240"/>
      </w:pPr>
    </w:p>
    <w:p>
      <w:pPr>
        <w:shd w:fill="1A1A2E" w:val="clear"/>
        <w:spacing w:after="160" w:before="320"/>
      </w:pPr>
      <w:r>
        <w:rPr>
          <w:rFonts w:ascii="Arial" w:cs="Arial" w:eastAsia="Arial" w:hAnsi="Arial"/>
          <w:b/>
          <w:bCs/>
          <w:color w:val="FF9900"/>
          <w:sz w:val="28"/>
          <w:szCs w:val="28"/>
        </w:rPr>
        <w:t xml:space="preserve">  07  —  AI PIPELINE DETAIL</w:t>
      </w:r>
    </w:p>
    <w:p>
      <w:pPr>
        <w:spacing w:after="0" w:before="120"/>
      </w:pPr>
    </w:p>
    <w:p>
      <w:pPr>
        <w:pBdr>
          <w:left w:val="single" w:color="FF9900" w:sz="12" w:space="6"/>
        </w:pBdr>
        <w:spacing w:after="80" w:before="200"/>
        <w:ind w:left="200"/>
      </w:pPr>
      <w:r>
        <w:rPr>
          <w:rFonts w:ascii="Arial" w:cs="Arial" w:eastAsia="Arial" w:hAnsi="Arial"/>
          <w:b/>
          <w:bCs/>
          <w:color w:val="16213E"/>
          <w:sz w:val="24"/>
          <w:szCs w:val="24"/>
        </w:rPr>
        <w:t xml:space="preserve">Step 1 — AWS Rekognition</w:t>
      </w:r>
    </w:p>
    <w:p>
      <w:pPr>
        <w:spacing w:after="0" w:before="80"/>
      </w:pPr>
    </w:p>
    <w:p>
      <w:pPr>
        <w:spacing w:after="80" w:before="80"/>
      </w:pPr>
      <w:r>
        <w:rPr>
          <w:color w:val="1A1A2E"/>
          <w:sz w:val="22"/>
          <w:szCs w:val="22"/>
        </w:rPr>
        <w:t xml:space="preserve">Called once per return. Analyzes the customer-uploaded product photo. Returns detected labels (object types, damage indicators) with confidence scores.</w:t>
      </w:r>
    </w:p>
    <w:p>
      <w:pPr>
        <w:spacing w:after="0" w:before="80"/>
      </w:pP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API: rekognition.detectLabels({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Image: { S3Object: { Bucket, Name: s3Key } },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MaxLabels: 20,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MinConfidence: 60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WHAT WE LOOK FOR: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Product labels:    Smartphone, Electronics, Clothing...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Damage indicators: Scratch, Crack, Dent, Damage, Broken, Torn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Condition hints:   New, Clean, Dirty, Worn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OUTPUT SAVED TO DYNAMODB → Never call Rekognition again for same returnId</w:t>
      </w:r>
    </w:p>
    <w:p>
      <w:pPr>
        <w:spacing w:after="0" w:before="160"/>
      </w:pPr>
    </w:p>
    <w:p>
      <w:pPr>
        <w:pBdr>
          <w:left w:val="single" w:color="FF9900" w:sz="12" w:space="6"/>
        </w:pBdr>
        <w:spacing w:after="80" w:before="200"/>
        <w:ind w:left="200"/>
      </w:pPr>
      <w:r>
        <w:rPr>
          <w:rFonts w:ascii="Arial" w:cs="Arial" w:eastAsia="Arial" w:hAnsi="Arial"/>
          <w:b/>
          <w:bCs/>
          <w:color w:val="16213E"/>
          <w:sz w:val="24"/>
          <w:szCs w:val="24"/>
        </w:rPr>
        <w:t xml:space="preserve">Step 2 — Claude Scorecard (claude-sonnet-4-6)</w:t>
      </w:r>
    </w:p>
    <w:p>
      <w:pPr>
        <w:spacing w:after="0" w:before="80"/>
      </w:pPr>
    </w:p>
    <w:p>
      <w:pPr>
        <w:spacing w:after="80" w:before="80"/>
      </w:pPr>
      <w:r>
        <w:rPr>
          <w:color w:val="1A1A2E"/>
          <w:sz w:val="22"/>
          <w:szCs w:val="22"/>
        </w:rPr>
        <w:t xml:space="preserve">Claude receives the product info + Rekognition output and returns a structured JSON scorecard. We use a strict prompt that requires JSON-only output.</w:t>
      </w:r>
    </w:p>
    <w:p>
      <w:pPr>
        <w:spacing w:after="0" w:before="80"/>
      </w:pP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PROMPT INPUTS: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• Product name, category, original price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• Customer's return reason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• Days since purchase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• Rekognition labels + damage flags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CLAUDE OUTPUT (JSON):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{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"conditionScore": 74,           // 0–100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"cosmeticScore": 6,             // 0–10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"functionalScore": 9,           // 0–10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"grade": "B",                   // A/B/C/D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"routingDecision": "resell_renewed",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"estimatedResalePrice": 28000,  // INR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"greenCoinsAwarded": 30,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"shortReason": "Minor scratch, fully functional. High demand.",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"p2pDescription": "iPhone 13 in excellent condition..."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GRADE THRESHOLDS: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A = 90+  |  B = 70–89  |  C = 50–69  |  D = &lt;50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ROUTING LOGIC: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resell_renewed  → Grade A or B, functional, minimal damage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refurbish       → Grade B/C, minor issues, worth fixing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p2p_eligible    → Grade B/C, suitable for direct resale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donate          → Grade C/D, usable but low monetary value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recycle         → Grade D, non-functional or safety risk</w:t>
      </w:r>
    </w:p>
    <w:p>
      <w:pPr>
        <w:spacing w:after="0" w:before="160"/>
      </w:pPr>
    </w:p>
    <w:p>
      <w:pPr>
        <w:pBdr>
          <w:bottom w:val="single" w:color="FF9900" w:sz="4" w:space="1"/>
        </w:pBdr>
        <w:spacing w:after="160" w:before="160"/>
      </w:pPr>
    </w:p>
    <w:p>
      <w:pPr>
        <w:spacing w:after="0" w:before="240"/>
      </w:pPr>
    </w:p>
    <w:p>
      <w:pPr>
        <w:shd w:fill="1A1A2E" w:val="clear"/>
        <w:spacing w:after="160" w:before="320"/>
      </w:pPr>
      <w:r>
        <w:rPr>
          <w:rFonts w:ascii="Arial" w:cs="Arial" w:eastAsia="Arial" w:hAnsi="Arial"/>
          <w:b/>
          <w:bCs/>
          <w:color w:val="FF9900"/>
          <w:sz w:val="28"/>
          <w:szCs w:val="28"/>
        </w:rPr>
        <w:t xml:space="preserve">  08  —  SCALABILITY ROADMAP</w:t>
      </w:r>
    </w:p>
    <w:p>
      <w:pPr>
        <w:spacing w:after="0" w:before="120"/>
      </w:pPr>
    </w:p>
    <w:p>
      <w:pPr>
        <w:spacing w:after="80" w:before="80"/>
      </w:pPr>
      <w:r>
        <w:rPr>
          <w:color w:val="1A1A2E"/>
          <w:sz w:val="22"/>
          <w:szCs w:val="22"/>
        </w:rPr>
        <w:t xml:space="preserve">The prototype is built on serverless architecture (Lambda + DynamoDB + API Gateway), which scales automatically. Below is the roadmap from hackathon prototype to production scale.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3200"/>
        <w:gridCol w:w="2560"/>
      </w:tblGrid>
      <w:tr>
        <w:trPr>
          <w:tblHeader/>
        </w:trPr>
        <w:tc>
          <w:tcPr>
            <w:tcW w:type="dxa" w:w="1600"/>
            <w:tcBorders>
              <w:top w:val="single" w:color="FF9900" w:sz="4"/>
              <w:left w:val="single" w:color="FF9900" w:sz="4"/>
              <w:bottom w:val="single" w:color="FF9900" w:sz="4"/>
              <w:right w:val="single" w:color="FF9900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9900"/>
                <w:sz w:val="20"/>
                <w:szCs w:val="20"/>
              </w:rPr>
              <w:t xml:space="preserve">Phase</w:t>
            </w:r>
          </w:p>
        </w:tc>
        <w:tc>
          <w:tcPr>
            <w:tcW w:type="dxa" w:w="2000"/>
            <w:tcBorders>
              <w:top w:val="single" w:color="FF9900" w:sz="4"/>
              <w:left w:val="single" w:color="FF9900" w:sz="4"/>
              <w:bottom w:val="single" w:color="FF9900" w:sz="4"/>
              <w:right w:val="single" w:color="FF9900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9900"/>
                <w:sz w:val="20"/>
                <w:szCs w:val="20"/>
              </w:rPr>
              <w:t xml:space="preserve">Scope</w:t>
            </w:r>
          </w:p>
        </w:tc>
        <w:tc>
          <w:tcPr>
            <w:tcW w:type="dxa" w:w="3200"/>
            <w:tcBorders>
              <w:top w:val="single" w:color="FF9900" w:sz="4"/>
              <w:left w:val="single" w:color="FF9900" w:sz="4"/>
              <w:bottom w:val="single" w:color="FF9900" w:sz="4"/>
              <w:right w:val="single" w:color="FF9900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9900"/>
                <w:sz w:val="20"/>
                <w:szCs w:val="20"/>
              </w:rPr>
              <w:t xml:space="preserve">Key Additions</w:t>
            </w:r>
          </w:p>
        </w:tc>
        <w:tc>
          <w:tcPr>
            <w:tcW w:type="dxa" w:w="2560"/>
            <w:tcBorders>
              <w:top w:val="single" w:color="FF9900" w:sz="4"/>
              <w:left w:val="single" w:color="FF9900" w:sz="4"/>
              <w:bottom w:val="single" w:color="FF9900" w:sz="4"/>
              <w:right w:val="single" w:color="FF9900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9900"/>
                <w:sz w:val="20"/>
                <w:szCs w:val="20"/>
              </w:rPr>
              <w:t xml:space="preserve">Scale Target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Prototype
(0–48 hrs)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3 cities, demo data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Mock auth, seeded DB, Rekognition + Claude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&lt;100 users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MVP
(Month 1–3)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Electronics category, 1 warehouse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Cognito auth, real orders, facility dashboard live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1K users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Scale
(Month 3–12)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All categories, 10 warehouses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Multi-tenant admin, GSI optimisation, caching layer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100K users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Production
(Year 2+)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Pan-India, all Amazon categories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Event-driven (SQS/SNS), read replicas, ML retraining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Millions</w:t>
            </w:r>
          </w:p>
        </w:tc>
      </w:tr>
    </w:tbl>
    <w:p>
      <w:pPr>
        <w:spacing w:after="0" w:before="160"/>
      </w:pPr>
    </w:p>
    <w:p>
      <w:pPr>
        <w:pBdr>
          <w:left w:val="single" w:color="FF9900" w:sz="12" w:space="6"/>
        </w:pBdr>
        <w:spacing w:after="80" w:before="200"/>
        <w:ind w:left="200"/>
      </w:pPr>
      <w:r>
        <w:rPr>
          <w:rFonts w:ascii="Arial" w:cs="Arial" w:eastAsia="Arial" w:hAnsi="Arial"/>
          <w:b/>
          <w:bCs/>
          <w:color w:val="16213E"/>
          <w:sz w:val="24"/>
          <w:szCs w:val="24"/>
        </w:rPr>
        <w:t xml:space="preserve">Future Architecture Additions</w:t>
      </w:r>
    </w:p>
    <w:p>
      <w:pPr>
        <w:spacing w:after="0" w:before="80"/>
      </w:pP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WHEN YOU OUTGROW FREE TIER: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1. Add SQS Queue between API Gateway and Lambda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→ Decouple photo upload from AI processing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→ Handle bursts without timeouts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2. Add ElastiCache (Redis) in front of DynamoDB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→ Cache product listings (high read, low write)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→ Cache user Green Coin balances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3. Replace Rekognition with fine-tuned SageMaker model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→ Train on your own graded return photos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→ Better accuracy for specific product categories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4. Add Amazon Personalize for recommendations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→ "Customers who returned X also liked..."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→ Better P2P matching (right buyer for each listing)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5. EventBridge for async workflows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→ "P2P listing created" → trigger notification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→ "7 days unsold" → trigger return process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→ "Admin approved" → trigger inventory update</w:t>
      </w:r>
    </w:p>
    <w:p>
      <w:pPr>
        <w:spacing w:after="0" w:before="160"/>
      </w:pPr>
    </w:p>
    <w:p>
      <w:pPr>
        <w:pBdr>
          <w:bottom w:val="single" w:color="FF9900" w:sz="4" w:space="1"/>
        </w:pBdr>
        <w:spacing w:after="160" w:before="160"/>
      </w:pPr>
    </w:p>
    <w:p>
      <w:pPr>
        <w:spacing w:after="0" w:before="240"/>
      </w:pPr>
    </w:p>
    <w:p>
      <w:pPr>
        <w:shd w:fill="1A1A2E" w:val="clear"/>
        <w:spacing w:after="160" w:before="320"/>
      </w:pPr>
      <w:r>
        <w:rPr>
          <w:rFonts w:ascii="Arial" w:cs="Arial" w:eastAsia="Arial" w:hAnsi="Arial"/>
          <w:b/>
          <w:bCs/>
          <w:color w:val="FF9900"/>
          <w:sz w:val="28"/>
          <w:szCs w:val="28"/>
        </w:rPr>
        <w:t xml:space="preserve">  09  —  48-HOUR BUILD PLAN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4160"/>
      </w:tblGrid>
      <w:tr>
        <w:trPr>
          <w:tblHeader/>
        </w:trPr>
        <w:tc>
          <w:tcPr>
            <w:tcW w:type="dxa" w:w="1200"/>
            <w:tcBorders>
              <w:top w:val="single" w:color="FF9900" w:sz="4"/>
              <w:left w:val="single" w:color="FF9900" w:sz="4"/>
              <w:bottom w:val="single" w:color="FF9900" w:sz="4"/>
              <w:right w:val="single" w:color="FF9900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9900"/>
                <w:sz w:val="20"/>
                <w:szCs w:val="20"/>
              </w:rPr>
              <w:t xml:space="preserve">Hours</w:t>
            </w:r>
          </w:p>
        </w:tc>
        <w:tc>
          <w:tcPr>
            <w:tcW w:type="dxa" w:w="4000"/>
            <w:tcBorders>
              <w:top w:val="single" w:color="FF9900" w:sz="4"/>
              <w:left w:val="single" w:color="FF9900" w:sz="4"/>
              <w:bottom w:val="single" w:color="FF9900" w:sz="4"/>
              <w:right w:val="single" w:color="FF9900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9900"/>
                <w:sz w:val="20"/>
                <w:szCs w:val="20"/>
              </w:rPr>
              <w:t xml:space="preserve">What to Build</w:t>
            </w:r>
          </w:p>
        </w:tc>
        <w:tc>
          <w:tcPr>
            <w:tcW w:type="dxa" w:w="4160"/>
            <w:tcBorders>
              <w:top w:val="single" w:color="FF9900" w:sz="4"/>
              <w:left w:val="single" w:color="FF9900" w:sz="4"/>
              <w:bottom w:val="single" w:color="FF9900" w:sz="4"/>
              <w:right w:val="single" w:color="FF9900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9900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0–2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Project setup: Next.js + Tailwind + DynamoDB + S3 created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Scaffold running locally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2–8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Storefront: Renewed + P2P tabs, ProductCard, mock data seeded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Browsable storefront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8–16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Smart Return Flow: photo upload → Rekognition → Claude → scorecard UI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THE HERO FEATURE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16–24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Admin Dashboard: return queue, AI report modal, override + approve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Full admin view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24–32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Product page eco-widget + Green Coins logic + animations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Polished UX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32–40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E2E integration test + bug fixes + mobile check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Working full flow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40–48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Demo data, Vercel deploy, pitch prep, backup video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Presentation ready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gridSpan w:val="2"/>
            <w:tcBorders>
              <w:top w:val="single" w:color="0F9B58" w:sz="4"/>
              <w:left w:val="single" w:color="0F9B58" w:sz="4"/>
              <w:bottom w:val="single" w:color="0F9B58" w:sz="4"/>
              <w:right w:val="single" w:color="0F9B58" w:sz="4"/>
            </w:tcBorders>
            <w:shd w:fill="0F9B5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🏆  The Winning Demo Flow (3 minutes)</w:t>
            </w:r>
          </w:p>
        </w:tc>
      </w:tr>
      <w:tr>
        <w:tc>
          <w:tcPr>
            <w:tcBorders>
              <w:top w:val="single" w:color="0F9B58" w:sz="4"/>
              <w:left w:val="single" w:color="0F9B58" w:sz="4"/>
              <w:bottom w:val="single" w:color="0F9B58" w:sz="4"/>
              <w:right w:val="single" w:color="0F9B58" w:sz="4"/>
            </w:tcBorders>
            <w:shd w:fill="E8F5E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1. Priya returns Sony headphones → uploads photo → AI scorecard: 78/100 Grade B</w:t>
            </w:r>
          </w:p>
        </w:tc>
      </w:tr>
      <w:tr>
        <w:tc>
          <w:tcPr>
            <w:tcBorders>
              <w:top w:val="single" w:color="0F9B58" w:sz="4"/>
              <w:left w:val="single" w:color="0F9B58" w:sz="4"/>
              <w:bottom w:val="single" w:color="0F9B58" w:sz="4"/>
              <w:right w:val="single" w:color="0F9B58" w:sz="4"/>
            </w:tcBorders>
            <w:shd w:fill="E8F5E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2. Priya chooses 'List on P2P' → earns 50 Green Coins → listing goes live</w:t>
            </w:r>
          </w:p>
        </w:tc>
      </w:tr>
      <w:tr>
        <w:tc>
          <w:tcPr>
            <w:tcBorders>
              <w:top w:val="single" w:color="0F9B58" w:sz="4"/>
              <w:left w:val="single" w:color="0F9B58" w:sz="4"/>
              <w:bottom w:val="single" w:color="0F9B58" w:sz="4"/>
              <w:right w:val="single" w:color="0F9B58" w:sz="4"/>
            </w:tcBorders>
            <w:shd w:fill="E8F5E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3. Admin (BLR-03 warehouse) sees return → views AI report → overrides to Refurbish</w:t>
            </w:r>
          </w:p>
        </w:tc>
      </w:tr>
      <w:tr>
        <w:tc>
          <w:tcPr>
            <w:tcBorders>
              <w:top w:val="single" w:color="0F9B58" w:sz="4"/>
              <w:left w:val="single" w:color="0F9B58" w:sz="4"/>
              <w:bottom w:val="single" w:color="0F9B58" w:sz="4"/>
              <w:right w:val="single" w:color="0F9B58" w:sz="4"/>
            </w:tcBorders>
            <w:shd w:fill="E8F5E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4. New shopper opens iPhone 15 page → sees Second Life widget → buys Renewed → earns 25 coins</w:t>
            </w:r>
          </w:p>
        </w:tc>
      </w:tr>
      <w:tr>
        <w:tc>
          <w:tcPr>
            <w:tcBorders>
              <w:top w:val="single" w:color="0F9B58" w:sz="4"/>
              <w:left w:val="single" w:color="0F9B58" w:sz="4"/>
              <w:bottom w:val="single" w:color="0F9B58" w:sz="4"/>
              <w:right w:val="single" w:color="0F9B58" w:sz="4"/>
            </w:tcBorders>
            <w:shd w:fill="E8F5E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5. Show CO₂ saved dashboard: 'This session saved 1.2 kg CO₂ — like not driving 4.5 km'</w:t>
            </w:r>
          </w:p>
        </w:tc>
      </w:tr>
    </w:tbl>
    <w:p>
      <w:pPr>
        <w:spacing w:after="0" w:before="160"/>
      </w:pPr>
    </w:p>
    <w:p>
      <w:pPr>
        <w:pBdr>
          <w:bottom w:val="single" w:color="FF9900" w:sz="4" w:space="1"/>
        </w:pBdr>
        <w:spacing w:after="160" w:before="160"/>
      </w:pPr>
    </w:p>
    <w:p>
      <w:pPr>
        <w:spacing w:after="0" w:before="240"/>
      </w:pPr>
    </w:p>
    <w:p>
      <w:pPr>
        <w:shd w:fill="1A1A2E" w:val="clear"/>
        <w:spacing w:after="160" w:before="320"/>
      </w:pPr>
      <w:r>
        <w:rPr>
          <w:rFonts w:ascii="Arial" w:cs="Arial" w:eastAsia="Arial" w:hAnsi="Arial"/>
          <w:b/>
          <w:bCs/>
          <w:color w:val="FF9900"/>
          <w:sz w:val="28"/>
          <w:szCs w:val="28"/>
        </w:rPr>
        <w:t xml:space="preserve">  10  —  FILE &amp; FOLDER STRUCTURE</w:t>
      </w:r>
    </w:p>
    <w:p>
      <w:pPr>
        <w:spacing w:after="0" w:before="120"/>
      </w:pP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second-life-commerce/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frontend/                        # Next.js 14 App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app/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layout.tsx               # Root: Navbar + GreenCoinsWidget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page.tsx                 # Amazon-like product page replica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storefront/page.tsx      # Renewed + P2P tabs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returns/page.tsx         # Return initiation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returns/[id]/scorecard/  # Scorecard result + choice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└── admin/                   # Admin dashboard pages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components/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Navbar.tsx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ProductCard.tsx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GreenCoinsWidget.tsx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ScorecardDisplay.tsx     # Animated score gauge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AIReportModal.tsx        # Admin: full AI report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ReturnQueueTable.tsx     # Admin: queue with filters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RoutingBadge.tsx         # Color tag: Renew/Refurb/etc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└── AlternativesWidget.tsx   # Eco-widget on product page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└── lib/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├── api.ts                   # All API client calls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└── utils.ts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backend/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lambdas/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products/list.js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products/getAlternatives.js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returns/initiate.js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returns/uploadPhoto.js   # S3 + Rekognition + Claude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returns/getScorecard.js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returns/listP2P.js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returns/complete.js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admin/getReturns.js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admin/getAIReport.js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admin/overrideRouting.js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└── greenCoins/addTx.js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shared/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dynamo.js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s3.js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rekognition.js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└── claude.js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└── infrastructure/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├── template.yaml            # AWS SAM template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└── seed-data.js             # Demo data seeder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.env.example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└── IMPLEMENTATION.md</w:t>
      </w:r>
    </w:p>
    <w:p>
      <w:pPr>
        <w:spacing w:after="0" w:before="160"/>
      </w:pPr>
    </w:p>
    <w:p>
      <w:pPr>
        <w:pBdr>
          <w:bottom w:val="single" w:color="FF9900" w:sz="4" w:space="1"/>
        </w:pBdr>
        <w:spacing w:after="160" w:before="160"/>
      </w:pPr>
    </w:p>
    <w:p>
      <w:pPr>
        <w:spacing w:after="0" w:before="240"/>
      </w:pPr>
    </w:p>
    <w:p>
      <w:pPr>
        <w:spacing w:before="400"/>
        <w:jc w:val="center"/>
      </w:pPr>
      <w:r>
        <w:rPr>
          <w:i/>
          <w:iCs/>
          <w:color w:val="999999"/>
          <w:sz w:val="18"/>
          <w:szCs w:val="18"/>
        </w:rPr>
        <w:t xml:space="preserve">Second Life Commerce — HackOn with Amazon Season 6.0  |  Built with ♻️ + ☁️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FF990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6213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16213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2026-06-13T16:57:52.791Z</dcterms:created>
  <dcterms:modified xsi:type="dcterms:W3CDTF">2026-06-13T16:57:52.791Z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