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00CF7" w14:textId="77777777" w:rsidR="00AA1A0A" w:rsidRDefault="00AA1A0A">
      <w:pPr>
        <w:spacing w:after="1200"/>
      </w:pPr>
    </w:p>
    <w:p w14:paraId="5EEE4781" w14:textId="77777777" w:rsidR="00AA1A0A" w:rsidRDefault="00AA1A0A">
      <w:pPr>
        <w:pBdr>
          <w:bottom w:val="single" w:sz="24" w:space="0" w:color="2E75B6"/>
        </w:pBdr>
      </w:pPr>
    </w:p>
    <w:p w14:paraId="763A0FA7" w14:textId="77777777" w:rsidR="00AA1A0A" w:rsidRDefault="00AA1A0A">
      <w:pPr>
        <w:spacing w:after="200"/>
      </w:pPr>
    </w:p>
    <w:p w14:paraId="2C777A2C" w14:textId="77777777" w:rsidR="00AA1A0A" w:rsidRDefault="00000000">
      <w:pPr>
        <w:spacing w:after="80"/>
      </w:pPr>
      <w:r>
        <w:rPr>
          <w:b/>
          <w:bCs/>
          <w:color w:val="0D3B6E"/>
          <w:sz w:val="56"/>
          <w:szCs w:val="56"/>
        </w:rPr>
        <w:t>VENDOR PERFORMANCE ANALYSIS</w:t>
      </w:r>
    </w:p>
    <w:p w14:paraId="7E96B13D" w14:textId="77777777" w:rsidR="00AA1A0A" w:rsidRDefault="00000000">
      <w:pPr>
        <w:spacing w:after="200"/>
      </w:pPr>
      <w:r>
        <w:rPr>
          <w:color w:val="2E75B6"/>
          <w:sz w:val="28"/>
          <w:szCs w:val="28"/>
        </w:rPr>
        <w:t>Inventory, Sales &amp; Profitability Intelligence Report</w:t>
      </w:r>
    </w:p>
    <w:p w14:paraId="761A6765" w14:textId="77777777" w:rsidR="00AA1A0A" w:rsidRDefault="00AA1A0A">
      <w:pPr>
        <w:spacing w:after="80"/>
      </w:pPr>
    </w:p>
    <w:p w14:paraId="6DFD7FCE" w14:textId="77777777" w:rsidR="00AA1A0A" w:rsidRDefault="00AA1A0A">
      <w:pPr>
        <w:pBdr>
          <w:bottom w:val="single" w:sz="4" w:space="1" w:color="CACFD2"/>
        </w:pBdr>
        <w:spacing w:before="80" w:after="80"/>
      </w:pPr>
    </w:p>
    <w:p w14:paraId="311CF441" w14:textId="77777777" w:rsidR="00AA1A0A" w:rsidRDefault="00AA1A0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A1A0A" w14:paraId="7BC2E487"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3ED3232D" w14:textId="77777777" w:rsidR="00AA1A0A" w:rsidRDefault="00000000">
            <w:r>
              <w:rPr>
                <w:color w:val="555555"/>
                <w:sz w:val="17"/>
                <w:szCs w:val="17"/>
              </w:rPr>
              <w:t>Document Type</w:t>
            </w:r>
          </w:p>
          <w:p w14:paraId="44F94CB7" w14:textId="77777777" w:rsidR="00AA1A0A" w:rsidRDefault="00000000">
            <w:pPr>
              <w:spacing w:before="40"/>
            </w:pPr>
            <w:r>
              <w:rPr>
                <w:b/>
                <w:bCs/>
                <w:color w:val="0D3B6E"/>
                <w:sz w:val="22"/>
                <w:szCs w:val="22"/>
              </w:rPr>
              <w:t>Analytics Report</w:t>
            </w:r>
          </w:p>
        </w:tc>
        <w:tc>
          <w:tcPr>
            <w:tcW w:w="3120" w:type="dxa"/>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2B00DA61" w14:textId="77777777" w:rsidR="00AA1A0A" w:rsidRDefault="00000000">
            <w:r>
              <w:rPr>
                <w:color w:val="555555"/>
                <w:sz w:val="17"/>
                <w:szCs w:val="17"/>
              </w:rPr>
              <w:t>Reporting Period</w:t>
            </w:r>
          </w:p>
          <w:p w14:paraId="5AC6832B" w14:textId="77777777" w:rsidR="00AA1A0A" w:rsidRDefault="00000000">
            <w:pPr>
              <w:spacing w:before="40"/>
            </w:pPr>
            <w:r>
              <w:rPr>
                <w:b/>
                <w:bCs/>
                <w:color w:val="0D3B6E"/>
                <w:sz w:val="22"/>
                <w:szCs w:val="22"/>
              </w:rPr>
              <w:t>Full Dataset</w:t>
            </w:r>
          </w:p>
        </w:tc>
        <w:tc>
          <w:tcPr>
            <w:tcW w:w="3120" w:type="dxa"/>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0CA2F0DA" w14:textId="77777777" w:rsidR="00AA1A0A" w:rsidRDefault="00000000">
            <w:r>
              <w:rPr>
                <w:color w:val="555555"/>
                <w:sz w:val="17"/>
                <w:szCs w:val="17"/>
              </w:rPr>
              <w:t>Date</w:t>
            </w:r>
          </w:p>
          <w:p w14:paraId="61FE81B5" w14:textId="77777777" w:rsidR="00AA1A0A" w:rsidRDefault="00000000">
            <w:pPr>
              <w:spacing w:before="40"/>
            </w:pPr>
            <w:r>
              <w:rPr>
                <w:b/>
                <w:bCs/>
                <w:color w:val="0D3B6E"/>
                <w:sz w:val="22"/>
                <w:szCs w:val="22"/>
              </w:rPr>
              <w:t>June 2026</w:t>
            </w:r>
          </w:p>
        </w:tc>
      </w:tr>
    </w:tbl>
    <w:p w14:paraId="7EC5FED5" w14:textId="77777777" w:rsidR="00AA1A0A" w:rsidRDefault="00AA1A0A">
      <w:pPr>
        <w:spacing w:after="800"/>
      </w:pPr>
    </w:p>
    <w:p w14:paraId="0CCE31E2" w14:textId="77777777" w:rsidR="00AA1A0A" w:rsidRDefault="00AA1A0A">
      <w:pPr>
        <w:pBdr>
          <w:bottom w:val="single" w:sz="8" w:space="0" w:color="2E75B6"/>
        </w:pBdr>
      </w:pPr>
    </w:p>
    <w:p w14:paraId="5D5C725B" w14:textId="77777777" w:rsidR="00AA1A0A" w:rsidRDefault="00000000">
      <w:r>
        <w:br w:type="page"/>
      </w:r>
    </w:p>
    <w:p w14:paraId="3E9C034C" w14:textId="77777777" w:rsidR="00AA1A0A" w:rsidRDefault="00000000">
      <w:pPr>
        <w:pBdr>
          <w:bottom w:val="single" w:sz="6" w:space="6" w:color="2E75B6"/>
        </w:pBdr>
        <w:spacing w:before="360" w:after="160"/>
      </w:pPr>
      <w:proofErr w:type="gramStart"/>
      <w:r>
        <w:rPr>
          <w:b/>
          <w:bCs/>
          <w:color w:val="CACFD2"/>
          <w:sz w:val="28"/>
          <w:szCs w:val="28"/>
        </w:rPr>
        <w:lastRenderedPageBreak/>
        <w:t xml:space="preserve">01  </w:t>
      </w:r>
      <w:r>
        <w:rPr>
          <w:b/>
          <w:bCs/>
          <w:color w:val="0D3B6E"/>
          <w:sz w:val="28"/>
          <w:szCs w:val="28"/>
        </w:rPr>
        <w:t>EXECUTIVE</w:t>
      </w:r>
      <w:proofErr w:type="gramEnd"/>
      <w:r>
        <w:rPr>
          <w:b/>
          <w:bCs/>
          <w:color w:val="0D3B6E"/>
          <w:sz w:val="28"/>
          <w:szCs w:val="28"/>
        </w:rPr>
        <w:t xml:space="preserve"> SUMMARY</w:t>
      </w:r>
    </w:p>
    <w:p w14:paraId="02374637" w14:textId="77777777" w:rsidR="00AA1A0A" w:rsidRDefault="00000000">
      <w:pPr>
        <w:spacing w:before="60" w:after="60"/>
        <w:jc w:val="both"/>
      </w:pPr>
      <w:r>
        <w:t>This report presents a comprehensive analysis of vendor performance for a retail and wholesale distribution company. Raw transactional data spanning over 15.2 million records across four datasets was processed through a structured data pipeline — from SQLite ingestion and SQL aggregation to Python-based analysis and Power BI visualization.</w:t>
      </w:r>
    </w:p>
    <w:p w14:paraId="1D8D6A06" w14:textId="77777777" w:rsidR="00AA1A0A" w:rsidRDefault="00AA1A0A">
      <w:pPr>
        <w:spacing w:after="80"/>
      </w:pPr>
    </w:p>
    <w:p w14:paraId="55292AF1" w14:textId="77777777" w:rsidR="00AA1A0A" w:rsidRDefault="00000000">
      <w:pPr>
        <w:spacing w:before="60" w:after="60"/>
        <w:jc w:val="both"/>
      </w:pPr>
      <w:r>
        <w:t>Nine business questions were addressed, covering vendor dependency, brand profitability, bulk purchasing economics, inventory health, and statistical performance differences. The findings reveal a significant profitability paradox: vendors with lower sales volumes consistently deliver higher profit margins than top-revenue vendors — a counterintuitive result with direct strategic implications.</w:t>
      </w:r>
    </w:p>
    <w:p w14:paraId="27614A53" w14:textId="77777777" w:rsidR="00AA1A0A" w:rsidRDefault="00AA1A0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A1A0A" w14:paraId="41180175" w14:textId="77777777">
        <w:tblPrEx>
          <w:tblCellMar>
            <w:top w:w="0" w:type="dxa"/>
            <w:bottom w:w="0" w:type="dxa"/>
          </w:tblCellMar>
        </w:tblPrEx>
        <w:tc>
          <w:tcPr>
            <w:tcW w:w="1872" w:type="dxa"/>
            <w:tcBorders>
              <w:top w:val="single" w:sz="1" w:space="0" w:color="D5D8DC"/>
              <w:left w:val="single" w:sz="1" w:space="0" w:color="D5D8DC"/>
              <w:bottom w:val="single" w:sz="1" w:space="0" w:color="D5D8DC"/>
              <w:right w:val="single" w:sz="1" w:space="0" w:color="D5D8DC"/>
            </w:tcBorders>
            <w:shd w:val="clear" w:color="auto" w:fill="EBF5FB"/>
            <w:tcMar>
              <w:top w:w="140" w:type="dxa"/>
              <w:left w:w="120" w:type="dxa"/>
              <w:bottom w:w="140" w:type="dxa"/>
              <w:right w:w="120" w:type="dxa"/>
            </w:tcMar>
          </w:tcPr>
          <w:p w14:paraId="5A6D25C5" w14:textId="77777777" w:rsidR="00AA1A0A" w:rsidRDefault="00000000">
            <w:pPr>
              <w:jc w:val="center"/>
            </w:pPr>
            <w:r>
              <w:rPr>
                <w:b/>
                <w:bCs/>
                <w:color w:val="2E75B6"/>
                <w:sz w:val="32"/>
                <w:szCs w:val="32"/>
              </w:rPr>
              <w:t>$441.41M</w:t>
            </w:r>
          </w:p>
          <w:p w14:paraId="284EEBAE" w14:textId="77777777" w:rsidR="00AA1A0A" w:rsidRDefault="00000000">
            <w:pPr>
              <w:spacing w:before="40"/>
              <w:jc w:val="center"/>
            </w:pPr>
            <w:r>
              <w:rPr>
                <w:color w:val="555555"/>
                <w:sz w:val="18"/>
                <w:szCs w:val="18"/>
              </w:rPr>
              <w:t>Total Sales</w:t>
            </w:r>
          </w:p>
        </w:tc>
        <w:tc>
          <w:tcPr>
            <w:tcW w:w="1872" w:type="dxa"/>
            <w:tcBorders>
              <w:top w:val="single" w:sz="1" w:space="0" w:color="D5D8DC"/>
              <w:left w:val="single" w:sz="1" w:space="0" w:color="D5D8DC"/>
              <w:bottom w:val="single" w:sz="1" w:space="0" w:color="D5D8DC"/>
              <w:right w:val="single" w:sz="1" w:space="0" w:color="D5D8DC"/>
            </w:tcBorders>
            <w:shd w:val="clear" w:color="auto" w:fill="EAFAF1"/>
            <w:tcMar>
              <w:top w:w="140" w:type="dxa"/>
              <w:left w:w="120" w:type="dxa"/>
              <w:bottom w:w="140" w:type="dxa"/>
              <w:right w:w="120" w:type="dxa"/>
            </w:tcMar>
          </w:tcPr>
          <w:p w14:paraId="76B44860" w14:textId="77777777" w:rsidR="00AA1A0A" w:rsidRDefault="00000000">
            <w:pPr>
              <w:jc w:val="center"/>
            </w:pPr>
            <w:r>
              <w:rPr>
                <w:b/>
                <w:bCs/>
                <w:color w:val="1E8449"/>
                <w:sz w:val="32"/>
                <w:szCs w:val="32"/>
              </w:rPr>
              <w:t>$134.07M</w:t>
            </w:r>
          </w:p>
          <w:p w14:paraId="7D4986BA" w14:textId="77777777" w:rsidR="00AA1A0A" w:rsidRDefault="00000000">
            <w:pPr>
              <w:spacing w:before="40"/>
              <w:jc w:val="center"/>
            </w:pPr>
            <w:r>
              <w:rPr>
                <w:color w:val="555555"/>
                <w:sz w:val="18"/>
                <w:szCs w:val="18"/>
              </w:rPr>
              <w:t>Gross Profit</w:t>
            </w:r>
          </w:p>
        </w:tc>
        <w:tc>
          <w:tcPr>
            <w:tcW w:w="1872" w:type="dxa"/>
            <w:tcBorders>
              <w:top w:val="single" w:sz="1" w:space="0" w:color="D5D8DC"/>
              <w:left w:val="single" w:sz="1" w:space="0" w:color="D5D8DC"/>
              <w:bottom w:val="single" w:sz="1" w:space="0" w:color="D5D8DC"/>
              <w:right w:val="single" w:sz="1" w:space="0" w:color="D5D8DC"/>
            </w:tcBorders>
            <w:shd w:val="clear" w:color="auto" w:fill="EAFAF1"/>
            <w:tcMar>
              <w:top w:w="140" w:type="dxa"/>
              <w:left w:w="120" w:type="dxa"/>
              <w:bottom w:w="140" w:type="dxa"/>
              <w:right w:w="120" w:type="dxa"/>
            </w:tcMar>
          </w:tcPr>
          <w:p w14:paraId="08C29784" w14:textId="77777777" w:rsidR="00AA1A0A" w:rsidRDefault="00000000">
            <w:pPr>
              <w:jc w:val="center"/>
            </w:pPr>
            <w:r>
              <w:rPr>
                <w:b/>
                <w:bCs/>
                <w:color w:val="1E8449"/>
                <w:sz w:val="32"/>
                <w:szCs w:val="32"/>
              </w:rPr>
              <w:t>38.72%</w:t>
            </w:r>
          </w:p>
          <w:p w14:paraId="2C3B65DE" w14:textId="77777777" w:rsidR="00AA1A0A" w:rsidRDefault="00000000">
            <w:pPr>
              <w:spacing w:before="40"/>
              <w:jc w:val="center"/>
            </w:pPr>
            <w:r>
              <w:rPr>
                <w:color w:val="555555"/>
                <w:sz w:val="18"/>
                <w:szCs w:val="18"/>
              </w:rPr>
              <w:t>Profit Margin</w:t>
            </w:r>
          </w:p>
        </w:tc>
        <w:tc>
          <w:tcPr>
            <w:tcW w:w="1872" w:type="dxa"/>
            <w:tcBorders>
              <w:top w:val="single" w:sz="1" w:space="0" w:color="D5D8DC"/>
              <w:left w:val="single" w:sz="1" w:space="0" w:color="D5D8DC"/>
              <w:bottom w:val="single" w:sz="1" w:space="0" w:color="D5D8DC"/>
              <w:right w:val="single" w:sz="1" w:space="0" w:color="D5D8DC"/>
            </w:tcBorders>
            <w:shd w:val="clear" w:color="auto" w:fill="FDEDEC"/>
            <w:tcMar>
              <w:top w:w="140" w:type="dxa"/>
              <w:left w:w="120" w:type="dxa"/>
              <w:bottom w:w="140" w:type="dxa"/>
              <w:right w:w="120" w:type="dxa"/>
            </w:tcMar>
          </w:tcPr>
          <w:p w14:paraId="7DBFB0FD" w14:textId="77777777" w:rsidR="00AA1A0A" w:rsidRDefault="00000000">
            <w:pPr>
              <w:jc w:val="center"/>
            </w:pPr>
            <w:r>
              <w:rPr>
                <w:b/>
                <w:bCs/>
                <w:color w:val="C0392B"/>
                <w:sz w:val="32"/>
                <w:szCs w:val="32"/>
              </w:rPr>
              <w:t>$2.71M</w:t>
            </w:r>
          </w:p>
          <w:p w14:paraId="3DF5D4B8" w14:textId="77777777" w:rsidR="00AA1A0A" w:rsidRDefault="00000000">
            <w:pPr>
              <w:spacing w:before="40"/>
              <w:jc w:val="center"/>
            </w:pPr>
            <w:r>
              <w:rPr>
                <w:color w:val="555555"/>
                <w:sz w:val="18"/>
                <w:szCs w:val="18"/>
              </w:rPr>
              <w:t>Unsold Capital</w:t>
            </w:r>
          </w:p>
        </w:tc>
        <w:tc>
          <w:tcPr>
            <w:tcW w:w="1872" w:type="dxa"/>
            <w:tcBorders>
              <w:top w:val="single" w:sz="1" w:space="0" w:color="D5D8DC"/>
              <w:left w:val="single" w:sz="1" w:space="0" w:color="D5D8DC"/>
              <w:bottom w:val="single" w:sz="1" w:space="0" w:color="D5D8DC"/>
              <w:right w:val="single" w:sz="1" w:space="0" w:color="D5D8DC"/>
            </w:tcBorders>
            <w:shd w:val="clear" w:color="auto" w:fill="FEF9E7"/>
            <w:tcMar>
              <w:top w:w="140" w:type="dxa"/>
              <w:left w:w="120" w:type="dxa"/>
              <w:bottom w:w="140" w:type="dxa"/>
              <w:right w:w="120" w:type="dxa"/>
            </w:tcMar>
          </w:tcPr>
          <w:p w14:paraId="1AEE6599" w14:textId="77777777" w:rsidR="00AA1A0A" w:rsidRDefault="00000000">
            <w:pPr>
              <w:jc w:val="center"/>
            </w:pPr>
            <w:r>
              <w:rPr>
                <w:b/>
                <w:bCs/>
                <w:color w:val="B7770D"/>
                <w:sz w:val="32"/>
                <w:szCs w:val="32"/>
              </w:rPr>
              <w:t>65.7%</w:t>
            </w:r>
          </w:p>
          <w:p w14:paraId="46BC4E63" w14:textId="77777777" w:rsidR="00AA1A0A" w:rsidRDefault="00000000">
            <w:pPr>
              <w:spacing w:before="40"/>
              <w:jc w:val="center"/>
            </w:pPr>
            <w:r>
              <w:rPr>
                <w:color w:val="555555"/>
                <w:sz w:val="18"/>
                <w:szCs w:val="18"/>
              </w:rPr>
              <w:t>Top-10 Vendor Share</w:t>
            </w:r>
          </w:p>
        </w:tc>
      </w:tr>
    </w:tbl>
    <w:p w14:paraId="50FCC902" w14:textId="77777777" w:rsidR="00AA1A0A" w:rsidRDefault="00AA1A0A">
      <w:pPr>
        <w:spacing w:after="200"/>
      </w:pPr>
    </w:p>
    <w:p w14:paraId="0CB833F6" w14:textId="77777777" w:rsidR="00AA1A0A" w:rsidRDefault="00000000">
      <w:pPr>
        <w:pBdr>
          <w:bottom w:val="single" w:sz="6" w:space="6" w:color="2E75B6"/>
        </w:pBdr>
        <w:spacing w:before="360" w:after="160"/>
      </w:pPr>
      <w:proofErr w:type="gramStart"/>
      <w:r>
        <w:rPr>
          <w:b/>
          <w:bCs/>
          <w:color w:val="CACFD2"/>
          <w:sz w:val="28"/>
          <w:szCs w:val="28"/>
        </w:rPr>
        <w:t xml:space="preserve">02  </w:t>
      </w:r>
      <w:r>
        <w:rPr>
          <w:b/>
          <w:bCs/>
          <w:color w:val="0D3B6E"/>
          <w:sz w:val="28"/>
          <w:szCs w:val="28"/>
        </w:rPr>
        <w:t>PROJECT</w:t>
      </w:r>
      <w:proofErr w:type="gramEnd"/>
      <w:r>
        <w:rPr>
          <w:b/>
          <w:bCs/>
          <w:color w:val="0D3B6E"/>
          <w:sz w:val="28"/>
          <w:szCs w:val="28"/>
        </w:rPr>
        <w:t xml:space="preserve"> OVERVIEW</w:t>
      </w:r>
    </w:p>
    <w:p w14:paraId="11AE1CDE" w14:textId="77777777" w:rsidR="00AA1A0A" w:rsidRDefault="00000000">
      <w:pPr>
        <w:spacing w:before="240" w:after="100"/>
      </w:pPr>
      <w:r>
        <w:rPr>
          <w:b/>
          <w:bCs/>
          <w:color w:val="1A5276"/>
          <w:sz w:val="24"/>
          <w:szCs w:val="24"/>
        </w:rPr>
        <w:t>Business Problem</w:t>
      </w:r>
    </w:p>
    <w:p w14:paraId="5F962279" w14:textId="77777777" w:rsidR="00AA1A0A" w:rsidRDefault="00000000">
      <w:pPr>
        <w:spacing w:before="60" w:after="60"/>
        <w:jc w:val="both"/>
      </w:pPr>
      <w:r>
        <w:t>Effective inventory and sales management are critical for optimizing profitability in retail and wholesale. The company faced risks from inefficient pricing, poor inventory turnover, and excessive vendor dependency. This analysis was commissioned to address five core questions:</w:t>
      </w:r>
    </w:p>
    <w:p w14:paraId="1DB57425" w14:textId="77777777" w:rsidR="00AA1A0A" w:rsidRDefault="00AA1A0A">
      <w:pPr>
        <w:spacing w:after="60"/>
      </w:pPr>
    </w:p>
    <w:p w14:paraId="55357067" w14:textId="77777777" w:rsidR="00AA1A0A" w:rsidRDefault="00000000">
      <w:pPr>
        <w:pStyle w:val="ListParagraph"/>
        <w:numPr>
          <w:ilvl w:val="0"/>
          <w:numId w:val="2"/>
        </w:numPr>
        <w:spacing w:before="40" w:after="40"/>
      </w:pPr>
      <w:r>
        <w:t>Identify underperforming brands that require promotional or pricing adjustments</w:t>
      </w:r>
    </w:p>
    <w:p w14:paraId="7E260BC3" w14:textId="77777777" w:rsidR="00AA1A0A" w:rsidRDefault="00000000">
      <w:pPr>
        <w:pStyle w:val="ListParagraph"/>
        <w:numPr>
          <w:ilvl w:val="0"/>
          <w:numId w:val="2"/>
        </w:numPr>
        <w:spacing w:before="40" w:after="40"/>
      </w:pPr>
      <w:r>
        <w:t>Determine top vendors and brands contributing to sales and gross profit</w:t>
      </w:r>
    </w:p>
    <w:p w14:paraId="149E2AB5" w14:textId="77777777" w:rsidR="00AA1A0A" w:rsidRDefault="00000000">
      <w:pPr>
        <w:pStyle w:val="ListParagraph"/>
        <w:numPr>
          <w:ilvl w:val="0"/>
          <w:numId w:val="2"/>
        </w:numPr>
        <w:spacing w:before="40" w:after="40"/>
      </w:pPr>
      <w:r>
        <w:t>Quantify the impact of bulk purchasing on unit procurement costs</w:t>
      </w:r>
    </w:p>
    <w:p w14:paraId="12D926C4" w14:textId="77777777" w:rsidR="00AA1A0A" w:rsidRDefault="00000000">
      <w:pPr>
        <w:pStyle w:val="ListParagraph"/>
        <w:numPr>
          <w:ilvl w:val="0"/>
          <w:numId w:val="2"/>
        </w:numPr>
        <w:spacing w:before="40" w:after="40"/>
      </w:pPr>
      <w:r>
        <w:t>Assess inventory turnover rates to reduce holding costs</w:t>
      </w:r>
    </w:p>
    <w:p w14:paraId="2FB0EBD8" w14:textId="77777777" w:rsidR="00AA1A0A" w:rsidRDefault="00000000">
      <w:pPr>
        <w:pStyle w:val="ListParagraph"/>
        <w:numPr>
          <w:ilvl w:val="0"/>
          <w:numId w:val="2"/>
        </w:numPr>
        <w:spacing w:before="40" w:after="40"/>
      </w:pPr>
      <w:r>
        <w:t>Investigate the profitability variance between high and low performing vendors</w:t>
      </w:r>
    </w:p>
    <w:p w14:paraId="3154919D" w14:textId="77777777" w:rsidR="00AA1A0A" w:rsidRDefault="00AA1A0A">
      <w:pPr>
        <w:spacing w:after="160"/>
      </w:pPr>
    </w:p>
    <w:p w14:paraId="14630D34" w14:textId="77777777" w:rsidR="00AA1A0A" w:rsidRDefault="00000000">
      <w:pPr>
        <w:spacing w:before="240" w:after="100"/>
      </w:pPr>
      <w:r>
        <w:rPr>
          <w:b/>
          <w:bCs/>
          <w:color w:val="1A5276"/>
          <w:sz w:val="24"/>
          <w:szCs w:val="24"/>
        </w:rPr>
        <w:t>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5520"/>
      </w:tblGrid>
      <w:tr w:rsidR="00AA1A0A" w14:paraId="10203041"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36FE3D36" w14:textId="77777777" w:rsidR="00AA1A0A" w:rsidRDefault="00000000">
            <w:pPr>
              <w:jc w:val="center"/>
            </w:pPr>
            <w:r>
              <w:rPr>
                <w:b/>
                <w:bCs/>
                <w:color w:val="FFFFFF"/>
                <w:sz w:val="20"/>
                <w:szCs w:val="20"/>
              </w:rPr>
              <w:t>Dataset</w:t>
            </w:r>
          </w:p>
        </w:tc>
        <w:tc>
          <w:tcPr>
            <w:tcW w:w="144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527F18BB" w14:textId="77777777" w:rsidR="00AA1A0A" w:rsidRDefault="00000000">
            <w:pPr>
              <w:jc w:val="center"/>
            </w:pPr>
            <w:r>
              <w:rPr>
                <w:b/>
                <w:bCs/>
                <w:color w:val="FFFFFF"/>
                <w:sz w:val="20"/>
                <w:szCs w:val="20"/>
              </w:rPr>
              <w:t>Records</w:t>
            </w:r>
          </w:p>
        </w:tc>
        <w:tc>
          <w:tcPr>
            <w:tcW w:w="552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70E4AF26" w14:textId="77777777" w:rsidR="00AA1A0A" w:rsidRDefault="00000000">
            <w:pPr>
              <w:jc w:val="center"/>
            </w:pPr>
            <w:r>
              <w:rPr>
                <w:b/>
                <w:bCs/>
                <w:color w:val="FFFFFF"/>
                <w:sz w:val="20"/>
                <w:szCs w:val="20"/>
              </w:rPr>
              <w:t>Key Fields</w:t>
            </w:r>
          </w:p>
        </w:tc>
      </w:tr>
      <w:tr w:rsidR="00AA1A0A" w14:paraId="72400A86"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DE7F35F" w14:textId="77777777" w:rsidR="00AA1A0A" w:rsidRDefault="00000000">
            <w:r>
              <w:rPr>
                <w:sz w:val="20"/>
                <w:szCs w:val="20"/>
              </w:rPr>
              <w:t>purchase_prices.csv</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670617A" w14:textId="77777777" w:rsidR="00AA1A0A" w:rsidRDefault="00000000">
            <w:r>
              <w:rPr>
                <w:sz w:val="20"/>
                <w:szCs w:val="20"/>
              </w:rPr>
              <w:t>12,261</w:t>
            </w:r>
          </w:p>
        </w:tc>
        <w:tc>
          <w:tcPr>
            <w:tcW w:w="55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0583042" w14:textId="77777777" w:rsidR="00AA1A0A" w:rsidRDefault="00000000">
            <w:r>
              <w:rPr>
                <w:sz w:val="20"/>
                <w:szCs w:val="20"/>
              </w:rPr>
              <w:t xml:space="preserve">Brand, Description, Price, Volume, </w:t>
            </w:r>
            <w:proofErr w:type="spellStart"/>
            <w:r>
              <w:rPr>
                <w:sz w:val="20"/>
                <w:szCs w:val="20"/>
              </w:rPr>
              <w:t>PurchasePrice</w:t>
            </w:r>
            <w:proofErr w:type="spellEnd"/>
            <w:r>
              <w:rPr>
                <w:sz w:val="20"/>
                <w:szCs w:val="20"/>
              </w:rPr>
              <w:t xml:space="preserve">, </w:t>
            </w:r>
            <w:proofErr w:type="spellStart"/>
            <w:r>
              <w:rPr>
                <w:sz w:val="20"/>
                <w:szCs w:val="20"/>
              </w:rPr>
              <w:t>VendorName</w:t>
            </w:r>
            <w:proofErr w:type="spellEnd"/>
          </w:p>
        </w:tc>
      </w:tr>
      <w:tr w:rsidR="00AA1A0A" w14:paraId="3022F86C"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DE09983" w14:textId="77777777" w:rsidR="00AA1A0A" w:rsidRDefault="00000000">
            <w:r>
              <w:rPr>
                <w:sz w:val="20"/>
                <w:szCs w:val="20"/>
              </w:rPr>
              <w:t>purchases.csv</w:t>
            </w:r>
          </w:p>
        </w:tc>
        <w:tc>
          <w:tcPr>
            <w:tcW w:w="144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C6E008B" w14:textId="77777777" w:rsidR="00AA1A0A" w:rsidRDefault="00000000">
            <w:r>
              <w:rPr>
                <w:sz w:val="20"/>
                <w:szCs w:val="20"/>
              </w:rPr>
              <w:t>2,372,474</w:t>
            </w:r>
          </w:p>
        </w:tc>
        <w:tc>
          <w:tcPr>
            <w:tcW w:w="552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317B90D" w14:textId="77777777" w:rsidR="00AA1A0A" w:rsidRDefault="00000000">
            <w:proofErr w:type="spellStart"/>
            <w:r>
              <w:rPr>
                <w:sz w:val="20"/>
                <w:szCs w:val="20"/>
              </w:rPr>
              <w:t>VendorNumber</w:t>
            </w:r>
            <w:proofErr w:type="spellEnd"/>
            <w:r>
              <w:rPr>
                <w:sz w:val="20"/>
                <w:szCs w:val="20"/>
              </w:rPr>
              <w:t xml:space="preserve">, </w:t>
            </w:r>
            <w:proofErr w:type="spellStart"/>
            <w:r>
              <w:rPr>
                <w:sz w:val="20"/>
                <w:szCs w:val="20"/>
              </w:rPr>
              <w:t>VendorName</w:t>
            </w:r>
            <w:proofErr w:type="spellEnd"/>
            <w:r>
              <w:rPr>
                <w:sz w:val="20"/>
                <w:szCs w:val="20"/>
              </w:rPr>
              <w:t xml:space="preserve">, Brand, </w:t>
            </w:r>
            <w:proofErr w:type="spellStart"/>
            <w:r>
              <w:rPr>
                <w:sz w:val="20"/>
                <w:szCs w:val="20"/>
              </w:rPr>
              <w:t>PurchasePrice</w:t>
            </w:r>
            <w:proofErr w:type="spellEnd"/>
            <w:r>
              <w:rPr>
                <w:sz w:val="20"/>
                <w:szCs w:val="20"/>
              </w:rPr>
              <w:t>, Quantity, Dollars</w:t>
            </w:r>
          </w:p>
        </w:tc>
      </w:tr>
      <w:tr w:rsidR="00AA1A0A" w14:paraId="53E2E23E"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8A112C3" w14:textId="77777777" w:rsidR="00AA1A0A" w:rsidRDefault="00000000">
            <w:r>
              <w:rPr>
                <w:sz w:val="20"/>
                <w:szCs w:val="20"/>
              </w:rPr>
              <w:t>sales.csv</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659A046" w14:textId="77777777" w:rsidR="00AA1A0A" w:rsidRDefault="00000000">
            <w:r>
              <w:rPr>
                <w:sz w:val="20"/>
                <w:szCs w:val="20"/>
              </w:rPr>
              <w:t>12,825,363</w:t>
            </w:r>
          </w:p>
        </w:tc>
        <w:tc>
          <w:tcPr>
            <w:tcW w:w="55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7668AAE" w14:textId="77777777" w:rsidR="00AA1A0A" w:rsidRDefault="00000000">
            <w:r>
              <w:rPr>
                <w:sz w:val="20"/>
                <w:szCs w:val="20"/>
              </w:rPr>
              <w:t xml:space="preserve">Brand, </w:t>
            </w:r>
            <w:proofErr w:type="spellStart"/>
            <w:r>
              <w:rPr>
                <w:sz w:val="20"/>
                <w:szCs w:val="20"/>
              </w:rPr>
              <w:t>SalesQuantity</w:t>
            </w:r>
            <w:proofErr w:type="spellEnd"/>
            <w:r>
              <w:rPr>
                <w:sz w:val="20"/>
                <w:szCs w:val="20"/>
              </w:rPr>
              <w:t xml:space="preserve">, </w:t>
            </w:r>
            <w:proofErr w:type="spellStart"/>
            <w:r>
              <w:rPr>
                <w:sz w:val="20"/>
                <w:szCs w:val="20"/>
              </w:rPr>
              <w:t>SalesDollars</w:t>
            </w:r>
            <w:proofErr w:type="spellEnd"/>
            <w:r>
              <w:rPr>
                <w:sz w:val="20"/>
                <w:szCs w:val="20"/>
              </w:rPr>
              <w:t xml:space="preserve">, </w:t>
            </w:r>
            <w:proofErr w:type="spellStart"/>
            <w:r>
              <w:rPr>
                <w:sz w:val="20"/>
                <w:szCs w:val="20"/>
              </w:rPr>
              <w:t>SalesPrice</w:t>
            </w:r>
            <w:proofErr w:type="spellEnd"/>
            <w:r>
              <w:rPr>
                <w:sz w:val="20"/>
                <w:szCs w:val="20"/>
              </w:rPr>
              <w:t xml:space="preserve">, </w:t>
            </w:r>
            <w:proofErr w:type="spellStart"/>
            <w:r>
              <w:rPr>
                <w:sz w:val="20"/>
                <w:szCs w:val="20"/>
              </w:rPr>
              <w:t>ExciseTax</w:t>
            </w:r>
            <w:proofErr w:type="spellEnd"/>
            <w:r>
              <w:rPr>
                <w:sz w:val="20"/>
                <w:szCs w:val="20"/>
              </w:rPr>
              <w:t xml:space="preserve">, </w:t>
            </w:r>
            <w:proofErr w:type="spellStart"/>
            <w:r>
              <w:rPr>
                <w:sz w:val="20"/>
                <w:szCs w:val="20"/>
              </w:rPr>
              <w:t>VendorNo</w:t>
            </w:r>
            <w:proofErr w:type="spellEnd"/>
          </w:p>
        </w:tc>
      </w:tr>
      <w:tr w:rsidR="00AA1A0A" w14:paraId="1C2ABCA7"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20E44BB" w14:textId="77777777" w:rsidR="00AA1A0A" w:rsidRDefault="00000000">
            <w:r>
              <w:rPr>
                <w:sz w:val="20"/>
                <w:szCs w:val="20"/>
              </w:rPr>
              <w:t>vendor_invoice.csv</w:t>
            </w:r>
          </w:p>
        </w:tc>
        <w:tc>
          <w:tcPr>
            <w:tcW w:w="144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86F9C77" w14:textId="77777777" w:rsidR="00AA1A0A" w:rsidRDefault="00000000">
            <w:r>
              <w:rPr>
                <w:sz w:val="20"/>
                <w:szCs w:val="20"/>
              </w:rPr>
              <w:t>5,543</w:t>
            </w:r>
          </w:p>
        </w:tc>
        <w:tc>
          <w:tcPr>
            <w:tcW w:w="552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CD2559A" w14:textId="77777777" w:rsidR="00AA1A0A" w:rsidRDefault="00000000">
            <w:proofErr w:type="spellStart"/>
            <w:r>
              <w:rPr>
                <w:sz w:val="20"/>
                <w:szCs w:val="20"/>
              </w:rPr>
              <w:t>VendorNumber</w:t>
            </w:r>
            <w:proofErr w:type="spellEnd"/>
            <w:r>
              <w:rPr>
                <w:sz w:val="20"/>
                <w:szCs w:val="20"/>
              </w:rPr>
              <w:t xml:space="preserve">, Quantity, Dollars, Freight, </w:t>
            </w:r>
            <w:proofErr w:type="spellStart"/>
            <w:r>
              <w:rPr>
                <w:sz w:val="20"/>
                <w:szCs w:val="20"/>
              </w:rPr>
              <w:t>PODate</w:t>
            </w:r>
            <w:proofErr w:type="spellEnd"/>
            <w:r>
              <w:rPr>
                <w:sz w:val="20"/>
                <w:szCs w:val="20"/>
              </w:rPr>
              <w:t xml:space="preserve">, </w:t>
            </w:r>
            <w:proofErr w:type="spellStart"/>
            <w:r>
              <w:rPr>
                <w:sz w:val="20"/>
                <w:szCs w:val="20"/>
              </w:rPr>
              <w:t>PayDate</w:t>
            </w:r>
            <w:proofErr w:type="spellEnd"/>
          </w:p>
        </w:tc>
      </w:tr>
    </w:tbl>
    <w:p w14:paraId="2E9425FD" w14:textId="77777777" w:rsidR="00AA1A0A" w:rsidRDefault="00AA1A0A">
      <w:pPr>
        <w:spacing w:after="160"/>
      </w:pPr>
    </w:p>
    <w:p w14:paraId="04823427" w14:textId="77777777" w:rsidR="00AA1A0A" w:rsidRDefault="00000000">
      <w:pPr>
        <w:spacing w:before="240" w:after="100"/>
      </w:pPr>
      <w:r>
        <w:rPr>
          <w:b/>
          <w:bCs/>
          <w:color w:val="1A5276"/>
          <w:sz w:val="24"/>
          <w:szCs w:val="24"/>
        </w:rPr>
        <w:lastRenderedPageBreak/>
        <w:t>Data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AA1A0A" w14:paraId="74D3E47E"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12177C76" w14:textId="77777777" w:rsidR="00AA1A0A" w:rsidRDefault="00000000">
            <w:pPr>
              <w:jc w:val="center"/>
            </w:pPr>
            <w:r>
              <w:rPr>
                <w:b/>
                <w:bCs/>
                <w:color w:val="FFFFFF"/>
                <w:sz w:val="20"/>
                <w:szCs w:val="20"/>
              </w:rPr>
              <w:t>Stage</w:t>
            </w:r>
          </w:p>
        </w:tc>
        <w:tc>
          <w:tcPr>
            <w:tcW w:w="300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2A0E6880" w14:textId="77777777" w:rsidR="00AA1A0A" w:rsidRDefault="00000000">
            <w:pPr>
              <w:jc w:val="center"/>
            </w:pPr>
            <w:r>
              <w:rPr>
                <w:b/>
                <w:bCs/>
                <w:color w:val="FFFFFF"/>
                <w:sz w:val="20"/>
                <w:szCs w:val="20"/>
              </w:rPr>
              <w:t>Tool</w:t>
            </w:r>
          </w:p>
        </w:tc>
        <w:tc>
          <w:tcPr>
            <w:tcW w:w="436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05CBC1BB" w14:textId="77777777" w:rsidR="00AA1A0A" w:rsidRDefault="00000000">
            <w:pPr>
              <w:jc w:val="center"/>
            </w:pPr>
            <w:r>
              <w:rPr>
                <w:b/>
                <w:bCs/>
                <w:color w:val="FFFFFF"/>
                <w:sz w:val="20"/>
                <w:szCs w:val="20"/>
              </w:rPr>
              <w:t>Output</w:t>
            </w:r>
          </w:p>
        </w:tc>
      </w:tr>
      <w:tr w:rsidR="00AA1A0A" w14:paraId="50D87685"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FF1B380" w14:textId="77777777" w:rsidR="00AA1A0A" w:rsidRDefault="00000000">
            <w:r>
              <w:rPr>
                <w:sz w:val="20"/>
                <w:szCs w:val="20"/>
              </w:rPr>
              <w:t>Ingestion</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6802DE8" w14:textId="77777777" w:rsidR="00AA1A0A" w:rsidRDefault="00000000">
            <w:r>
              <w:rPr>
                <w:sz w:val="20"/>
                <w:szCs w:val="20"/>
              </w:rPr>
              <w:t xml:space="preserve">Python + SQLite + </w:t>
            </w:r>
            <w:proofErr w:type="spellStart"/>
            <w:r>
              <w:rPr>
                <w:sz w:val="20"/>
                <w:szCs w:val="20"/>
              </w:rPr>
              <w:t>SQLAlchemy</w:t>
            </w:r>
            <w:proofErr w:type="spellEnd"/>
          </w:p>
        </w:tc>
        <w:tc>
          <w:tcPr>
            <w:tcW w:w="4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E6E1997" w14:textId="77777777" w:rsidR="00AA1A0A" w:rsidRDefault="00000000">
            <w:r>
              <w:rPr>
                <w:sz w:val="20"/>
                <w:szCs w:val="20"/>
              </w:rPr>
              <w:t xml:space="preserve">4 raw CSV tables loaded into </w:t>
            </w:r>
            <w:proofErr w:type="spellStart"/>
            <w:r>
              <w:rPr>
                <w:sz w:val="20"/>
                <w:szCs w:val="20"/>
              </w:rPr>
              <w:t>inventory.db</w:t>
            </w:r>
            <w:proofErr w:type="spellEnd"/>
          </w:p>
        </w:tc>
      </w:tr>
      <w:tr w:rsidR="00AA1A0A" w14:paraId="0F17910A"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B479CCB" w14:textId="77777777" w:rsidR="00AA1A0A" w:rsidRDefault="00000000">
            <w:r>
              <w:rPr>
                <w:sz w:val="20"/>
                <w:szCs w:val="20"/>
              </w:rPr>
              <w:t>Aggregation</w:t>
            </w:r>
          </w:p>
        </w:tc>
        <w:tc>
          <w:tcPr>
            <w:tcW w:w="3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556CE5F" w14:textId="77777777" w:rsidR="00AA1A0A" w:rsidRDefault="00000000">
            <w:r>
              <w:rPr>
                <w:sz w:val="20"/>
                <w:szCs w:val="20"/>
              </w:rPr>
              <w:t>SQL (CTEs, JOINs)</w:t>
            </w:r>
          </w:p>
        </w:tc>
        <w:tc>
          <w:tcPr>
            <w:tcW w:w="43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E37D5F3" w14:textId="77777777" w:rsidR="00AA1A0A" w:rsidRDefault="00000000">
            <w:proofErr w:type="spellStart"/>
            <w:r>
              <w:rPr>
                <w:sz w:val="20"/>
                <w:szCs w:val="20"/>
              </w:rPr>
              <w:t>vendor_sales_summary</w:t>
            </w:r>
            <w:proofErr w:type="spellEnd"/>
            <w:r>
              <w:rPr>
                <w:sz w:val="20"/>
                <w:szCs w:val="20"/>
              </w:rPr>
              <w:t xml:space="preserve"> — merged master table</w:t>
            </w:r>
          </w:p>
        </w:tc>
      </w:tr>
      <w:tr w:rsidR="00AA1A0A" w14:paraId="086FB74E"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623E43C" w14:textId="77777777" w:rsidR="00AA1A0A" w:rsidRDefault="00000000">
            <w:r>
              <w:rPr>
                <w:sz w:val="20"/>
                <w:szCs w:val="20"/>
              </w:rPr>
              <w:t>Feature Engineering</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9F77CBA" w14:textId="77777777" w:rsidR="00AA1A0A" w:rsidRDefault="00000000">
            <w:r>
              <w:rPr>
                <w:sz w:val="20"/>
                <w:szCs w:val="20"/>
              </w:rPr>
              <w:t>Pandas + NumPy</w:t>
            </w:r>
          </w:p>
        </w:tc>
        <w:tc>
          <w:tcPr>
            <w:tcW w:w="4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678EED9" w14:textId="77777777" w:rsidR="00AA1A0A" w:rsidRDefault="00000000">
            <w:proofErr w:type="spellStart"/>
            <w:r>
              <w:rPr>
                <w:sz w:val="20"/>
                <w:szCs w:val="20"/>
              </w:rPr>
              <w:t>GrossProfit</w:t>
            </w:r>
            <w:proofErr w:type="spellEnd"/>
            <w:r>
              <w:rPr>
                <w:sz w:val="20"/>
                <w:szCs w:val="20"/>
              </w:rPr>
              <w:t xml:space="preserve">, </w:t>
            </w:r>
            <w:proofErr w:type="spellStart"/>
            <w:r>
              <w:rPr>
                <w:sz w:val="20"/>
                <w:szCs w:val="20"/>
              </w:rPr>
              <w:t>ProfitMargin</w:t>
            </w:r>
            <w:proofErr w:type="spellEnd"/>
            <w:r>
              <w:rPr>
                <w:sz w:val="20"/>
                <w:szCs w:val="20"/>
              </w:rPr>
              <w:t xml:space="preserve">, </w:t>
            </w:r>
            <w:proofErr w:type="spellStart"/>
            <w:r>
              <w:rPr>
                <w:sz w:val="20"/>
                <w:szCs w:val="20"/>
              </w:rPr>
              <w:t>StockTurnover</w:t>
            </w:r>
            <w:proofErr w:type="spellEnd"/>
            <w:r>
              <w:rPr>
                <w:sz w:val="20"/>
                <w:szCs w:val="20"/>
              </w:rPr>
              <w:t xml:space="preserve">, </w:t>
            </w:r>
            <w:proofErr w:type="spellStart"/>
            <w:r>
              <w:rPr>
                <w:sz w:val="20"/>
                <w:szCs w:val="20"/>
              </w:rPr>
              <w:t>SalestoPurchaseRatio</w:t>
            </w:r>
            <w:proofErr w:type="spellEnd"/>
          </w:p>
        </w:tc>
      </w:tr>
      <w:tr w:rsidR="00AA1A0A" w14:paraId="67685A79"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0D7CEDA" w14:textId="77777777" w:rsidR="00AA1A0A" w:rsidRDefault="00000000">
            <w:r>
              <w:rPr>
                <w:sz w:val="20"/>
                <w:szCs w:val="20"/>
              </w:rPr>
              <w:t>EDA</w:t>
            </w:r>
          </w:p>
        </w:tc>
        <w:tc>
          <w:tcPr>
            <w:tcW w:w="3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2275EC8" w14:textId="77777777" w:rsidR="00AA1A0A" w:rsidRDefault="00000000">
            <w:r>
              <w:rPr>
                <w:sz w:val="20"/>
                <w:szCs w:val="20"/>
              </w:rPr>
              <w:t>Matplotlib + Seaborn</w:t>
            </w:r>
          </w:p>
        </w:tc>
        <w:tc>
          <w:tcPr>
            <w:tcW w:w="43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B6BF37A" w14:textId="77777777" w:rsidR="00AA1A0A" w:rsidRDefault="00000000">
            <w:r>
              <w:rPr>
                <w:sz w:val="20"/>
                <w:szCs w:val="20"/>
              </w:rPr>
              <w:t>Distribution plots, outlier detection, correlation heatmap</w:t>
            </w:r>
          </w:p>
        </w:tc>
      </w:tr>
      <w:tr w:rsidR="00AA1A0A" w14:paraId="0D5CC3DA"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963B4EA" w14:textId="77777777" w:rsidR="00AA1A0A" w:rsidRDefault="00000000">
            <w:r>
              <w:rPr>
                <w:sz w:val="20"/>
                <w:szCs w:val="20"/>
              </w:rPr>
              <w:t>Statistical Analysis</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120507E" w14:textId="77777777" w:rsidR="00AA1A0A" w:rsidRDefault="00000000">
            <w:r>
              <w:rPr>
                <w:sz w:val="20"/>
                <w:szCs w:val="20"/>
              </w:rPr>
              <w:t>SciPy</w:t>
            </w:r>
          </w:p>
        </w:tc>
        <w:tc>
          <w:tcPr>
            <w:tcW w:w="4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FBCE9A8" w14:textId="77777777" w:rsidR="00AA1A0A" w:rsidRDefault="00000000">
            <w:r>
              <w:rPr>
                <w:sz w:val="20"/>
                <w:szCs w:val="20"/>
              </w:rPr>
              <w:t>T-test + 95% Confidence Intervals</w:t>
            </w:r>
          </w:p>
        </w:tc>
      </w:tr>
      <w:tr w:rsidR="00AA1A0A" w14:paraId="71DCDF09"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AD23260" w14:textId="77777777" w:rsidR="00AA1A0A" w:rsidRDefault="00000000">
            <w:r>
              <w:rPr>
                <w:sz w:val="20"/>
                <w:szCs w:val="20"/>
              </w:rPr>
              <w:t>Dashboard</w:t>
            </w:r>
          </w:p>
        </w:tc>
        <w:tc>
          <w:tcPr>
            <w:tcW w:w="3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CE35ED9" w14:textId="77777777" w:rsidR="00AA1A0A" w:rsidRDefault="00000000">
            <w:r>
              <w:rPr>
                <w:sz w:val="20"/>
                <w:szCs w:val="20"/>
              </w:rPr>
              <w:t>Power BI + DAX</w:t>
            </w:r>
          </w:p>
        </w:tc>
        <w:tc>
          <w:tcPr>
            <w:tcW w:w="43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9BA79BC" w14:textId="77777777" w:rsidR="00AA1A0A" w:rsidRDefault="00000000">
            <w:r>
              <w:rPr>
                <w:sz w:val="20"/>
                <w:szCs w:val="20"/>
              </w:rPr>
              <w:t>Interactive 9-visual report with slicers</w:t>
            </w:r>
          </w:p>
        </w:tc>
      </w:tr>
    </w:tbl>
    <w:p w14:paraId="41654FE2" w14:textId="77777777" w:rsidR="00AA1A0A" w:rsidRDefault="00AA1A0A">
      <w:pPr>
        <w:spacing w:after="200"/>
      </w:pPr>
    </w:p>
    <w:p w14:paraId="66B6756E" w14:textId="77777777" w:rsidR="00AA1A0A" w:rsidRDefault="00000000">
      <w:pPr>
        <w:pBdr>
          <w:bottom w:val="single" w:sz="6" w:space="6" w:color="2E75B6"/>
        </w:pBdr>
        <w:spacing w:before="360" w:after="160"/>
      </w:pPr>
      <w:proofErr w:type="gramStart"/>
      <w:r>
        <w:rPr>
          <w:b/>
          <w:bCs/>
          <w:color w:val="CACFD2"/>
          <w:sz w:val="28"/>
          <w:szCs w:val="28"/>
        </w:rPr>
        <w:t xml:space="preserve">03  </w:t>
      </w:r>
      <w:r>
        <w:rPr>
          <w:b/>
          <w:bCs/>
          <w:color w:val="0D3B6E"/>
          <w:sz w:val="28"/>
          <w:szCs w:val="28"/>
        </w:rPr>
        <w:t>KEY</w:t>
      </w:r>
      <w:proofErr w:type="gramEnd"/>
      <w:r>
        <w:rPr>
          <w:b/>
          <w:bCs/>
          <w:color w:val="0D3B6E"/>
          <w:sz w:val="28"/>
          <w:szCs w:val="28"/>
        </w:rPr>
        <w:t xml:space="preserve"> FINDINGS</w:t>
      </w:r>
    </w:p>
    <w:p w14:paraId="00C3DF1F" w14:textId="77777777" w:rsidR="00AA1A0A" w:rsidRDefault="00000000">
      <w:pPr>
        <w:spacing w:before="240" w:after="100"/>
      </w:pPr>
      <w:r>
        <w:rPr>
          <w:b/>
          <w:bCs/>
          <w:color w:val="1A5276"/>
          <w:sz w:val="24"/>
          <w:szCs w:val="24"/>
        </w:rPr>
        <w:t>Finding 1 — Brands Requiring Promotional Intervention</w:t>
      </w:r>
    </w:p>
    <w:p w14:paraId="755359C9" w14:textId="77777777" w:rsidR="00AA1A0A" w:rsidRDefault="00000000">
      <w:pPr>
        <w:spacing w:before="60" w:after="60"/>
        <w:jc w:val="both"/>
      </w:pPr>
      <w:r>
        <w:t>Brands in the bottom 15th percentile of sales but above the 85th percentile of profit margin were identified as high-priority promotional targets. These products are profitable but invisible — they exist in the portfolio but fail to convert margin potential into revenue due to lack of visibility or market reach.</w:t>
      </w:r>
    </w:p>
    <w:p w14:paraId="19A876B3" w14:textId="77777777" w:rsidR="00AA1A0A" w:rsidRDefault="00AA1A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AA1A0A" w14:paraId="2BE222A3"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2E75B6"/>
            <w:tcMar>
              <w:top w:w="0" w:type="dxa"/>
              <w:left w:w="0" w:type="dxa"/>
              <w:bottom w:w="0" w:type="dxa"/>
              <w:right w:w="0" w:type="dxa"/>
            </w:tcMar>
          </w:tcPr>
          <w:p w14:paraId="6EDE67A6" w14:textId="77777777" w:rsidR="00AA1A0A" w:rsidRDefault="00AA1A0A"/>
        </w:tc>
        <w:tc>
          <w:tcPr>
            <w:tcW w:w="9120" w:type="dxa"/>
            <w:tcBorders>
              <w:top w:val="none" w:sz="0" w:space="0" w:color="FFFFFF"/>
              <w:left w:val="none" w:sz="0" w:space="0" w:color="FFFFFF"/>
              <w:bottom w:val="none" w:sz="0" w:space="0" w:color="FFFFFF"/>
              <w:right w:val="none" w:sz="0" w:space="0" w:color="FFFFFF"/>
            </w:tcBorders>
            <w:shd w:val="clear" w:color="auto" w:fill="EBF5FB"/>
            <w:tcMar>
              <w:top w:w="120" w:type="dxa"/>
              <w:left w:w="200" w:type="dxa"/>
              <w:bottom w:w="120" w:type="dxa"/>
              <w:right w:w="200" w:type="dxa"/>
            </w:tcMar>
          </w:tcPr>
          <w:p w14:paraId="653B351A" w14:textId="77777777" w:rsidR="00AA1A0A" w:rsidRDefault="00000000">
            <w:pPr>
              <w:spacing w:after="60"/>
            </w:pPr>
            <w:r>
              <w:rPr>
                <w:b/>
                <w:bCs/>
                <w:color w:val="0D3B6E"/>
                <w:sz w:val="20"/>
                <w:szCs w:val="20"/>
              </w:rPr>
              <w:t>Insight</w:t>
            </w:r>
          </w:p>
          <w:p w14:paraId="2B711292" w14:textId="77777777" w:rsidR="00AA1A0A" w:rsidRDefault="00000000">
            <w:pPr>
              <w:jc w:val="both"/>
            </w:pPr>
            <w:r>
              <w:rPr>
                <w:sz w:val="20"/>
                <w:szCs w:val="20"/>
              </w:rPr>
              <w:t>Target brands are clustered in the top-left quadrant of the Brand Profitability scatter chart — high margin (&gt;65%), low sales (&lt;$800K). These represent the highest ROI opportunity for a focused promotional campaign.</w:t>
            </w:r>
          </w:p>
        </w:tc>
      </w:tr>
    </w:tbl>
    <w:p w14:paraId="1D579884" w14:textId="77777777" w:rsidR="00AA1A0A" w:rsidRDefault="00AA1A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AA1A0A" w14:paraId="5BCB8510"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2E75B6"/>
            <w:tcMar>
              <w:top w:w="0" w:type="dxa"/>
              <w:left w:w="0" w:type="dxa"/>
              <w:bottom w:w="0" w:type="dxa"/>
              <w:right w:w="0" w:type="dxa"/>
            </w:tcMar>
          </w:tcPr>
          <w:p w14:paraId="4482B680" w14:textId="77777777" w:rsidR="00AA1A0A" w:rsidRDefault="00AA1A0A"/>
        </w:tc>
        <w:tc>
          <w:tcPr>
            <w:tcW w:w="9120" w:type="dxa"/>
            <w:tcBorders>
              <w:top w:val="none" w:sz="0" w:space="0" w:color="FFFFFF"/>
              <w:left w:val="none" w:sz="0" w:space="0" w:color="FFFFFF"/>
              <w:bottom w:val="none" w:sz="0" w:space="0" w:color="FFFFFF"/>
              <w:right w:val="none" w:sz="0" w:space="0" w:color="FFFFFF"/>
            </w:tcBorders>
            <w:shd w:val="clear" w:color="auto" w:fill="EAFAF1"/>
            <w:tcMar>
              <w:top w:w="120" w:type="dxa"/>
              <w:left w:w="200" w:type="dxa"/>
              <w:bottom w:w="120" w:type="dxa"/>
              <w:right w:w="200" w:type="dxa"/>
            </w:tcMar>
          </w:tcPr>
          <w:p w14:paraId="65A02F54" w14:textId="77777777" w:rsidR="00AA1A0A" w:rsidRDefault="00000000">
            <w:pPr>
              <w:spacing w:after="60"/>
            </w:pPr>
            <w:r>
              <w:rPr>
                <w:b/>
                <w:bCs/>
                <w:color w:val="1E8449"/>
                <w:sz w:val="20"/>
                <w:szCs w:val="20"/>
              </w:rPr>
              <w:t>Recommended Action</w:t>
            </w:r>
          </w:p>
          <w:p w14:paraId="4D4499C2" w14:textId="77777777" w:rsidR="00AA1A0A" w:rsidRDefault="00000000">
            <w:pPr>
              <w:jc w:val="both"/>
            </w:pPr>
            <w:r>
              <w:rPr>
                <w:sz w:val="20"/>
                <w:szCs w:val="20"/>
              </w:rPr>
              <w:t>Bundle target brands with high-selling SKUs in promotional offers. A 20% uplift in sales for these brands — without any change to margin — would directly improve gross profit with no new vendor investment required.</w:t>
            </w:r>
          </w:p>
        </w:tc>
      </w:tr>
    </w:tbl>
    <w:p w14:paraId="29BC8BA2" w14:textId="77777777" w:rsidR="00AA1A0A" w:rsidRDefault="00AA1A0A">
      <w:pPr>
        <w:spacing w:after="160"/>
      </w:pPr>
    </w:p>
    <w:p w14:paraId="41459101" w14:textId="77777777" w:rsidR="00AA1A0A" w:rsidRDefault="00000000">
      <w:pPr>
        <w:spacing w:before="240" w:after="100"/>
      </w:pPr>
      <w:r>
        <w:rPr>
          <w:b/>
          <w:bCs/>
          <w:color w:val="1A5276"/>
          <w:sz w:val="24"/>
          <w:szCs w:val="24"/>
        </w:rPr>
        <w:t>Finding 2 — Sales Concentration in Top Vendors &amp; Brands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0"/>
        <w:gridCol w:w="5011"/>
        <w:gridCol w:w="3579"/>
      </w:tblGrid>
      <w:tr w:rsidR="00AA1A0A" w14:paraId="40E700E1"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24D8B453" w14:textId="77777777" w:rsidR="00AA1A0A" w:rsidRDefault="00000000">
            <w:pPr>
              <w:jc w:val="center"/>
            </w:pPr>
            <w:r>
              <w:rPr>
                <w:b/>
                <w:bCs/>
                <w:color w:val="FFFFFF"/>
                <w:sz w:val="20"/>
                <w:szCs w:val="20"/>
              </w:rPr>
              <w:t>Rank</w:t>
            </w:r>
          </w:p>
        </w:tc>
        <w:tc>
          <w:tcPr>
            <w:tcW w:w="504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288A8947" w14:textId="77777777" w:rsidR="00AA1A0A" w:rsidRDefault="00000000">
            <w:pPr>
              <w:jc w:val="center"/>
            </w:pPr>
            <w:r>
              <w:rPr>
                <w:b/>
                <w:bCs/>
                <w:color w:val="FFFFFF"/>
                <w:sz w:val="20"/>
                <w:szCs w:val="20"/>
              </w:rPr>
              <w:t>Top Vendor by Sales</w:t>
            </w:r>
          </w:p>
        </w:tc>
        <w:tc>
          <w:tcPr>
            <w:tcW w:w="360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65C13A50" w14:textId="77777777" w:rsidR="00AA1A0A" w:rsidRDefault="00000000">
            <w:pPr>
              <w:jc w:val="center"/>
            </w:pPr>
            <w:r>
              <w:rPr>
                <w:b/>
                <w:bCs/>
                <w:color w:val="FFFFFF"/>
                <w:sz w:val="20"/>
                <w:szCs w:val="20"/>
              </w:rPr>
              <w:t>Approx. Revenue</w:t>
            </w:r>
          </w:p>
        </w:tc>
      </w:tr>
      <w:tr w:rsidR="00AA1A0A" w14:paraId="05FD7A3E"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9198E34" w14:textId="77777777" w:rsidR="00AA1A0A" w:rsidRDefault="00000000">
            <w:r>
              <w:rPr>
                <w:sz w:val="20"/>
                <w:szCs w:val="20"/>
              </w:rPr>
              <w:t>1</w:t>
            </w:r>
          </w:p>
        </w:tc>
        <w:tc>
          <w:tcPr>
            <w:tcW w:w="50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4715241" w14:textId="77777777" w:rsidR="00AA1A0A" w:rsidRDefault="00000000">
            <w:r>
              <w:rPr>
                <w:sz w:val="20"/>
                <w:szCs w:val="20"/>
              </w:rPr>
              <w:t>DIAGEO NORTH AMERICA INC</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A6D8112" w14:textId="77777777" w:rsidR="00AA1A0A" w:rsidRDefault="00000000">
            <w:r>
              <w:rPr>
                <w:sz w:val="20"/>
                <w:szCs w:val="20"/>
              </w:rPr>
              <w:t>$68M</w:t>
            </w:r>
          </w:p>
        </w:tc>
      </w:tr>
      <w:tr w:rsidR="00AA1A0A" w14:paraId="419AA7EA"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84742CF" w14:textId="77777777" w:rsidR="00AA1A0A" w:rsidRDefault="00000000">
            <w:r>
              <w:rPr>
                <w:sz w:val="20"/>
                <w:szCs w:val="20"/>
              </w:rPr>
              <w:t>2</w:t>
            </w:r>
          </w:p>
        </w:tc>
        <w:tc>
          <w:tcPr>
            <w:tcW w:w="504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0DAF870" w14:textId="77777777" w:rsidR="00AA1A0A" w:rsidRDefault="00000000">
            <w:r>
              <w:rPr>
                <w:sz w:val="20"/>
                <w:szCs w:val="20"/>
              </w:rPr>
              <w:t>MARTIGNETTI COMPANIES</w:t>
            </w:r>
          </w:p>
        </w:tc>
        <w:tc>
          <w:tcPr>
            <w:tcW w:w="3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B79901E" w14:textId="77777777" w:rsidR="00AA1A0A" w:rsidRDefault="00000000">
            <w:r>
              <w:rPr>
                <w:sz w:val="20"/>
                <w:szCs w:val="20"/>
              </w:rPr>
              <w:t>$39M</w:t>
            </w:r>
          </w:p>
        </w:tc>
      </w:tr>
      <w:tr w:rsidR="00AA1A0A" w14:paraId="4EB2DAF0"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5288DC1" w14:textId="77777777" w:rsidR="00AA1A0A" w:rsidRDefault="00000000">
            <w:r>
              <w:rPr>
                <w:sz w:val="20"/>
                <w:szCs w:val="20"/>
              </w:rPr>
              <w:t>3</w:t>
            </w:r>
          </w:p>
        </w:tc>
        <w:tc>
          <w:tcPr>
            <w:tcW w:w="50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FD30578" w14:textId="77777777" w:rsidR="00AA1A0A" w:rsidRDefault="00000000">
            <w:r>
              <w:rPr>
                <w:sz w:val="20"/>
                <w:szCs w:val="20"/>
              </w:rPr>
              <w:t>PERNOD RICARD USA</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D85BD10" w14:textId="77777777" w:rsidR="00AA1A0A" w:rsidRDefault="00000000">
            <w:r>
              <w:rPr>
                <w:sz w:val="20"/>
                <w:szCs w:val="20"/>
              </w:rPr>
              <w:t>$32M</w:t>
            </w:r>
          </w:p>
        </w:tc>
      </w:tr>
      <w:tr w:rsidR="00AA1A0A" w14:paraId="2F657B83"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E861802" w14:textId="77777777" w:rsidR="00AA1A0A" w:rsidRDefault="00000000">
            <w:r>
              <w:rPr>
                <w:sz w:val="20"/>
                <w:szCs w:val="20"/>
              </w:rPr>
              <w:t>4</w:t>
            </w:r>
          </w:p>
        </w:tc>
        <w:tc>
          <w:tcPr>
            <w:tcW w:w="504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953D101" w14:textId="77777777" w:rsidR="00AA1A0A" w:rsidRDefault="00000000">
            <w:r>
              <w:rPr>
                <w:sz w:val="20"/>
                <w:szCs w:val="20"/>
              </w:rPr>
              <w:t>JIM BEAM BRANDS CO.</w:t>
            </w:r>
          </w:p>
        </w:tc>
        <w:tc>
          <w:tcPr>
            <w:tcW w:w="3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5F85E9C1" w14:textId="77777777" w:rsidR="00AA1A0A" w:rsidRDefault="00000000">
            <w:r>
              <w:rPr>
                <w:sz w:val="20"/>
                <w:szCs w:val="20"/>
              </w:rPr>
              <w:t>$31M</w:t>
            </w:r>
          </w:p>
        </w:tc>
      </w:tr>
      <w:tr w:rsidR="00AA1A0A" w14:paraId="1182B874"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34027BB" w14:textId="77777777" w:rsidR="00AA1A0A" w:rsidRDefault="00000000">
            <w:r>
              <w:rPr>
                <w:sz w:val="20"/>
                <w:szCs w:val="20"/>
              </w:rPr>
              <w:t>5</w:t>
            </w:r>
          </w:p>
        </w:tc>
        <w:tc>
          <w:tcPr>
            <w:tcW w:w="50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F41144A" w14:textId="77777777" w:rsidR="00AA1A0A" w:rsidRDefault="00000000">
            <w:r>
              <w:rPr>
                <w:sz w:val="20"/>
                <w:szCs w:val="20"/>
              </w:rPr>
              <w:t>BACARDI USA INC.</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EB42F2D" w14:textId="77777777" w:rsidR="00AA1A0A" w:rsidRDefault="00000000">
            <w:r>
              <w:rPr>
                <w:sz w:val="20"/>
                <w:szCs w:val="20"/>
              </w:rPr>
              <w:t>$25M</w:t>
            </w:r>
          </w:p>
        </w:tc>
      </w:tr>
    </w:tbl>
    <w:p w14:paraId="5EEAEB38" w14:textId="77777777" w:rsidR="00AA1A0A" w:rsidRDefault="00AA1A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0"/>
        <w:gridCol w:w="5010"/>
        <w:gridCol w:w="3580"/>
      </w:tblGrid>
      <w:tr w:rsidR="00AA1A0A" w14:paraId="2262D2C1"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754E9C35" w14:textId="77777777" w:rsidR="00AA1A0A" w:rsidRDefault="00000000">
            <w:pPr>
              <w:jc w:val="center"/>
            </w:pPr>
            <w:r>
              <w:rPr>
                <w:b/>
                <w:bCs/>
                <w:color w:val="FFFFFF"/>
                <w:sz w:val="20"/>
                <w:szCs w:val="20"/>
              </w:rPr>
              <w:t>Rank</w:t>
            </w:r>
          </w:p>
        </w:tc>
        <w:tc>
          <w:tcPr>
            <w:tcW w:w="504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63CB876D" w14:textId="77777777" w:rsidR="00AA1A0A" w:rsidRDefault="00000000">
            <w:pPr>
              <w:jc w:val="center"/>
            </w:pPr>
            <w:r>
              <w:rPr>
                <w:b/>
                <w:bCs/>
                <w:color w:val="FFFFFF"/>
                <w:sz w:val="20"/>
                <w:szCs w:val="20"/>
              </w:rPr>
              <w:t>Top Brand by Sales</w:t>
            </w:r>
          </w:p>
        </w:tc>
        <w:tc>
          <w:tcPr>
            <w:tcW w:w="360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12174947" w14:textId="77777777" w:rsidR="00AA1A0A" w:rsidRDefault="00000000">
            <w:pPr>
              <w:jc w:val="center"/>
            </w:pPr>
            <w:r>
              <w:rPr>
                <w:b/>
                <w:bCs/>
                <w:color w:val="FFFFFF"/>
                <w:sz w:val="20"/>
                <w:szCs w:val="20"/>
              </w:rPr>
              <w:t>Approx. Revenue</w:t>
            </w:r>
          </w:p>
        </w:tc>
      </w:tr>
      <w:tr w:rsidR="00AA1A0A" w14:paraId="52FF0E2B"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43C052A" w14:textId="77777777" w:rsidR="00AA1A0A" w:rsidRDefault="00000000">
            <w:r>
              <w:rPr>
                <w:sz w:val="20"/>
                <w:szCs w:val="20"/>
              </w:rPr>
              <w:t>1</w:t>
            </w:r>
          </w:p>
        </w:tc>
        <w:tc>
          <w:tcPr>
            <w:tcW w:w="50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D9EE7EF" w14:textId="77777777" w:rsidR="00AA1A0A" w:rsidRDefault="00000000">
            <w:r>
              <w:rPr>
                <w:sz w:val="20"/>
                <w:szCs w:val="20"/>
              </w:rPr>
              <w:t>Jack Daniel's No. 7</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434A732" w14:textId="77777777" w:rsidR="00AA1A0A" w:rsidRDefault="00000000">
            <w:r>
              <w:rPr>
                <w:sz w:val="20"/>
                <w:szCs w:val="20"/>
              </w:rPr>
              <w:t>$8.0M</w:t>
            </w:r>
          </w:p>
        </w:tc>
      </w:tr>
      <w:tr w:rsidR="00AA1A0A" w14:paraId="50F8837E"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DCF5BC5" w14:textId="77777777" w:rsidR="00AA1A0A" w:rsidRDefault="00000000">
            <w:r>
              <w:rPr>
                <w:sz w:val="20"/>
                <w:szCs w:val="20"/>
              </w:rPr>
              <w:t>2</w:t>
            </w:r>
          </w:p>
        </w:tc>
        <w:tc>
          <w:tcPr>
            <w:tcW w:w="504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700475E" w14:textId="77777777" w:rsidR="00AA1A0A" w:rsidRDefault="00000000">
            <w:r>
              <w:rPr>
                <w:sz w:val="20"/>
                <w:szCs w:val="20"/>
              </w:rPr>
              <w:t>Tito's Handmade Vodka</w:t>
            </w:r>
          </w:p>
        </w:tc>
        <w:tc>
          <w:tcPr>
            <w:tcW w:w="3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0BEC0D6" w14:textId="77777777" w:rsidR="00AA1A0A" w:rsidRDefault="00000000">
            <w:r>
              <w:rPr>
                <w:sz w:val="20"/>
                <w:szCs w:val="20"/>
              </w:rPr>
              <w:t>$7.4M</w:t>
            </w:r>
          </w:p>
        </w:tc>
      </w:tr>
      <w:tr w:rsidR="00AA1A0A" w14:paraId="235F4002"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8D969FD" w14:textId="77777777" w:rsidR="00AA1A0A" w:rsidRDefault="00000000">
            <w:r>
              <w:rPr>
                <w:sz w:val="20"/>
                <w:szCs w:val="20"/>
              </w:rPr>
              <w:t>3</w:t>
            </w:r>
          </w:p>
        </w:tc>
        <w:tc>
          <w:tcPr>
            <w:tcW w:w="50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7C3FA5B" w14:textId="77777777" w:rsidR="00AA1A0A" w:rsidRDefault="00000000">
            <w:r>
              <w:rPr>
                <w:sz w:val="20"/>
                <w:szCs w:val="20"/>
              </w:rPr>
              <w:t>Grey Goose Vodka</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4686108" w14:textId="77777777" w:rsidR="00AA1A0A" w:rsidRDefault="00000000">
            <w:r>
              <w:rPr>
                <w:sz w:val="20"/>
                <w:szCs w:val="20"/>
              </w:rPr>
              <w:t>$7.2M</w:t>
            </w:r>
          </w:p>
        </w:tc>
      </w:tr>
      <w:tr w:rsidR="00AA1A0A" w14:paraId="797DFEA9"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82746E0" w14:textId="77777777" w:rsidR="00AA1A0A" w:rsidRDefault="00000000">
            <w:r>
              <w:rPr>
                <w:sz w:val="20"/>
                <w:szCs w:val="20"/>
              </w:rPr>
              <w:t>4</w:t>
            </w:r>
          </w:p>
        </w:tc>
        <w:tc>
          <w:tcPr>
            <w:tcW w:w="504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5D6B10E" w14:textId="77777777" w:rsidR="00AA1A0A" w:rsidRDefault="00000000">
            <w:r>
              <w:rPr>
                <w:sz w:val="20"/>
                <w:szCs w:val="20"/>
              </w:rPr>
              <w:t>Captain Morgan Spiced</w:t>
            </w:r>
          </w:p>
        </w:tc>
        <w:tc>
          <w:tcPr>
            <w:tcW w:w="3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85329FA" w14:textId="77777777" w:rsidR="00AA1A0A" w:rsidRDefault="00000000">
            <w:r>
              <w:rPr>
                <w:sz w:val="20"/>
                <w:szCs w:val="20"/>
              </w:rPr>
              <w:t>$6.4M</w:t>
            </w:r>
          </w:p>
        </w:tc>
      </w:tr>
      <w:tr w:rsidR="00AA1A0A" w14:paraId="786E7BB2"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19F84FD" w14:textId="77777777" w:rsidR="00AA1A0A" w:rsidRDefault="00000000">
            <w:r>
              <w:rPr>
                <w:sz w:val="20"/>
                <w:szCs w:val="20"/>
              </w:rPr>
              <w:t>5</w:t>
            </w:r>
          </w:p>
        </w:tc>
        <w:tc>
          <w:tcPr>
            <w:tcW w:w="50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FBDD7D2" w14:textId="77777777" w:rsidR="00AA1A0A" w:rsidRDefault="00000000">
            <w:r>
              <w:rPr>
                <w:sz w:val="20"/>
                <w:szCs w:val="20"/>
              </w:rPr>
              <w:t>Absolut 80 Proof</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10D5B26" w14:textId="77777777" w:rsidR="00AA1A0A" w:rsidRDefault="00000000">
            <w:r>
              <w:rPr>
                <w:sz w:val="20"/>
                <w:szCs w:val="20"/>
              </w:rPr>
              <w:t>$6.2M</w:t>
            </w:r>
          </w:p>
        </w:tc>
      </w:tr>
    </w:tbl>
    <w:p w14:paraId="418C5307" w14:textId="77777777" w:rsidR="00AA1A0A" w:rsidRDefault="00AA1A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AA1A0A" w14:paraId="48B2EAE7"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2E75B6"/>
            <w:tcMar>
              <w:top w:w="0" w:type="dxa"/>
              <w:left w:w="0" w:type="dxa"/>
              <w:bottom w:w="0" w:type="dxa"/>
              <w:right w:w="0" w:type="dxa"/>
            </w:tcMar>
          </w:tcPr>
          <w:p w14:paraId="3F5A0032" w14:textId="77777777" w:rsidR="00AA1A0A" w:rsidRDefault="00AA1A0A"/>
        </w:tc>
        <w:tc>
          <w:tcPr>
            <w:tcW w:w="9120" w:type="dxa"/>
            <w:tcBorders>
              <w:top w:val="none" w:sz="0" w:space="0" w:color="FFFFFF"/>
              <w:left w:val="none" w:sz="0" w:space="0" w:color="FFFFFF"/>
              <w:bottom w:val="none" w:sz="0" w:space="0" w:color="FFFFFF"/>
              <w:right w:val="none" w:sz="0" w:space="0" w:color="FFFFFF"/>
            </w:tcBorders>
            <w:shd w:val="clear" w:color="auto" w:fill="EAFAF1"/>
            <w:tcMar>
              <w:top w:w="120" w:type="dxa"/>
              <w:left w:w="200" w:type="dxa"/>
              <w:bottom w:w="120" w:type="dxa"/>
              <w:right w:w="200" w:type="dxa"/>
            </w:tcMar>
          </w:tcPr>
          <w:p w14:paraId="7AC65108" w14:textId="77777777" w:rsidR="00AA1A0A" w:rsidRDefault="00000000">
            <w:pPr>
              <w:spacing w:after="60"/>
            </w:pPr>
            <w:r>
              <w:rPr>
                <w:b/>
                <w:bCs/>
                <w:color w:val="1E8449"/>
                <w:sz w:val="20"/>
                <w:szCs w:val="20"/>
              </w:rPr>
              <w:t>Recommended Action</w:t>
            </w:r>
          </w:p>
          <w:p w14:paraId="251F9C10" w14:textId="77777777" w:rsidR="00AA1A0A" w:rsidRDefault="00000000">
            <w:pPr>
              <w:jc w:val="both"/>
            </w:pPr>
            <w:r>
              <w:rPr>
                <w:sz w:val="20"/>
                <w:szCs w:val="20"/>
              </w:rPr>
              <w:t>Prioritize shelf space and contract renewals for DIAGEO NORTH AMERICA and MARTIGNETTI COMPANIES. Maintain optimal stock levels for the top 5 brands — a stockout on Jack Daniel's or Tito's alone could result in significant weekly revenue loss.</w:t>
            </w:r>
          </w:p>
        </w:tc>
      </w:tr>
    </w:tbl>
    <w:p w14:paraId="12EA78A3" w14:textId="77777777" w:rsidR="00AA1A0A" w:rsidRDefault="00AA1A0A">
      <w:pPr>
        <w:spacing w:after="160"/>
      </w:pPr>
    </w:p>
    <w:p w14:paraId="4822BB17" w14:textId="77777777" w:rsidR="00AA1A0A" w:rsidRDefault="00000000">
      <w:pPr>
        <w:spacing w:before="240" w:after="100"/>
      </w:pPr>
      <w:r>
        <w:rPr>
          <w:b/>
          <w:bCs/>
          <w:color w:val="1A5276"/>
          <w:sz w:val="24"/>
          <w:szCs w:val="24"/>
        </w:rPr>
        <w:t>Finding 3 — Vendor Procurement Concentration Risk</w:t>
      </w:r>
    </w:p>
    <w:p w14:paraId="77702BD5" w14:textId="77777777" w:rsidR="00AA1A0A" w:rsidRDefault="00000000">
      <w:pPr>
        <w:spacing w:before="60" w:after="60"/>
        <w:jc w:val="both"/>
      </w:pPr>
      <w:r>
        <w:t>The top 10 vendors account for 65.7% of total purchase dollars. DIAGEO NORTH AMERICA INC alone represents 16.3% of procurement — making any disruption to this single relationship a material business risk.</w:t>
      </w:r>
    </w:p>
    <w:p w14:paraId="254E795A" w14:textId="77777777" w:rsidR="00AA1A0A" w:rsidRDefault="00AA1A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AA1A0A" w14:paraId="532036AD"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2E75B6"/>
            <w:tcMar>
              <w:top w:w="0" w:type="dxa"/>
              <w:left w:w="0" w:type="dxa"/>
              <w:bottom w:w="0" w:type="dxa"/>
              <w:right w:w="0" w:type="dxa"/>
            </w:tcMar>
          </w:tcPr>
          <w:p w14:paraId="4E92259F" w14:textId="77777777" w:rsidR="00AA1A0A" w:rsidRDefault="00AA1A0A"/>
        </w:tc>
        <w:tc>
          <w:tcPr>
            <w:tcW w:w="9120" w:type="dxa"/>
            <w:tcBorders>
              <w:top w:val="none" w:sz="0" w:space="0" w:color="FFFFFF"/>
              <w:left w:val="none" w:sz="0" w:space="0" w:color="FFFFFF"/>
              <w:bottom w:val="none" w:sz="0" w:space="0" w:color="FFFFFF"/>
              <w:right w:val="none" w:sz="0" w:space="0" w:color="FFFFFF"/>
            </w:tcBorders>
            <w:shd w:val="clear" w:color="auto" w:fill="FEF9E7"/>
            <w:tcMar>
              <w:top w:w="120" w:type="dxa"/>
              <w:left w:w="200" w:type="dxa"/>
              <w:bottom w:w="120" w:type="dxa"/>
              <w:right w:w="200" w:type="dxa"/>
            </w:tcMar>
          </w:tcPr>
          <w:p w14:paraId="57BA19E1" w14:textId="77777777" w:rsidR="00AA1A0A" w:rsidRDefault="00000000">
            <w:pPr>
              <w:spacing w:after="60"/>
            </w:pPr>
            <w:r>
              <w:rPr>
                <w:b/>
                <w:bCs/>
                <w:color w:val="B7770D"/>
                <w:sz w:val="20"/>
                <w:szCs w:val="20"/>
              </w:rPr>
              <w:t>Risk Assessment</w:t>
            </w:r>
          </w:p>
          <w:p w14:paraId="197FB3C4" w14:textId="77777777" w:rsidR="00AA1A0A" w:rsidRDefault="00000000">
            <w:pPr>
              <w:jc w:val="both"/>
            </w:pPr>
            <w:r>
              <w:rPr>
                <w:sz w:val="20"/>
                <w:szCs w:val="20"/>
              </w:rPr>
              <w:t>A 65.7% procurement concentration in 10 vendors out of the total base is high. Pricing disputes, supply disruptions, or contract changes with the top 3 vendors could materially impact operational continuity.</w:t>
            </w:r>
          </w:p>
        </w:tc>
      </w:tr>
    </w:tbl>
    <w:p w14:paraId="15DE67D6" w14:textId="77777777" w:rsidR="00AA1A0A" w:rsidRDefault="00AA1A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AA1A0A" w14:paraId="79CAA7E1"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2E75B6"/>
            <w:tcMar>
              <w:top w:w="0" w:type="dxa"/>
              <w:left w:w="0" w:type="dxa"/>
              <w:bottom w:w="0" w:type="dxa"/>
              <w:right w:w="0" w:type="dxa"/>
            </w:tcMar>
          </w:tcPr>
          <w:p w14:paraId="1042402E" w14:textId="77777777" w:rsidR="00AA1A0A" w:rsidRDefault="00AA1A0A"/>
        </w:tc>
        <w:tc>
          <w:tcPr>
            <w:tcW w:w="9120" w:type="dxa"/>
            <w:tcBorders>
              <w:top w:val="none" w:sz="0" w:space="0" w:color="FFFFFF"/>
              <w:left w:val="none" w:sz="0" w:space="0" w:color="FFFFFF"/>
              <w:bottom w:val="none" w:sz="0" w:space="0" w:color="FFFFFF"/>
              <w:right w:val="none" w:sz="0" w:space="0" w:color="FFFFFF"/>
            </w:tcBorders>
            <w:shd w:val="clear" w:color="auto" w:fill="EAFAF1"/>
            <w:tcMar>
              <w:top w:w="120" w:type="dxa"/>
              <w:left w:w="200" w:type="dxa"/>
              <w:bottom w:w="120" w:type="dxa"/>
              <w:right w:w="200" w:type="dxa"/>
            </w:tcMar>
          </w:tcPr>
          <w:p w14:paraId="58A4EA78" w14:textId="77777777" w:rsidR="00AA1A0A" w:rsidRDefault="00000000">
            <w:pPr>
              <w:spacing w:after="60"/>
            </w:pPr>
            <w:r>
              <w:rPr>
                <w:b/>
                <w:bCs/>
                <w:color w:val="1E8449"/>
                <w:sz w:val="20"/>
                <w:szCs w:val="20"/>
              </w:rPr>
              <w:t>Recommended Action</w:t>
            </w:r>
          </w:p>
          <w:p w14:paraId="49C3DB8E" w14:textId="77777777" w:rsidR="00AA1A0A" w:rsidRDefault="00000000">
            <w:pPr>
              <w:jc w:val="both"/>
            </w:pPr>
            <w:r>
              <w:rPr>
                <w:sz w:val="20"/>
                <w:szCs w:val="20"/>
              </w:rPr>
              <w:t>Diversify the vendor base by onboarding 3–5 new qualified vendors for high-volume categories over the next 12 months. Target reducing top-10 dependency from 65.7% to under 55%.</w:t>
            </w:r>
          </w:p>
        </w:tc>
      </w:tr>
    </w:tbl>
    <w:p w14:paraId="6E976603" w14:textId="77777777" w:rsidR="00AA1A0A" w:rsidRDefault="00AA1A0A">
      <w:pPr>
        <w:spacing w:after="160"/>
      </w:pPr>
    </w:p>
    <w:p w14:paraId="413163EC" w14:textId="77777777" w:rsidR="00AA1A0A" w:rsidRDefault="00000000">
      <w:pPr>
        <w:spacing w:before="240" w:after="100"/>
      </w:pPr>
      <w:r>
        <w:rPr>
          <w:b/>
          <w:bCs/>
          <w:color w:val="1A5276"/>
          <w:sz w:val="24"/>
          <w:szCs w:val="24"/>
        </w:rPr>
        <w:t>Finding 4 — Bulk Purchasing Reduces Unit Cost by 72%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AA1A0A" w14:paraId="78A6917B"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1ED31EB1" w14:textId="77777777" w:rsidR="00AA1A0A" w:rsidRDefault="00000000">
            <w:pPr>
              <w:jc w:val="center"/>
            </w:pPr>
            <w:r>
              <w:rPr>
                <w:b/>
                <w:bCs/>
                <w:color w:val="FFFFFF"/>
                <w:sz w:val="20"/>
                <w:szCs w:val="20"/>
              </w:rPr>
              <w:t>Order Size</w:t>
            </w:r>
          </w:p>
        </w:tc>
        <w:tc>
          <w:tcPr>
            <w:tcW w:w="348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244D2A7E" w14:textId="77777777" w:rsidR="00AA1A0A" w:rsidRDefault="00000000">
            <w:pPr>
              <w:jc w:val="center"/>
            </w:pPr>
            <w:r>
              <w:rPr>
                <w:b/>
                <w:bCs/>
                <w:color w:val="FFFFFF"/>
                <w:sz w:val="20"/>
                <w:szCs w:val="20"/>
              </w:rPr>
              <w:t>Avg. Unit Purchase Price</w:t>
            </w:r>
          </w:p>
        </w:tc>
        <w:tc>
          <w:tcPr>
            <w:tcW w:w="348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3F63F479" w14:textId="77777777" w:rsidR="00AA1A0A" w:rsidRDefault="00000000">
            <w:pPr>
              <w:jc w:val="center"/>
            </w:pPr>
            <w:r>
              <w:rPr>
                <w:b/>
                <w:bCs/>
                <w:color w:val="FFFFFF"/>
                <w:sz w:val="20"/>
                <w:szCs w:val="20"/>
              </w:rPr>
              <w:t>Savings vs. Small Orders</w:t>
            </w:r>
          </w:p>
        </w:tc>
      </w:tr>
      <w:tr w:rsidR="00AA1A0A" w14:paraId="266D92A9"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9281F7C" w14:textId="77777777" w:rsidR="00AA1A0A" w:rsidRDefault="00000000">
            <w:r>
              <w:rPr>
                <w:sz w:val="20"/>
                <w:szCs w:val="20"/>
              </w:rPr>
              <w:t>Small</w:t>
            </w:r>
          </w:p>
        </w:tc>
        <w:tc>
          <w:tcPr>
            <w:tcW w:w="34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34C9F02" w14:textId="77777777" w:rsidR="00AA1A0A" w:rsidRDefault="00000000">
            <w:r>
              <w:rPr>
                <w:sz w:val="20"/>
                <w:szCs w:val="20"/>
              </w:rPr>
              <w:t>~$38.50</w:t>
            </w:r>
          </w:p>
        </w:tc>
        <w:tc>
          <w:tcPr>
            <w:tcW w:w="34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D7CC3BA" w14:textId="77777777" w:rsidR="00AA1A0A" w:rsidRDefault="00000000">
            <w:r>
              <w:rPr>
                <w:sz w:val="20"/>
                <w:szCs w:val="20"/>
              </w:rPr>
              <w:t>—</w:t>
            </w:r>
          </w:p>
        </w:tc>
      </w:tr>
      <w:tr w:rsidR="00AA1A0A" w14:paraId="69DEDEBD"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54A030F0" w14:textId="77777777" w:rsidR="00AA1A0A" w:rsidRDefault="00000000">
            <w:r>
              <w:rPr>
                <w:sz w:val="20"/>
                <w:szCs w:val="20"/>
              </w:rPr>
              <w:t>Medium</w:t>
            </w:r>
          </w:p>
        </w:tc>
        <w:tc>
          <w:tcPr>
            <w:tcW w:w="34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0825556" w14:textId="77777777" w:rsidR="00AA1A0A" w:rsidRDefault="00000000">
            <w:r>
              <w:rPr>
                <w:sz w:val="20"/>
                <w:szCs w:val="20"/>
              </w:rPr>
              <w:t>~$22.10</w:t>
            </w:r>
          </w:p>
        </w:tc>
        <w:tc>
          <w:tcPr>
            <w:tcW w:w="34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310782B" w14:textId="77777777" w:rsidR="00AA1A0A" w:rsidRDefault="00000000">
            <w:r>
              <w:rPr>
                <w:sz w:val="20"/>
                <w:szCs w:val="20"/>
              </w:rPr>
              <w:t>43% lower</w:t>
            </w:r>
          </w:p>
        </w:tc>
      </w:tr>
      <w:tr w:rsidR="00AA1A0A" w14:paraId="54FB7BC9"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613DFB0" w14:textId="77777777" w:rsidR="00AA1A0A" w:rsidRDefault="00000000">
            <w:r>
              <w:rPr>
                <w:sz w:val="20"/>
                <w:szCs w:val="20"/>
              </w:rPr>
              <w:t>Large</w:t>
            </w:r>
          </w:p>
        </w:tc>
        <w:tc>
          <w:tcPr>
            <w:tcW w:w="34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3793369" w14:textId="77777777" w:rsidR="00AA1A0A" w:rsidRDefault="00000000">
            <w:r>
              <w:rPr>
                <w:sz w:val="20"/>
                <w:szCs w:val="20"/>
              </w:rPr>
              <w:t>~$10.78</w:t>
            </w:r>
          </w:p>
        </w:tc>
        <w:tc>
          <w:tcPr>
            <w:tcW w:w="34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BB62022" w14:textId="77777777" w:rsidR="00AA1A0A" w:rsidRDefault="00000000">
            <w:r>
              <w:rPr>
                <w:sz w:val="20"/>
                <w:szCs w:val="20"/>
              </w:rPr>
              <w:t>72% lower</w:t>
            </w:r>
          </w:p>
        </w:tc>
      </w:tr>
    </w:tbl>
    <w:p w14:paraId="4EC8BA24" w14:textId="77777777" w:rsidR="00AA1A0A" w:rsidRDefault="00AA1A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AA1A0A" w14:paraId="087C2359"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2E75B6"/>
            <w:tcMar>
              <w:top w:w="0" w:type="dxa"/>
              <w:left w:w="0" w:type="dxa"/>
              <w:bottom w:w="0" w:type="dxa"/>
              <w:right w:w="0" w:type="dxa"/>
            </w:tcMar>
          </w:tcPr>
          <w:p w14:paraId="0599D50B" w14:textId="77777777" w:rsidR="00AA1A0A" w:rsidRDefault="00AA1A0A"/>
        </w:tc>
        <w:tc>
          <w:tcPr>
            <w:tcW w:w="9120" w:type="dxa"/>
            <w:tcBorders>
              <w:top w:val="none" w:sz="0" w:space="0" w:color="FFFFFF"/>
              <w:left w:val="none" w:sz="0" w:space="0" w:color="FFFFFF"/>
              <w:bottom w:val="none" w:sz="0" w:space="0" w:color="FFFFFF"/>
              <w:right w:val="none" w:sz="0" w:space="0" w:color="FFFFFF"/>
            </w:tcBorders>
            <w:shd w:val="clear" w:color="auto" w:fill="EBF5FB"/>
            <w:tcMar>
              <w:top w:w="120" w:type="dxa"/>
              <w:left w:w="200" w:type="dxa"/>
              <w:bottom w:w="120" w:type="dxa"/>
              <w:right w:w="200" w:type="dxa"/>
            </w:tcMar>
          </w:tcPr>
          <w:p w14:paraId="798EB1ED" w14:textId="77777777" w:rsidR="00AA1A0A" w:rsidRDefault="00000000">
            <w:pPr>
              <w:spacing w:after="60"/>
            </w:pPr>
            <w:r>
              <w:rPr>
                <w:b/>
                <w:bCs/>
                <w:color w:val="0D3B6E"/>
                <w:sz w:val="20"/>
                <w:szCs w:val="20"/>
              </w:rPr>
              <w:t>Insight</w:t>
            </w:r>
          </w:p>
          <w:p w14:paraId="724CD45F" w14:textId="77777777" w:rsidR="00AA1A0A" w:rsidRDefault="00000000">
            <w:pPr>
              <w:jc w:val="both"/>
            </w:pPr>
            <w:r>
              <w:rPr>
                <w:sz w:val="20"/>
                <w:szCs w:val="20"/>
              </w:rPr>
              <w:t>The 72% cost reduction between small and large orders is substantial. This validates bulk purchasing as a core cost-efficiency lever for fast-moving SKUs.</w:t>
            </w:r>
          </w:p>
        </w:tc>
      </w:tr>
    </w:tbl>
    <w:p w14:paraId="1D64B0ED" w14:textId="77777777" w:rsidR="00AA1A0A" w:rsidRDefault="00AA1A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AA1A0A" w14:paraId="1556A678"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2E75B6"/>
            <w:tcMar>
              <w:top w:w="0" w:type="dxa"/>
              <w:left w:w="0" w:type="dxa"/>
              <w:bottom w:w="0" w:type="dxa"/>
              <w:right w:w="0" w:type="dxa"/>
            </w:tcMar>
          </w:tcPr>
          <w:p w14:paraId="3AE4324A" w14:textId="77777777" w:rsidR="00AA1A0A" w:rsidRDefault="00AA1A0A"/>
        </w:tc>
        <w:tc>
          <w:tcPr>
            <w:tcW w:w="9120" w:type="dxa"/>
            <w:tcBorders>
              <w:top w:val="none" w:sz="0" w:space="0" w:color="FFFFFF"/>
              <w:left w:val="none" w:sz="0" w:space="0" w:color="FFFFFF"/>
              <w:bottom w:val="none" w:sz="0" w:space="0" w:color="FFFFFF"/>
              <w:right w:val="none" w:sz="0" w:space="0" w:color="FFFFFF"/>
            </w:tcBorders>
            <w:shd w:val="clear" w:color="auto" w:fill="EAFAF1"/>
            <w:tcMar>
              <w:top w:w="120" w:type="dxa"/>
              <w:left w:w="200" w:type="dxa"/>
              <w:bottom w:w="120" w:type="dxa"/>
              <w:right w:w="200" w:type="dxa"/>
            </w:tcMar>
          </w:tcPr>
          <w:p w14:paraId="5F6A1194" w14:textId="77777777" w:rsidR="00AA1A0A" w:rsidRDefault="00000000">
            <w:pPr>
              <w:spacing w:after="60"/>
            </w:pPr>
            <w:r>
              <w:rPr>
                <w:b/>
                <w:bCs/>
                <w:color w:val="1E8449"/>
                <w:sz w:val="20"/>
                <w:szCs w:val="20"/>
              </w:rPr>
              <w:t>Recommended Action</w:t>
            </w:r>
          </w:p>
          <w:p w14:paraId="03314CA9" w14:textId="77777777" w:rsidR="00AA1A0A" w:rsidRDefault="00000000">
            <w:pPr>
              <w:jc w:val="both"/>
            </w:pPr>
            <w:r>
              <w:rPr>
                <w:sz w:val="20"/>
                <w:szCs w:val="20"/>
              </w:rPr>
              <w:t>Shift procurement strategy toward large-order thresholds for consistently high-velocity products. Caution: avoid bulk purchasing of slow-moving items — the inventory holding cost will offset savings.</w:t>
            </w:r>
          </w:p>
        </w:tc>
      </w:tr>
    </w:tbl>
    <w:p w14:paraId="383D107B" w14:textId="77777777" w:rsidR="00AA1A0A" w:rsidRDefault="00AA1A0A">
      <w:pPr>
        <w:spacing w:after="160"/>
      </w:pPr>
    </w:p>
    <w:p w14:paraId="19AE02B9" w14:textId="77777777" w:rsidR="00AA1A0A" w:rsidRDefault="00000000">
      <w:pPr>
        <w:spacing w:before="240" w:after="100"/>
      </w:pPr>
      <w:r>
        <w:rPr>
          <w:b/>
          <w:bCs/>
          <w:color w:val="1A5276"/>
          <w:sz w:val="24"/>
          <w:szCs w:val="24"/>
        </w:rPr>
        <w:t>Finding 5 — Unsold Inventory: $2.71M Capital at Risk</w:t>
      </w:r>
    </w:p>
    <w:p w14:paraId="43AB23FC" w14:textId="77777777" w:rsidR="00AA1A0A" w:rsidRDefault="00000000">
      <w:pPr>
        <w:spacing w:before="60" w:after="60"/>
        <w:jc w:val="both"/>
      </w:pPr>
      <w:r>
        <w:t>Total capital locked in unsold inventory (purchased but not sold) amounts to $2.71M. This represents a direct working capital drain — funds that could otherwise support new vendor development, marketing, or operations.</w:t>
      </w:r>
    </w:p>
    <w:p w14:paraId="17905DE8" w14:textId="77777777" w:rsidR="00AA1A0A" w:rsidRDefault="00AA1A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AA1A0A" w14:paraId="3EC7E076"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2E75B6"/>
            <w:tcMar>
              <w:top w:w="0" w:type="dxa"/>
              <w:left w:w="0" w:type="dxa"/>
              <w:bottom w:w="0" w:type="dxa"/>
              <w:right w:w="0" w:type="dxa"/>
            </w:tcMar>
          </w:tcPr>
          <w:p w14:paraId="186F3B37" w14:textId="77777777" w:rsidR="00AA1A0A" w:rsidRDefault="00AA1A0A"/>
        </w:tc>
        <w:tc>
          <w:tcPr>
            <w:tcW w:w="9120" w:type="dxa"/>
            <w:tcBorders>
              <w:top w:val="none" w:sz="0" w:space="0" w:color="FFFFFF"/>
              <w:left w:val="none" w:sz="0" w:space="0" w:color="FFFFFF"/>
              <w:bottom w:val="none" w:sz="0" w:space="0" w:color="FFFFFF"/>
              <w:right w:val="none" w:sz="0" w:space="0" w:color="FFFFFF"/>
            </w:tcBorders>
            <w:shd w:val="clear" w:color="auto" w:fill="FDEDEC"/>
            <w:tcMar>
              <w:top w:w="120" w:type="dxa"/>
              <w:left w:w="200" w:type="dxa"/>
              <w:bottom w:w="120" w:type="dxa"/>
              <w:right w:w="200" w:type="dxa"/>
            </w:tcMar>
          </w:tcPr>
          <w:p w14:paraId="7E3F6DB7" w14:textId="77777777" w:rsidR="00AA1A0A" w:rsidRDefault="00000000">
            <w:pPr>
              <w:spacing w:after="60"/>
            </w:pPr>
            <w:r>
              <w:rPr>
                <w:b/>
                <w:bCs/>
                <w:color w:val="C0392B"/>
                <w:sz w:val="20"/>
                <w:szCs w:val="20"/>
              </w:rPr>
              <w:t>Risk Assessment</w:t>
            </w:r>
          </w:p>
          <w:p w14:paraId="62610349" w14:textId="77777777" w:rsidR="00AA1A0A" w:rsidRDefault="00000000">
            <w:pPr>
              <w:jc w:val="both"/>
            </w:pPr>
            <w:r>
              <w:rPr>
                <w:sz w:val="20"/>
                <w:szCs w:val="20"/>
              </w:rPr>
              <w:t>Concentration of unsold inventory among a small number of vendors amplifies this risk. Slow-moving products also carry obsolescence and storage cost implications beyond the $2.71M headline figure.</w:t>
            </w:r>
          </w:p>
        </w:tc>
      </w:tr>
    </w:tbl>
    <w:p w14:paraId="14FAD9A6" w14:textId="77777777" w:rsidR="00AA1A0A" w:rsidRDefault="00AA1A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AA1A0A" w14:paraId="69A4044C"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2E75B6"/>
            <w:tcMar>
              <w:top w:w="0" w:type="dxa"/>
              <w:left w:w="0" w:type="dxa"/>
              <w:bottom w:w="0" w:type="dxa"/>
              <w:right w:w="0" w:type="dxa"/>
            </w:tcMar>
          </w:tcPr>
          <w:p w14:paraId="767C736B" w14:textId="77777777" w:rsidR="00AA1A0A" w:rsidRDefault="00AA1A0A"/>
        </w:tc>
        <w:tc>
          <w:tcPr>
            <w:tcW w:w="9120" w:type="dxa"/>
            <w:tcBorders>
              <w:top w:val="none" w:sz="0" w:space="0" w:color="FFFFFF"/>
              <w:left w:val="none" w:sz="0" w:space="0" w:color="FFFFFF"/>
              <w:bottom w:val="none" w:sz="0" w:space="0" w:color="FFFFFF"/>
              <w:right w:val="none" w:sz="0" w:space="0" w:color="FFFFFF"/>
            </w:tcBorders>
            <w:shd w:val="clear" w:color="auto" w:fill="EAFAF1"/>
            <w:tcMar>
              <w:top w:w="120" w:type="dxa"/>
              <w:left w:w="200" w:type="dxa"/>
              <w:bottom w:w="120" w:type="dxa"/>
              <w:right w:w="200" w:type="dxa"/>
            </w:tcMar>
          </w:tcPr>
          <w:p w14:paraId="1F64BFF7" w14:textId="77777777" w:rsidR="00AA1A0A" w:rsidRDefault="00000000">
            <w:pPr>
              <w:spacing w:after="60"/>
            </w:pPr>
            <w:r>
              <w:rPr>
                <w:b/>
                <w:bCs/>
                <w:color w:val="1E8449"/>
                <w:sz w:val="20"/>
                <w:szCs w:val="20"/>
              </w:rPr>
              <w:t>Recommended Action</w:t>
            </w:r>
          </w:p>
          <w:p w14:paraId="77253660" w14:textId="77777777" w:rsidR="00AA1A0A" w:rsidRDefault="00000000">
            <w:pPr>
              <w:jc w:val="both"/>
            </w:pPr>
            <w:r>
              <w:rPr>
                <w:sz w:val="20"/>
                <w:szCs w:val="20"/>
              </w:rPr>
              <w:t xml:space="preserve">Identify the top 5 vendors contributing most to unsold stock. Initiate clearance promotions for SKUs with </w:t>
            </w:r>
            <w:proofErr w:type="spellStart"/>
            <w:r>
              <w:rPr>
                <w:sz w:val="20"/>
                <w:szCs w:val="20"/>
              </w:rPr>
              <w:t>StockTurnover</w:t>
            </w:r>
            <w:proofErr w:type="spellEnd"/>
            <w:r>
              <w:rPr>
                <w:sz w:val="20"/>
                <w:szCs w:val="20"/>
              </w:rPr>
              <w:t xml:space="preserve"> &lt; 0.5. Renegotiate minimum order quantities or introduce return clauses for slow-moving categories.</w:t>
            </w:r>
          </w:p>
        </w:tc>
      </w:tr>
    </w:tbl>
    <w:p w14:paraId="5445C887" w14:textId="77777777" w:rsidR="00AA1A0A" w:rsidRDefault="00AA1A0A">
      <w:pPr>
        <w:spacing w:after="160"/>
      </w:pPr>
    </w:p>
    <w:p w14:paraId="142AB29F" w14:textId="77777777" w:rsidR="00AA1A0A" w:rsidRDefault="00000000">
      <w:pPr>
        <w:spacing w:before="240" w:after="100"/>
      </w:pPr>
      <w:r>
        <w:rPr>
          <w:b/>
          <w:bCs/>
          <w:color w:val="1A5276"/>
          <w:sz w:val="24"/>
          <w:szCs w:val="24"/>
        </w:rPr>
        <w:t>Finding 6 — The Profitability Paradox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000"/>
        <w:gridCol w:w="2760"/>
      </w:tblGrid>
      <w:tr w:rsidR="00AA1A0A" w14:paraId="7A642FA6" w14:textId="77777777">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45132D7E" w14:textId="77777777" w:rsidR="00AA1A0A" w:rsidRDefault="00000000">
            <w:pPr>
              <w:jc w:val="center"/>
            </w:pPr>
            <w:r>
              <w:rPr>
                <w:b/>
                <w:bCs/>
                <w:color w:val="FFFFFF"/>
                <w:sz w:val="20"/>
                <w:szCs w:val="20"/>
              </w:rPr>
              <w:t>Vendor Tier</w:t>
            </w:r>
          </w:p>
        </w:tc>
        <w:tc>
          <w:tcPr>
            <w:tcW w:w="300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0BC5094D" w14:textId="77777777" w:rsidR="00AA1A0A" w:rsidRDefault="00000000">
            <w:pPr>
              <w:jc w:val="center"/>
            </w:pPr>
            <w:r>
              <w:rPr>
                <w:b/>
                <w:bCs/>
                <w:color w:val="FFFFFF"/>
                <w:sz w:val="20"/>
                <w:szCs w:val="20"/>
              </w:rPr>
              <w:t>95% Confidence Interval</w:t>
            </w:r>
          </w:p>
        </w:tc>
        <w:tc>
          <w:tcPr>
            <w:tcW w:w="276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2102903D" w14:textId="77777777" w:rsidR="00AA1A0A" w:rsidRDefault="00000000">
            <w:pPr>
              <w:jc w:val="center"/>
            </w:pPr>
            <w:r>
              <w:rPr>
                <w:b/>
                <w:bCs/>
                <w:color w:val="FFFFFF"/>
                <w:sz w:val="20"/>
                <w:szCs w:val="20"/>
              </w:rPr>
              <w:t>Mean Profit Margin</w:t>
            </w:r>
          </w:p>
        </w:tc>
      </w:tr>
      <w:tr w:rsidR="00AA1A0A" w14:paraId="196E8E05" w14:textId="77777777">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084FC0C" w14:textId="77777777" w:rsidR="00AA1A0A" w:rsidRDefault="00000000">
            <w:r>
              <w:rPr>
                <w:sz w:val="20"/>
                <w:szCs w:val="20"/>
              </w:rPr>
              <w:t>Top Performers (top 25% by sales)</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8C6453B" w14:textId="77777777" w:rsidR="00AA1A0A" w:rsidRDefault="00000000">
            <w:r>
              <w:rPr>
                <w:sz w:val="20"/>
                <w:szCs w:val="20"/>
              </w:rPr>
              <w:t>30.74% — 31.61%</w:t>
            </w:r>
          </w:p>
        </w:tc>
        <w:tc>
          <w:tcPr>
            <w:tcW w:w="27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95ABF6D" w14:textId="77777777" w:rsidR="00AA1A0A" w:rsidRDefault="00000000">
            <w:r>
              <w:rPr>
                <w:sz w:val="20"/>
                <w:szCs w:val="20"/>
              </w:rPr>
              <w:t>~31.2%</w:t>
            </w:r>
          </w:p>
        </w:tc>
      </w:tr>
      <w:tr w:rsidR="00AA1A0A" w14:paraId="5F734970" w14:textId="77777777">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14B0BFD" w14:textId="77777777" w:rsidR="00AA1A0A" w:rsidRDefault="00000000">
            <w:r>
              <w:rPr>
                <w:sz w:val="20"/>
                <w:szCs w:val="20"/>
              </w:rPr>
              <w:t>Low Performers (bottom 25% by sales)</w:t>
            </w:r>
          </w:p>
        </w:tc>
        <w:tc>
          <w:tcPr>
            <w:tcW w:w="3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7717CF42" w14:textId="77777777" w:rsidR="00AA1A0A" w:rsidRDefault="00000000">
            <w:r>
              <w:rPr>
                <w:sz w:val="20"/>
                <w:szCs w:val="20"/>
              </w:rPr>
              <w:t>40.48% — 42.62%</w:t>
            </w:r>
          </w:p>
        </w:tc>
        <w:tc>
          <w:tcPr>
            <w:tcW w:w="27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7771BD3" w14:textId="77777777" w:rsidR="00AA1A0A" w:rsidRDefault="00000000">
            <w:r>
              <w:rPr>
                <w:sz w:val="20"/>
                <w:szCs w:val="20"/>
              </w:rPr>
              <w:t>~41.5%</w:t>
            </w:r>
          </w:p>
        </w:tc>
      </w:tr>
    </w:tbl>
    <w:p w14:paraId="64D53B15" w14:textId="77777777" w:rsidR="00AA1A0A" w:rsidRDefault="00AA1A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AA1A0A" w14:paraId="539C784B"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2E75B6"/>
            <w:tcMar>
              <w:top w:w="0" w:type="dxa"/>
              <w:left w:w="0" w:type="dxa"/>
              <w:bottom w:w="0" w:type="dxa"/>
              <w:right w:w="0" w:type="dxa"/>
            </w:tcMar>
          </w:tcPr>
          <w:p w14:paraId="634875F5" w14:textId="77777777" w:rsidR="00AA1A0A" w:rsidRDefault="00AA1A0A"/>
        </w:tc>
        <w:tc>
          <w:tcPr>
            <w:tcW w:w="9120" w:type="dxa"/>
            <w:tcBorders>
              <w:top w:val="none" w:sz="0" w:space="0" w:color="FFFFFF"/>
              <w:left w:val="none" w:sz="0" w:space="0" w:color="FFFFFF"/>
              <w:bottom w:val="none" w:sz="0" w:space="0" w:color="FFFFFF"/>
              <w:right w:val="none" w:sz="0" w:space="0" w:color="FFFFFF"/>
            </w:tcBorders>
            <w:shd w:val="clear" w:color="auto" w:fill="EBF5FB"/>
            <w:tcMar>
              <w:top w:w="120" w:type="dxa"/>
              <w:left w:w="200" w:type="dxa"/>
              <w:bottom w:w="120" w:type="dxa"/>
              <w:right w:w="200" w:type="dxa"/>
            </w:tcMar>
          </w:tcPr>
          <w:p w14:paraId="6DE23655" w14:textId="77777777" w:rsidR="00AA1A0A" w:rsidRDefault="00000000">
            <w:pPr>
              <w:spacing w:after="60"/>
            </w:pPr>
            <w:r>
              <w:rPr>
                <w:b/>
                <w:bCs/>
                <w:color w:val="0D3B6E"/>
                <w:sz w:val="20"/>
                <w:szCs w:val="20"/>
              </w:rPr>
              <w:t>Statistical Finding — Confirmed by T-Test (p &lt; 0.05)</w:t>
            </w:r>
          </w:p>
          <w:p w14:paraId="1A4B3E29" w14:textId="77777777" w:rsidR="00AA1A0A" w:rsidRDefault="00000000">
            <w:pPr>
              <w:jc w:val="both"/>
            </w:pPr>
            <w:r>
              <w:rPr>
                <w:sz w:val="20"/>
                <w:szCs w:val="20"/>
              </w:rPr>
              <w:t>Low-performing vendors by sales volume maintain significantly higher profit margins than top-revenue vendors. This difference is statistically significant and not attributable to chance. The likely cause: high-volume vendors operate on competitive, thin margins; smaller vendors serve niche categories with premium pricing power.</w:t>
            </w:r>
          </w:p>
        </w:tc>
      </w:tr>
    </w:tbl>
    <w:p w14:paraId="34BFC770" w14:textId="77777777" w:rsidR="00AA1A0A" w:rsidRDefault="00AA1A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AA1A0A" w14:paraId="38358495"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2E75B6"/>
            <w:tcMar>
              <w:top w:w="0" w:type="dxa"/>
              <w:left w:w="0" w:type="dxa"/>
              <w:bottom w:w="0" w:type="dxa"/>
              <w:right w:w="0" w:type="dxa"/>
            </w:tcMar>
          </w:tcPr>
          <w:p w14:paraId="3C52E6A2" w14:textId="77777777" w:rsidR="00AA1A0A" w:rsidRDefault="00AA1A0A"/>
        </w:tc>
        <w:tc>
          <w:tcPr>
            <w:tcW w:w="9120" w:type="dxa"/>
            <w:tcBorders>
              <w:top w:val="none" w:sz="0" w:space="0" w:color="FFFFFF"/>
              <w:left w:val="none" w:sz="0" w:space="0" w:color="FFFFFF"/>
              <w:bottom w:val="none" w:sz="0" w:space="0" w:color="FFFFFF"/>
              <w:right w:val="none" w:sz="0" w:space="0" w:color="FFFFFF"/>
            </w:tcBorders>
            <w:shd w:val="clear" w:color="auto" w:fill="EAFAF1"/>
            <w:tcMar>
              <w:top w:w="120" w:type="dxa"/>
              <w:left w:w="200" w:type="dxa"/>
              <w:bottom w:w="120" w:type="dxa"/>
              <w:right w:w="200" w:type="dxa"/>
            </w:tcMar>
          </w:tcPr>
          <w:p w14:paraId="5366B19D" w14:textId="77777777" w:rsidR="00AA1A0A" w:rsidRDefault="00000000">
            <w:pPr>
              <w:spacing w:after="60"/>
            </w:pPr>
            <w:r>
              <w:rPr>
                <w:b/>
                <w:bCs/>
                <w:color w:val="1E8449"/>
                <w:sz w:val="20"/>
                <w:szCs w:val="20"/>
              </w:rPr>
              <w:t>Recommended Action</w:t>
            </w:r>
          </w:p>
          <w:p w14:paraId="25B8A8EE" w14:textId="77777777" w:rsidR="00AA1A0A" w:rsidRDefault="00000000">
            <w:pPr>
              <w:jc w:val="both"/>
            </w:pPr>
            <w:r>
              <w:rPr>
                <w:sz w:val="20"/>
                <w:szCs w:val="20"/>
              </w:rPr>
              <w:t>Do not equate high sales volume with high profitability. Develop a dual strategy: (a) for top vendors — explore cost optimization and selective price adjustments to protect margin; (b) for low-volume high-margin vendors — invest in marketing and distribution to scale revenue without sacrificing margin.</w:t>
            </w:r>
          </w:p>
        </w:tc>
      </w:tr>
    </w:tbl>
    <w:p w14:paraId="782C24F6" w14:textId="77777777" w:rsidR="00AA1A0A" w:rsidRDefault="00AA1A0A">
      <w:pPr>
        <w:spacing w:after="200"/>
      </w:pPr>
    </w:p>
    <w:p w14:paraId="5092F398" w14:textId="77777777" w:rsidR="00AA1A0A" w:rsidRDefault="00000000">
      <w:pPr>
        <w:pBdr>
          <w:bottom w:val="single" w:sz="6" w:space="6" w:color="2E75B6"/>
        </w:pBdr>
        <w:spacing w:before="360" w:after="160"/>
      </w:pPr>
      <w:proofErr w:type="gramStart"/>
      <w:r>
        <w:rPr>
          <w:b/>
          <w:bCs/>
          <w:color w:val="CACFD2"/>
          <w:sz w:val="28"/>
          <w:szCs w:val="28"/>
        </w:rPr>
        <w:t xml:space="preserve">04  </w:t>
      </w:r>
      <w:r>
        <w:rPr>
          <w:b/>
          <w:bCs/>
          <w:color w:val="0D3B6E"/>
          <w:sz w:val="28"/>
          <w:szCs w:val="28"/>
        </w:rPr>
        <w:t>POWER</w:t>
      </w:r>
      <w:proofErr w:type="gramEnd"/>
      <w:r>
        <w:rPr>
          <w:b/>
          <w:bCs/>
          <w:color w:val="0D3B6E"/>
          <w:sz w:val="28"/>
          <w:szCs w:val="28"/>
        </w:rPr>
        <w:t xml:space="preserve"> BI DASHBOARD</w:t>
      </w:r>
    </w:p>
    <w:p w14:paraId="3097DC5F" w14:textId="77777777" w:rsidR="00AA1A0A" w:rsidRDefault="00000000">
      <w:pPr>
        <w:spacing w:before="60" w:after="60"/>
        <w:jc w:val="both"/>
      </w:pPr>
      <w:r>
        <w:t>An interactive Power BI dashboard was developed to present findings to business stakeholders. The dashboard enables drill-down by vendor and brand category through integrated slicers.</w:t>
      </w:r>
    </w:p>
    <w:p w14:paraId="4CEDED4C" w14:textId="77777777" w:rsidR="00AA1A0A" w:rsidRDefault="00AA1A0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A1A0A" w14:paraId="52138E61"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5EB54CB5" w14:textId="77777777" w:rsidR="00AA1A0A" w:rsidRDefault="00000000">
            <w:pPr>
              <w:jc w:val="center"/>
            </w:pPr>
            <w:r>
              <w:rPr>
                <w:b/>
                <w:bCs/>
                <w:color w:val="FFFFFF"/>
                <w:sz w:val="20"/>
                <w:szCs w:val="20"/>
              </w:rPr>
              <w:t>Visual Component</w:t>
            </w:r>
          </w:p>
        </w:tc>
        <w:tc>
          <w:tcPr>
            <w:tcW w:w="616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6C4C9C42" w14:textId="77777777" w:rsidR="00AA1A0A" w:rsidRDefault="00000000">
            <w:pPr>
              <w:jc w:val="center"/>
            </w:pPr>
            <w:r>
              <w:rPr>
                <w:b/>
                <w:bCs/>
                <w:color w:val="FFFFFF"/>
                <w:sz w:val="20"/>
                <w:szCs w:val="20"/>
              </w:rPr>
              <w:t>Business Purpose</w:t>
            </w:r>
          </w:p>
        </w:tc>
      </w:tr>
      <w:tr w:rsidR="00AA1A0A" w14:paraId="563BE186"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34A0990" w14:textId="77777777" w:rsidR="00AA1A0A" w:rsidRDefault="00000000">
            <w:r>
              <w:rPr>
                <w:sz w:val="20"/>
                <w:szCs w:val="20"/>
              </w:rPr>
              <w:t>KPI Cards (5)</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A5DA97C" w14:textId="77777777" w:rsidR="00AA1A0A" w:rsidRDefault="00000000">
            <w:r>
              <w:rPr>
                <w:sz w:val="20"/>
                <w:szCs w:val="20"/>
              </w:rPr>
              <w:t>At-a-glance view of Total Sales, Purchases, Gross Profit, Margin %, and Unsold Capital</w:t>
            </w:r>
          </w:p>
        </w:tc>
      </w:tr>
      <w:tr w:rsidR="00AA1A0A" w14:paraId="633BBBEF"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5247A599" w14:textId="77777777" w:rsidR="00AA1A0A" w:rsidRDefault="00000000">
            <w:r>
              <w:rPr>
                <w:sz w:val="20"/>
                <w:szCs w:val="20"/>
              </w:rPr>
              <w:t>Donut Chart — Purchase Contribution %</w:t>
            </w:r>
          </w:p>
        </w:tc>
        <w:tc>
          <w:tcPr>
            <w:tcW w:w="61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1A8C935" w14:textId="77777777" w:rsidR="00AA1A0A" w:rsidRDefault="00000000">
            <w:r>
              <w:rPr>
                <w:sz w:val="20"/>
                <w:szCs w:val="20"/>
              </w:rPr>
              <w:t>Visualizes top-10 vendor procurement dependency with 65.7% center annotation</w:t>
            </w:r>
          </w:p>
        </w:tc>
      </w:tr>
      <w:tr w:rsidR="00AA1A0A" w14:paraId="2D82C587"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5A5BD2F" w14:textId="77777777" w:rsidR="00AA1A0A" w:rsidRDefault="00000000">
            <w:r>
              <w:rPr>
                <w:sz w:val="20"/>
                <w:szCs w:val="20"/>
              </w:rPr>
              <w:t>Bar Chart — Top Vendors by Sales</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2576321" w14:textId="77777777" w:rsidR="00AA1A0A" w:rsidRDefault="00000000">
            <w:r>
              <w:rPr>
                <w:sz w:val="20"/>
                <w:szCs w:val="20"/>
              </w:rPr>
              <w:t>Ranks the top 10 vendors by total sales revenue</w:t>
            </w:r>
          </w:p>
        </w:tc>
      </w:tr>
      <w:tr w:rsidR="00AA1A0A" w14:paraId="5D67F10A"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CE08C09" w14:textId="77777777" w:rsidR="00AA1A0A" w:rsidRDefault="00000000">
            <w:r>
              <w:rPr>
                <w:sz w:val="20"/>
                <w:szCs w:val="20"/>
              </w:rPr>
              <w:t>Bar Chart — Top Brands by Sales</w:t>
            </w:r>
          </w:p>
        </w:tc>
        <w:tc>
          <w:tcPr>
            <w:tcW w:w="61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D68ED65" w14:textId="77777777" w:rsidR="00AA1A0A" w:rsidRDefault="00000000">
            <w:r>
              <w:rPr>
                <w:sz w:val="20"/>
                <w:szCs w:val="20"/>
              </w:rPr>
              <w:t>Identifies highest revenue-generating product brands</w:t>
            </w:r>
          </w:p>
        </w:tc>
      </w:tr>
      <w:tr w:rsidR="00AA1A0A" w14:paraId="52F354A8"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796F30F" w14:textId="77777777" w:rsidR="00AA1A0A" w:rsidRDefault="00000000">
            <w:r>
              <w:rPr>
                <w:sz w:val="20"/>
                <w:szCs w:val="20"/>
              </w:rPr>
              <w:t>Bar Chart — Low Performing Vendors</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4F76BE6" w14:textId="77777777" w:rsidR="00AA1A0A" w:rsidRDefault="00000000">
            <w:r>
              <w:rPr>
                <w:sz w:val="20"/>
                <w:szCs w:val="20"/>
              </w:rPr>
              <w:t>Highlights vendors with the lowest stock turnover ratios</w:t>
            </w:r>
          </w:p>
        </w:tc>
      </w:tr>
      <w:tr w:rsidR="00AA1A0A" w14:paraId="3C89219A"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5C03A5D8" w14:textId="77777777" w:rsidR="00AA1A0A" w:rsidRDefault="00000000">
            <w:r>
              <w:rPr>
                <w:sz w:val="20"/>
                <w:szCs w:val="20"/>
              </w:rPr>
              <w:t>Scatter Plot — Brand Profitability</w:t>
            </w:r>
          </w:p>
        </w:tc>
        <w:tc>
          <w:tcPr>
            <w:tcW w:w="61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2FE3021" w14:textId="77777777" w:rsidR="00AA1A0A" w:rsidRDefault="00000000">
            <w:r>
              <w:rPr>
                <w:sz w:val="20"/>
                <w:szCs w:val="20"/>
              </w:rPr>
              <w:t>Maps all brands by Total Sales vs. Avg. Profit Margin; target brands in red with a 65% reference line</w:t>
            </w:r>
          </w:p>
        </w:tc>
      </w:tr>
      <w:tr w:rsidR="00AA1A0A" w14:paraId="78FF5FD8"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3DAF2F3" w14:textId="77777777" w:rsidR="00AA1A0A" w:rsidRDefault="00000000">
            <w:r>
              <w:rPr>
                <w:sz w:val="20"/>
                <w:szCs w:val="20"/>
              </w:rPr>
              <w:t>Key Insights Text Box</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1A74499" w14:textId="77777777" w:rsidR="00AA1A0A" w:rsidRDefault="00000000">
            <w:r>
              <w:rPr>
                <w:sz w:val="20"/>
                <w:szCs w:val="20"/>
              </w:rPr>
              <w:t>Plain-language summary of top findings for non-technical stakeholders</w:t>
            </w:r>
          </w:p>
        </w:tc>
      </w:tr>
      <w:tr w:rsidR="00AA1A0A" w14:paraId="57ED79E8"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780CDF7F" w14:textId="77777777" w:rsidR="00AA1A0A" w:rsidRDefault="00000000">
            <w:r>
              <w:rPr>
                <w:sz w:val="20"/>
                <w:szCs w:val="20"/>
              </w:rPr>
              <w:t>Slicer — Vendor Name</w:t>
            </w:r>
          </w:p>
        </w:tc>
        <w:tc>
          <w:tcPr>
            <w:tcW w:w="61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0E6F90F" w14:textId="77777777" w:rsidR="00AA1A0A" w:rsidRDefault="00000000">
            <w:r>
              <w:rPr>
                <w:sz w:val="20"/>
                <w:szCs w:val="20"/>
              </w:rPr>
              <w:t>Filters all dashboard visuals by a selected vendor</w:t>
            </w:r>
          </w:p>
        </w:tc>
      </w:tr>
      <w:tr w:rsidR="00AA1A0A" w14:paraId="62E39BE4"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C6AA1BB" w14:textId="77777777" w:rsidR="00AA1A0A" w:rsidRDefault="00000000">
            <w:r>
              <w:rPr>
                <w:sz w:val="20"/>
                <w:szCs w:val="20"/>
              </w:rPr>
              <w:t>Slicer — Target Brand (Yes / No)</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1CB64B7" w14:textId="77777777" w:rsidR="00AA1A0A" w:rsidRDefault="00000000">
            <w:r>
              <w:rPr>
                <w:sz w:val="20"/>
                <w:szCs w:val="20"/>
              </w:rPr>
              <w:t>Isolates high-margin, low-sales brands across all visuals</w:t>
            </w:r>
          </w:p>
        </w:tc>
      </w:tr>
    </w:tbl>
    <w:p w14:paraId="50E06ABF" w14:textId="77777777" w:rsidR="00AA1A0A" w:rsidRDefault="00AA1A0A">
      <w:pPr>
        <w:spacing w:after="200"/>
      </w:pPr>
    </w:p>
    <w:p w14:paraId="4C6BF0F6" w14:textId="77777777" w:rsidR="00AA1A0A" w:rsidRDefault="00000000">
      <w:pPr>
        <w:pBdr>
          <w:bottom w:val="single" w:sz="6" w:space="6" w:color="2E75B6"/>
        </w:pBdr>
        <w:spacing w:before="360" w:after="160"/>
      </w:pPr>
      <w:proofErr w:type="gramStart"/>
      <w:r>
        <w:rPr>
          <w:b/>
          <w:bCs/>
          <w:color w:val="CACFD2"/>
          <w:sz w:val="28"/>
          <w:szCs w:val="28"/>
        </w:rPr>
        <w:t xml:space="preserve">05  </w:t>
      </w:r>
      <w:r>
        <w:rPr>
          <w:b/>
          <w:bCs/>
          <w:color w:val="0D3B6E"/>
          <w:sz w:val="28"/>
          <w:szCs w:val="28"/>
        </w:rPr>
        <w:t>STRATEGIC</w:t>
      </w:r>
      <w:proofErr w:type="gramEnd"/>
      <w:r>
        <w:rPr>
          <w:b/>
          <w:bCs/>
          <w:color w:val="0D3B6E"/>
          <w:sz w:val="28"/>
          <w:szCs w:val="28"/>
        </w:rPr>
        <w:t xml:space="preserve"> RECOMMENDATIONS</w:t>
      </w:r>
    </w:p>
    <w:p w14:paraId="6407E375" w14:textId="77777777" w:rsidR="00AA1A0A" w:rsidRDefault="00AA1A0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680"/>
        <w:gridCol w:w="3480"/>
      </w:tblGrid>
      <w:tr w:rsidR="00AA1A0A" w14:paraId="26845385"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1DADF465" w14:textId="77777777" w:rsidR="00AA1A0A" w:rsidRDefault="00000000">
            <w:pPr>
              <w:jc w:val="center"/>
            </w:pPr>
            <w:r>
              <w:rPr>
                <w:b/>
                <w:bCs/>
                <w:color w:val="FFFFFF"/>
                <w:sz w:val="20"/>
                <w:szCs w:val="20"/>
              </w:rPr>
              <w:t>Priority</w:t>
            </w:r>
          </w:p>
        </w:tc>
        <w:tc>
          <w:tcPr>
            <w:tcW w:w="468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358587F4" w14:textId="77777777" w:rsidR="00AA1A0A" w:rsidRDefault="00000000">
            <w:pPr>
              <w:jc w:val="center"/>
            </w:pPr>
            <w:r>
              <w:rPr>
                <w:b/>
                <w:bCs/>
                <w:color w:val="FFFFFF"/>
                <w:sz w:val="20"/>
                <w:szCs w:val="20"/>
              </w:rPr>
              <w:t>Action</w:t>
            </w:r>
          </w:p>
        </w:tc>
        <w:tc>
          <w:tcPr>
            <w:tcW w:w="348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5EBD7D7F" w14:textId="77777777" w:rsidR="00AA1A0A" w:rsidRDefault="00000000">
            <w:pPr>
              <w:jc w:val="center"/>
            </w:pPr>
            <w:r>
              <w:rPr>
                <w:b/>
                <w:bCs/>
                <w:color w:val="FFFFFF"/>
                <w:sz w:val="20"/>
                <w:szCs w:val="20"/>
              </w:rPr>
              <w:t>Expected Impact</w:t>
            </w:r>
          </w:p>
        </w:tc>
      </w:tr>
      <w:tr w:rsidR="00AA1A0A" w14:paraId="0C6002DE"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D84DBC0" w14:textId="77777777" w:rsidR="00AA1A0A" w:rsidRDefault="00000000">
            <w:r>
              <w:rPr>
                <w:sz w:val="20"/>
                <w:szCs w:val="20"/>
              </w:rPr>
              <w:t>High</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CEF24B3" w14:textId="77777777" w:rsidR="00AA1A0A" w:rsidRDefault="00000000">
            <w:r>
              <w:rPr>
                <w:sz w:val="20"/>
                <w:szCs w:val="20"/>
              </w:rPr>
              <w:t>Launch promotions for high-margin, low-sales Target Brands</w:t>
            </w:r>
          </w:p>
        </w:tc>
        <w:tc>
          <w:tcPr>
            <w:tcW w:w="34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D5FB999" w14:textId="77777777" w:rsidR="00AA1A0A" w:rsidRDefault="00000000">
            <w:r>
              <w:rPr>
                <w:sz w:val="20"/>
                <w:szCs w:val="20"/>
              </w:rPr>
              <w:t>Revenue uplift without new vendor investment</w:t>
            </w:r>
          </w:p>
        </w:tc>
      </w:tr>
      <w:tr w:rsidR="00AA1A0A" w14:paraId="7A1580CE"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5A5AC1DC" w14:textId="77777777" w:rsidR="00AA1A0A" w:rsidRDefault="00000000">
            <w:r>
              <w:rPr>
                <w:sz w:val="20"/>
                <w:szCs w:val="20"/>
              </w:rPr>
              <w:t>High</w:t>
            </w:r>
          </w:p>
        </w:tc>
        <w:tc>
          <w:tcPr>
            <w:tcW w:w="46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6CBEC23" w14:textId="77777777" w:rsidR="00AA1A0A" w:rsidRDefault="00000000">
            <w:r>
              <w:rPr>
                <w:sz w:val="20"/>
                <w:szCs w:val="20"/>
              </w:rPr>
              <w:t>Diversify vendor base — reduce top-10 share from 65.7% to &lt;55%</w:t>
            </w:r>
          </w:p>
        </w:tc>
        <w:tc>
          <w:tcPr>
            <w:tcW w:w="34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82EE50A" w14:textId="77777777" w:rsidR="00AA1A0A" w:rsidRDefault="00000000">
            <w:r>
              <w:rPr>
                <w:sz w:val="20"/>
                <w:szCs w:val="20"/>
              </w:rPr>
              <w:t>Reduces supply chain concentration risk</w:t>
            </w:r>
          </w:p>
        </w:tc>
      </w:tr>
      <w:tr w:rsidR="00AA1A0A" w14:paraId="717AEDC5"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5FB4650" w14:textId="77777777" w:rsidR="00AA1A0A" w:rsidRDefault="00000000">
            <w:r>
              <w:rPr>
                <w:sz w:val="20"/>
                <w:szCs w:val="20"/>
              </w:rPr>
              <w:t>High</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3C53F0F" w14:textId="77777777" w:rsidR="00AA1A0A" w:rsidRDefault="00000000">
            <w:r>
              <w:rPr>
                <w:sz w:val="20"/>
                <w:szCs w:val="20"/>
              </w:rPr>
              <w:t>Clear $2.71M unsold inventory through discounts and bundling</w:t>
            </w:r>
          </w:p>
        </w:tc>
        <w:tc>
          <w:tcPr>
            <w:tcW w:w="34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110EDAE" w14:textId="77777777" w:rsidR="00AA1A0A" w:rsidRDefault="00000000">
            <w:r>
              <w:rPr>
                <w:sz w:val="20"/>
                <w:szCs w:val="20"/>
              </w:rPr>
              <w:t>Frees working capital for redeployment</w:t>
            </w:r>
          </w:p>
        </w:tc>
      </w:tr>
      <w:tr w:rsidR="00AA1A0A" w14:paraId="3E4FBAB0"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4009C4D" w14:textId="77777777" w:rsidR="00AA1A0A" w:rsidRDefault="00000000">
            <w:r>
              <w:rPr>
                <w:sz w:val="20"/>
                <w:szCs w:val="20"/>
              </w:rPr>
              <w:t>Medium</w:t>
            </w:r>
          </w:p>
        </w:tc>
        <w:tc>
          <w:tcPr>
            <w:tcW w:w="46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7678E1A7" w14:textId="77777777" w:rsidR="00AA1A0A" w:rsidRDefault="00000000">
            <w:r>
              <w:rPr>
                <w:sz w:val="20"/>
                <w:szCs w:val="20"/>
              </w:rPr>
              <w:t>Shift fast-moving SKUs to large-order purchasing thresholds</w:t>
            </w:r>
          </w:p>
        </w:tc>
        <w:tc>
          <w:tcPr>
            <w:tcW w:w="34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675BFE7" w14:textId="77777777" w:rsidR="00AA1A0A" w:rsidRDefault="00000000">
            <w:r>
              <w:rPr>
                <w:sz w:val="20"/>
                <w:szCs w:val="20"/>
              </w:rPr>
              <w:t xml:space="preserve">Up to </w:t>
            </w:r>
            <w:proofErr w:type="gramStart"/>
            <w:r>
              <w:rPr>
                <w:sz w:val="20"/>
                <w:szCs w:val="20"/>
              </w:rPr>
              <w:t>72% unit</w:t>
            </w:r>
            <w:proofErr w:type="gramEnd"/>
            <w:r>
              <w:rPr>
                <w:sz w:val="20"/>
                <w:szCs w:val="20"/>
              </w:rPr>
              <w:t xml:space="preserve"> cost reduction</w:t>
            </w:r>
          </w:p>
        </w:tc>
      </w:tr>
      <w:tr w:rsidR="00AA1A0A" w14:paraId="74E1E326"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3B9CD81" w14:textId="77777777" w:rsidR="00AA1A0A" w:rsidRDefault="00000000">
            <w:r>
              <w:rPr>
                <w:sz w:val="20"/>
                <w:szCs w:val="20"/>
              </w:rPr>
              <w:t>Medium</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A0D7FFD" w14:textId="77777777" w:rsidR="00AA1A0A" w:rsidRDefault="00000000">
            <w:r>
              <w:rPr>
                <w:sz w:val="20"/>
                <w:szCs w:val="20"/>
              </w:rPr>
              <w:t xml:space="preserve">Flag </w:t>
            </w:r>
            <w:proofErr w:type="spellStart"/>
            <w:r>
              <w:rPr>
                <w:sz w:val="20"/>
                <w:szCs w:val="20"/>
              </w:rPr>
              <w:t>StockTurnover</w:t>
            </w:r>
            <w:proofErr w:type="spellEnd"/>
            <w:r>
              <w:rPr>
                <w:sz w:val="20"/>
                <w:szCs w:val="20"/>
              </w:rPr>
              <w:t xml:space="preserve"> &lt; 0.5 products for quarterly review</w:t>
            </w:r>
          </w:p>
        </w:tc>
        <w:tc>
          <w:tcPr>
            <w:tcW w:w="34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2F3FA9B" w14:textId="77777777" w:rsidR="00AA1A0A" w:rsidRDefault="00000000">
            <w:r>
              <w:rPr>
                <w:sz w:val="20"/>
                <w:szCs w:val="20"/>
              </w:rPr>
              <w:t>Prevents future inventory capital lock-up</w:t>
            </w:r>
          </w:p>
        </w:tc>
      </w:tr>
      <w:tr w:rsidR="00AA1A0A" w14:paraId="2B85AABF"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8D416A7" w14:textId="77777777" w:rsidR="00AA1A0A" w:rsidRDefault="00000000">
            <w:r>
              <w:rPr>
                <w:sz w:val="20"/>
                <w:szCs w:val="20"/>
              </w:rPr>
              <w:t>Low</w:t>
            </w:r>
          </w:p>
        </w:tc>
        <w:tc>
          <w:tcPr>
            <w:tcW w:w="46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B75C33C" w14:textId="77777777" w:rsidR="00AA1A0A" w:rsidRDefault="00000000">
            <w:r>
              <w:rPr>
                <w:sz w:val="20"/>
                <w:szCs w:val="20"/>
              </w:rPr>
              <w:t>Investigate margin compression in top-revenue vendors</w:t>
            </w:r>
          </w:p>
        </w:tc>
        <w:tc>
          <w:tcPr>
            <w:tcW w:w="34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FCFA1FA" w14:textId="77777777" w:rsidR="00AA1A0A" w:rsidRDefault="00000000">
            <w:r>
              <w:rPr>
                <w:sz w:val="20"/>
                <w:szCs w:val="20"/>
              </w:rPr>
              <w:t>Identifies selective price adjustment opportunities</w:t>
            </w:r>
          </w:p>
        </w:tc>
      </w:tr>
      <w:tr w:rsidR="00AA1A0A" w14:paraId="4F282AB8"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1F41A55" w14:textId="77777777" w:rsidR="00AA1A0A" w:rsidRDefault="00000000">
            <w:r>
              <w:rPr>
                <w:sz w:val="20"/>
                <w:szCs w:val="20"/>
              </w:rPr>
              <w:t>Low</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CA30A84" w14:textId="77777777" w:rsidR="00AA1A0A" w:rsidRDefault="00000000">
            <w:r>
              <w:rPr>
                <w:sz w:val="20"/>
                <w:szCs w:val="20"/>
              </w:rPr>
              <w:t>Establish monthly KPI dashboard review cadence</w:t>
            </w:r>
          </w:p>
        </w:tc>
        <w:tc>
          <w:tcPr>
            <w:tcW w:w="34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5D7496A" w14:textId="77777777" w:rsidR="00AA1A0A" w:rsidRDefault="00000000">
            <w:r>
              <w:rPr>
                <w:sz w:val="20"/>
                <w:szCs w:val="20"/>
              </w:rPr>
              <w:t>Tracks progress against all above initiatives</w:t>
            </w:r>
          </w:p>
        </w:tc>
      </w:tr>
    </w:tbl>
    <w:p w14:paraId="52FBAC0F" w14:textId="77777777" w:rsidR="00AA1A0A" w:rsidRDefault="00AA1A0A">
      <w:pPr>
        <w:spacing w:after="200"/>
      </w:pPr>
    </w:p>
    <w:p w14:paraId="1C04A5C6" w14:textId="77777777" w:rsidR="00AA1A0A" w:rsidRDefault="00000000">
      <w:pPr>
        <w:pBdr>
          <w:bottom w:val="single" w:sz="6" w:space="6" w:color="2E75B6"/>
        </w:pBdr>
        <w:spacing w:before="360" w:after="160"/>
      </w:pPr>
      <w:proofErr w:type="gramStart"/>
      <w:r>
        <w:rPr>
          <w:b/>
          <w:bCs/>
          <w:color w:val="CACFD2"/>
          <w:sz w:val="28"/>
          <w:szCs w:val="28"/>
        </w:rPr>
        <w:lastRenderedPageBreak/>
        <w:t xml:space="preserve">06  </w:t>
      </w:r>
      <w:r>
        <w:rPr>
          <w:b/>
          <w:bCs/>
          <w:color w:val="0D3B6E"/>
          <w:sz w:val="28"/>
          <w:szCs w:val="28"/>
        </w:rPr>
        <w:t>LIMITATIONS</w:t>
      </w:r>
      <w:proofErr w:type="gramEnd"/>
      <w:r>
        <w:rPr>
          <w:b/>
          <w:bCs/>
          <w:color w:val="0D3B6E"/>
          <w:sz w:val="28"/>
          <w:szCs w:val="28"/>
        </w:rPr>
        <w:t xml:space="preserve"> &amp; ASSUMPTIONS</w:t>
      </w:r>
    </w:p>
    <w:p w14:paraId="79586D1A" w14:textId="77777777" w:rsidR="00AA1A0A" w:rsidRDefault="00AA1A0A">
      <w:pPr>
        <w:spacing w:after="40"/>
      </w:pPr>
    </w:p>
    <w:p w14:paraId="505E65EC" w14:textId="77777777" w:rsidR="00AA1A0A" w:rsidRDefault="00000000">
      <w:pPr>
        <w:pStyle w:val="ListParagraph"/>
        <w:numPr>
          <w:ilvl w:val="0"/>
          <w:numId w:val="2"/>
        </w:numPr>
        <w:spacing w:before="40" w:after="40"/>
      </w:pPr>
      <w:r>
        <w:t>Analysis covers a fixed time period; seasonal demand fluctuations are not accounted for</w:t>
      </w:r>
    </w:p>
    <w:p w14:paraId="5078E2BA" w14:textId="77777777" w:rsidR="00AA1A0A" w:rsidRDefault="00000000">
      <w:pPr>
        <w:pStyle w:val="ListParagraph"/>
        <w:numPr>
          <w:ilvl w:val="0"/>
          <w:numId w:val="2"/>
        </w:numPr>
        <w:spacing w:before="40" w:after="40"/>
      </w:pPr>
      <w:r>
        <w:t>Records with negative profit margins were excluded for analytical clarity — actual loss-making transactions may be understated</w:t>
      </w:r>
    </w:p>
    <w:p w14:paraId="489EEB29" w14:textId="77777777" w:rsidR="00AA1A0A" w:rsidRDefault="00000000">
      <w:pPr>
        <w:pStyle w:val="ListParagraph"/>
        <w:numPr>
          <w:ilvl w:val="0"/>
          <w:numId w:val="2"/>
        </w:numPr>
        <w:spacing w:before="40" w:after="40"/>
      </w:pPr>
      <w:r>
        <w:t xml:space="preserve">Overhead, warehousing, and logistics costs beyond </w:t>
      </w:r>
      <w:proofErr w:type="spellStart"/>
      <w:r>
        <w:t>FreightCost</w:t>
      </w:r>
      <w:proofErr w:type="spellEnd"/>
      <w:r>
        <w:t xml:space="preserve"> are not incorporated into margin calculations</w:t>
      </w:r>
    </w:p>
    <w:p w14:paraId="13B06BD3" w14:textId="77777777" w:rsidR="00AA1A0A" w:rsidRDefault="00000000">
      <w:pPr>
        <w:pStyle w:val="ListParagraph"/>
        <w:numPr>
          <w:ilvl w:val="0"/>
          <w:numId w:val="2"/>
        </w:numPr>
        <w:spacing w:before="40" w:after="40"/>
      </w:pPr>
      <w:r>
        <w:t>Vendor performance tiers (top vs. low) use quantile-based thresholds that may shift with different time windows</w:t>
      </w:r>
    </w:p>
    <w:p w14:paraId="72252EA7" w14:textId="77777777" w:rsidR="00AA1A0A" w:rsidRDefault="00000000">
      <w:pPr>
        <w:pStyle w:val="ListParagraph"/>
        <w:numPr>
          <w:ilvl w:val="0"/>
          <w:numId w:val="2"/>
        </w:numPr>
        <w:spacing w:before="40" w:after="40"/>
      </w:pPr>
      <w:r>
        <w:t>Target brand thresholds (15th percentile sales, 85th percentile margin) should be recalibrated periodically as business conditions change</w:t>
      </w:r>
    </w:p>
    <w:p w14:paraId="177BB4EE" w14:textId="77777777" w:rsidR="00AA1A0A" w:rsidRDefault="00AA1A0A">
      <w:pPr>
        <w:spacing w:after="200"/>
      </w:pPr>
    </w:p>
    <w:p w14:paraId="7FD8D677" w14:textId="77777777" w:rsidR="00AA1A0A" w:rsidRDefault="00000000">
      <w:pPr>
        <w:pBdr>
          <w:bottom w:val="single" w:sz="6" w:space="6" w:color="2E75B6"/>
        </w:pBdr>
        <w:spacing w:before="360" w:after="160"/>
      </w:pPr>
      <w:proofErr w:type="gramStart"/>
      <w:r>
        <w:rPr>
          <w:b/>
          <w:bCs/>
          <w:color w:val="CACFD2"/>
          <w:sz w:val="28"/>
          <w:szCs w:val="28"/>
        </w:rPr>
        <w:t xml:space="preserve">07  </w:t>
      </w:r>
      <w:r>
        <w:rPr>
          <w:b/>
          <w:bCs/>
          <w:color w:val="0D3B6E"/>
          <w:sz w:val="28"/>
          <w:szCs w:val="28"/>
        </w:rPr>
        <w:t>CONCLUSION</w:t>
      </w:r>
      <w:proofErr w:type="gramEnd"/>
    </w:p>
    <w:p w14:paraId="3CA8826D" w14:textId="77777777" w:rsidR="00AA1A0A" w:rsidRDefault="00000000">
      <w:pPr>
        <w:spacing w:before="60" w:after="60"/>
        <w:jc w:val="both"/>
      </w:pPr>
      <w:r>
        <w:t>This analysis demonstrates a complete data analytics workflow — from raw multi-million-row datasets through to boardroom-ready insights. The project applied SQL engineering, Python-based statistical analysis, and interactive Power BI visualization to solve real procurement and sales challenges.</w:t>
      </w:r>
    </w:p>
    <w:p w14:paraId="27A0585B" w14:textId="77777777" w:rsidR="00AA1A0A" w:rsidRDefault="00AA1A0A">
      <w:pPr>
        <w:spacing w:after="80"/>
      </w:pPr>
    </w:p>
    <w:p w14:paraId="4D6A5CD8" w14:textId="77777777" w:rsidR="00AA1A0A" w:rsidRDefault="00000000">
      <w:pPr>
        <w:spacing w:before="60" w:after="60"/>
        <w:jc w:val="both"/>
      </w:pPr>
      <w:r>
        <w:t xml:space="preserve">The most strategically significant finding is the profitability paradox: the vendors generating the most revenue </w:t>
      </w:r>
      <w:proofErr w:type="gramStart"/>
      <w:r>
        <w:t>are</w:t>
      </w:r>
      <w:proofErr w:type="gramEnd"/>
      <w:r>
        <w:t xml:space="preserve"> not the most profitable. This challenges a common assumption in sales-focused organizations and underscores the value of margin-aware vendor management.</w:t>
      </w:r>
    </w:p>
    <w:p w14:paraId="0478B6BE" w14:textId="77777777" w:rsidR="00AA1A0A" w:rsidRDefault="00AA1A0A">
      <w:pPr>
        <w:spacing w:after="80"/>
      </w:pPr>
    </w:p>
    <w:p w14:paraId="26075C8F" w14:textId="77777777" w:rsidR="00AA1A0A" w:rsidRDefault="00000000">
      <w:pPr>
        <w:spacing w:before="60" w:after="60"/>
        <w:jc w:val="both"/>
      </w:pPr>
      <w:r>
        <w:t>Combined with $2.71M in locked inventory capital and 65.7% procurement concentration, this report provides a clear, evidence-based roadmap for improving operational efficiency, reducing supply chain risk, and unlocking the untapped revenue potential of underexposed high-margin brands.</w:t>
      </w:r>
    </w:p>
    <w:p w14:paraId="0376A302" w14:textId="77777777" w:rsidR="00AA1A0A" w:rsidRDefault="00AA1A0A">
      <w:pPr>
        <w:spacing w:after="200"/>
      </w:pPr>
    </w:p>
    <w:p w14:paraId="79583B05" w14:textId="77777777" w:rsidR="00AA1A0A" w:rsidRDefault="00000000">
      <w:pPr>
        <w:pBdr>
          <w:bottom w:val="single" w:sz="6" w:space="6" w:color="2E75B6"/>
        </w:pBdr>
        <w:spacing w:before="360" w:after="160"/>
      </w:pPr>
      <w:proofErr w:type="gramStart"/>
      <w:r>
        <w:rPr>
          <w:b/>
          <w:bCs/>
          <w:color w:val="CACFD2"/>
          <w:sz w:val="28"/>
          <w:szCs w:val="28"/>
        </w:rPr>
        <w:t xml:space="preserve">08  </w:t>
      </w:r>
      <w:r>
        <w:rPr>
          <w:b/>
          <w:bCs/>
          <w:color w:val="0D3B6E"/>
          <w:sz w:val="28"/>
          <w:szCs w:val="28"/>
        </w:rPr>
        <w:t>TOOLS</w:t>
      </w:r>
      <w:proofErr w:type="gramEnd"/>
      <w:r>
        <w:rPr>
          <w:b/>
          <w:bCs/>
          <w:color w:val="0D3B6E"/>
          <w:sz w:val="28"/>
          <w:szCs w:val="28"/>
        </w:rPr>
        <w:t xml:space="preserve"> &amp; TECHNOLOGIES</w:t>
      </w:r>
    </w:p>
    <w:p w14:paraId="48DD30F7" w14:textId="77777777" w:rsidR="00AA1A0A" w:rsidRDefault="00AA1A0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AA1A0A" w14:paraId="2594E494"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68AC6133" w14:textId="77777777" w:rsidR="00AA1A0A" w:rsidRDefault="00000000">
            <w:pPr>
              <w:jc w:val="center"/>
            </w:pPr>
            <w:r>
              <w:rPr>
                <w:b/>
                <w:bCs/>
                <w:color w:val="FFFFFF"/>
                <w:sz w:val="20"/>
                <w:szCs w:val="20"/>
              </w:rPr>
              <w:t>Category</w:t>
            </w:r>
          </w:p>
        </w:tc>
        <w:tc>
          <w:tcPr>
            <w:tcW w:w="280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3819C9D4" w14:textId="77777777" w:rsidR="00AA1A0A" w:rsidRDefault="00000000">
            <w:pPr>
              <w:jc w:val="center"/>
            </w:pPr>
            <w:r>
              <w:rPr>
                <w:b/>
                <w:bCs/>
                <w:color w:val="FFFFFF"/>
                <w:sz w:val="20"/>
                <w:szCs w:val="20"/>
              </w:rPr>
              <w:t>Technology</w:t>
            </w:r>
          </w:p>
        </w:tc>
        <w:tc>
          <w:tcPr>
            <w:tcW w:w="4560" w:type="dxa"/>
            <w:tcBorders>
              <w:top w:val="single" w:sz="1" w:space="0" w:color="D5D8DC"/>
              <w:left w:val="single" w:sz="1" w:space="0" w:color="D5D8DC"/>
              <w:bottom w:val="single" w:sz="1" w:space="0" w:color="D5D8DC"/>
              <w:right w:val="single" w:sz="1" w:space="0" w:color="D5D8DC"/>
            </w:tcBorders>
            <w:shd w:val="clear" w:color="auto" w:fill="0D3B6E"/>
            <w:tcMar>
              <w:top w:w="100" w:type="dxa"/>
              <w:left w:w="140" w:type="dxa"/>
              <w:bottom w:w="100" w:type="dxa"/>
              <w:right w:w="140" w:type="dxa"/>
            </w:tcMar>
          </w:tcPr>
          <w:p w14:paraId="50609DDC" w14:textId="77777777" w:rsidR="00AA1A0A" w:rsidRDefault="00000000">
            <w:pPr>
              <w:jc w:val="center"/>
            </w:pPr>
            <w:r>
              <w:rPr>
                <w:b/>
                <w:bCs/>
                <w:color w:val="FFFFFF"/>
                <w:sz w:val="20"/>
                <w:szCs w:val="20"/>
              </w:rPr>
              <w:t>Application</w:t>
            </w:r>
          </w:p>
        </w:tc>
      </w:tr>
      <w:tr w:rsidR="00AA1A0A" w14:paraId="190D923D"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C11CB92" w14:textId="77777777" w:rsidR="00AA1A0A" w:rsidRDefault="00000000">
            <w:r>
              <w:rPr>
                <w:sz w:val="20"/>
                <w:szCs w:val="20"/>
              </w:rPr>
              <w:t>Database</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1BB76A8" w14:textId="77777777" w:rsidR="00AA1A0A" w:rsidRDefault="00000000">
            <w:r>
              <w:rPr>
                <w:sz w:val="20"/>
                <w:szCs w:val="20"/>
              </w:rPr>
              <w:t xml:space="preserve">SQLite + </w:t>
            </w:r>
            <w:proofErr w:type="spellStart"/>
            <w:r>
              <w:rPr>
                <w:sz w:val="20"/>
                <w:szCs w:val="20"/>
              </w:rPr>
              <w:t>SQLAlchemy</w:t>
            </w:r>
            <w:proofErr w:type="spellEnd"/>
          </w:p>
        </w:tc>
        <w:tc>
          <w:tcPr>
            <w:tcW w:w="4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FC3E3F8" w14:textId="77777777" w:rsidR="00AA1A0A" w:rsidRDefault="00000000">
            <w:r>
              <w:rPr>
                <w:sz w:val="20"/>
                <w:szCs w:val="20"/>
              </w:rPr>
              <w:t>Raw data storage and multi-table querying</w:t>
            </w:r>
          </w:p>
        </w:tc>
      </w:tr>
      <w:tr w:rsidR="00AA1A0A" w14:paraId="522A18FB"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8AFEC6D" w14:textId="77777777" w:rsidR="00AA1A0A" w:rsidRDefault="00000000">
            <w:r>
              <w:rPr>
                <w:sz w:val="20"/>
                <w:szCs w:val="20"/>
              </w:rPr>
              <w:t>Data Processing</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500DE943" w14:textId="77777777" w:rsidR="00AA1A0A" w:rsidRDefault="00000000">
            <w:r>
              <w:rPr>
                <w:sz w:val="20"/>
                <w:szCs w:val="20"/>
              </w:rPr>
              <w:t>Python + Pandas + NumPy</w:t>
            </w:r>
          </w:p>
        </w:tc>
        <w:tc>
          <w:tcPr>
            <w:tcW w:w="45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0BA9D1C" w14:textId="77777777" w:rsidR="00AA1A0A" w:rsidRDefault="00000000">
            <w:r>
              <w:rPr>
                <w:sz w:val="20"/>
                <w:szCs w:val="20"/>
              </w:rPr>
              <w:t>Cleaning, transformation, feature engineering</w:t>
            </w:r>
          </w:p>
        </w:tc>
      </w:tr>
      <w:tr w:rsidR="00AA1A0A" w14:paraId="6C5041C7"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40D3EE9" w14:textId="77777777" w:rsidR="00AA1A0A" w:rsidRDefault="00000000">
            <w:r>
              <w:rPr>
                <w:sz w:val="20"/>
                <w:szCs w:val="20"/>
              </w:rPr>
              <w:t>SQL</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B332F6E" w14:textId="77777777" w:rsidR="00AA1A0A" w:rsidRDefault="00000000">
            <w:r>
              <w:rPr>
                <w:sz w:val="20"/>
                <w:szCs w:val="20"/>
              </w:rPr>
              <w:t>CTEs + JOINs + Aggregations</w:t>
            </w:r>
          </w:p>
        </w:tc>
        <w:tc>
          <w:tcPr>
            <w:tcW w:w="4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5AF9767" w14:textId="77777777" w:rsidR="00AA1A0A" w:rsidRDefault="00000000">
            <w:proofErr w:type="spellStart"/>
            <w:r>
              <w:rPr>
                <w:sz w:val="20"/>
                <w:szCs w:val="20"/>
              </w:rPr>
              <w:t>vendor_sales_summary</w:t>
            </w:r>
            <w:proofErr w:type="spellEnd"/>
            <w:r>
              <w:rPr>
                <w:sz w:val="20"/>
                <w:szCs w:val="20"/>
              </w:rPr>
              <w:t xml:space="preserve"> master table creation</w:t>
            </w:r>
          </w:p>
        </w:tc>
      </w:tr>
      <w:tr w:rsidR="00AA1A0A" w14:paraId="4AB6A80F"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5DF856C4" w14:textId="77777777" w:rsidR="00AA1A0A" w:rsidRDefault="00000000">
            <w:proofErr w:type="spellStart"/>
            <w:r>
              <w:rPr>
                <w:sz w:val="20"/>
                <w:szCs w:val="20"/>
              </w:rPr>
              <w:t>Visualisation</w:t>
            </w:r>
            <w:proofErr w:type="spellEnd"/>
            <w:r>
              <w:rPr>
                <w:sz w:val="20"/>
                <w:szCs w:val="20"/>
              </w:rPr>
              <w:t xml:space="preserve"> (Python)</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B259790" w14:textId="77777777" w:rsidR="00AA1A0A" w:rsidRDefault="00000000">
            <w:r>
              <w:rPr>
                <w:sz w:val="20"/>
                <w:szCs w:val="20"/>
              </w:rPr>
              <w:t>Matplotlib + Seaborn</w:t>
            </w:r>
          </w:p>
        </w:tc>
        <w:tc>
          <w:tcPr>
            <w:tcW w:w="45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C343A8B" w14:textId="77777777" w:rsidR="00AA1A0A" w:rsidRDefault="00000000">
            <w:r>
              <w:rPr>
                <w:sz w:val="20"/>
                <w:szCs w:val="20"/>
              </w:rPr>
              <w:t>EDA charts: histograms, boxplots, scatter, bar</w:t>
            </w:r>
          </w:p>
        </w:tc>
      </w:tr>
      <w:tr w:rsidR="00AA1A0A" w14:paraId="09195B5C"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C5A1ED0" w14:textId="77777777" w:rsidR="00AA1A0A" w:rsidRDefault="00000000">
            <w:r>
              <w:rPr>
                <w:sz w:val="20"/>
                <w:szCs w:val="20"/>
              </w:rPr>
              <w:t>Statistics</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85D09D3" w14:textId="77777777" w:rsidR="00AA1A0A" w:rsidRDefault="00000000">
            <w:r>
              <w:rPr>
                <w:sz w:val="20"/>
                <w:szCs w:val="20"/>
              </w:rPr>
              <w:t>SciPy (</w:t>
            </w:r>
            <w:proofErr w:type="spellStart"/>
            <w:r>
              <w:rPr>
                <w:sz w:val="20"/>
                <w:szCs w:val="20"/>
              </w:rPr>
              <w:t>ttest_ind</w:t>
            </w:r>
            <w:proofErr w:type="spellEnd"/>
            <w:r>
              <w:rPr>
                <w:sz w:val="20"/>
                <w:szCs w:val="20"/>
              </w:rPr>
              <w:t xml:space="preserve">, </w:t>
            </w:r>
            <w:proofErr w:type="spellStart"/>
            <w:r>
              <w:rPr>
                <w:sz w:val="20"/>
                <w:szCs w:val="20"/>
              </w:rPr>
              <w:t>t.ppf</w:t>
            </w:r>
            <w:proofErr w:type="spellEnd"/>
            <w:r>
              <w:rPr>
                <w:sz w:val="20"/>
                <w:szCs w:val="20"/>
              </w:rPr>
              <w:t>)</w:t>
            </w:r>
          </w:p>
        </w:tc>
        <w:tc>
          <w:tcPr>
            <w:tcW w:w="4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44EAB95" w14:textId="77777777" w:rsidR="00AA1A0A" w:rsidRDefault="00000000">
            <w:r>
              <w:rPr>
                <w:sz w:val="20"/>
                <w:szCs w:val="20"/>
              </w:rPr>
              <w:t>T-test and 95% confidence interval analysis</w:t>
            </w:r>
          </w:p>
        </w:tc>
      </w:tr>
      <w:tr w:rsidR="00AA1A0A" w14:paraId="12E1C438"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CD27F03" w14:textId="77777777" w:rsidR="00AA1A0A" w:rsidRDefault="00000000">
            <w:r>
              <w:rPr>
                <w:sz w:val="20"/>
                <w:szCs w:val="20"/>
              </w:rPr>
              <w:t>BI Dashboard</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25F5E79" w14:textId="77777777" w:rsidR="00AA1A0A" w:rsidRDefault="00000000">
            <w:r>
              <w:rPr>
                <w:sz w:val="20"/>
                <w:szCs w:val="20"/>
              </w:rPr>
              <w:t>Power BI Desktop + DAX</w:t>
            </w:r>
          </w:p>
        </w:tc>
        <w:tc>
          <w:tcPr>
            <w:tcW w:w="45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FB80D44" w14:textId="77777777" w:rsidR="00AA1A0A" w:rsidRDefault="00000000">
            <w:r>
              <w:rPr>
                <w:sz w:val="20"/>
                <w:szCs w:val="20"/>
              </w:rPr>
              <w:t>Interactive stakeholder-facing dashboard</w:t>
            </w:r>
          </w:p>
        </w:tc>
      </w:tr>
      <w:tr w:rsidR="00AA1A0A" w14:paraId="5ADF323D"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A315C00" w14:textId="77777777" w:rsidR="00AA1A0A" w:rsidRDefault="00000000">
            <w:r>
              <w:rPr>
                <w:sz w:val="20"/>
                <w:szCs w:val="20"/>
              </w:rPr>
              <w:t>Version Control</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2A36D07" w14:textId="77777777" w:rsidR="00AA1A0A" w:rsidRDefault="00000000">
            <w:r>
              <w:rPr>
                <w:sz w:val="20"/>
                <w:szCs w:val="20"/>
              </w:rPr>
              <w:t>GitHub</w:t>
            </w:r>
          </w:p>
        </w:tc>
        <w:tc>
          <w:tcPr>
            <w:tcW w:w="4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29A774A" w14:textId="77777777" w:rsidR="00AA1A0A" w:rsidRDefault="00000000">
            <w:r>
              <w:rPr>
                <w:sz w:val="20"/>
                <w:szCs w:val="20"/>
              </w:rPr>
              <w:t>Project repository and code management</w:t>
            </w:r>
          </w:p>
        </w:tc>
      </w:tr>
    </w:tbl>
    <w:p w14:paraId="3F973EA1" w14:textId="77777777" w:rsidR="00AA1A0A" w:rsidRDefault="00AA1A0A">
      <w:pPr>
        <w:spacing w:after="300"/>
      </w:pPr>
    </w:p>
    <w:p w14:paraId="284A729E" w14:textId="77777777" w:rsidR="00AA1A0A" w:rsidRDefault="00000000">
      <w:pPr>
        <w:pBdr>
          <w:top w:val="single" w:sz="4" w:space="8" w:color="2E75B6"/>
        </w:pBdr>
        <w:spacing w:before="120"/>
        <w:jc w:val="center"/>
      </w:pPr>
      <w:r>
        <w:rPr>
          <w:color w:val="CACFD2"/>
          <w:sz w:val="20"/>
          <w:szCs w:val="20"/>
        </w:rPr>
        <w:lastRenderedPageBreak/>
        <w:t>— End of Report —</w:t>
      </w:r>
    </w:p>
    <w:sectPr w:rsidR="00AA1A0A">
      <w:footerReference w:type="default" r:id="rId7"/>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ACD4A" w14:textId="77777777" w:rsidR="00E55756" w:rsidRDefault="00E55756">
      <w:r>
        <w:separator/>
      </w:r>
    </w:p>
  </w:endnote>
  <w:endnote w:type="continuationSeparator" w:id="0">
    <w:p w14:paraId="63EB0703" w14:textId="77777777" w:rsidR="00E55756" w:rsidRDefault="00E55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D093D" w14:textId="77777777" w:rsidR="00AA1A0A" w:rsidRDefault="00000000">
    <w:pPr>
      <w:pBdr>
        <w:top w:val="single" w:sz="4" w:space="4" w:color="D5D8DC"/>
      </w:pBdr>
      <w:spacing w:before="80"/>
      <w:jc w:val="center"/>
    </w:pPr>
    <w:r>
      <w:rPr>
        <w:color w:val="CACFD2"/>
        <w:sz w:val="17"/>
        <w:szCs w:val="17"/>
      </w:rPr>
      <w:t xml:space="preserve">Vendor Performance Analysis </w:t>
    </w:r>
    <w:proofErr w:type="gramStart"/>
    <w:r>
      <w:rPr>
        <w:color w:val="CACFD2"/>
        <w:sz w:val="17"/>
        <w:szCs w:val="17"/>
      </w:rPr>
      <w:t>Report  •</w:t>
    </w:r>
    <w:proofErr w:type="gramEnd"/>
    <w:r>
      <w:rPr>
        <w:color w:val="CACFD2"/>
        <w:sz w:val="17"/>
        <w:szCs w:val="17"/>
      </w:rPr>
      <w:t xml:space="preserve">  Aniket A. </w:t>
    </w:r>
    <w:proofErr w:type="gramStart"/>
    <w:r>
      <w:rPr>
        <w:color w:val="CACFD2"/>
        <w:sz w:val="17"/>
        <w:szCs w:val="17"/>
      </w:rPr>
      <w:t>Jadhav  •</w:t>
    </w:r>
    <w:proofErr w:type="gramEnd"/>
    <w:r>
      <w:rPr>
        <w:color w:val="CACFD2"/>
        <w:sz w:val="17"/>
        <w:szCs w:val="17"/>
      </w:rPr>
      <w:t xml:space="preserve">  Page </w:t>
    </w:r>
    <w:r>
      <w:rPr>
        <w:color w:val="CACFD2"/>
        <w:sz w:val="17"/>
        <w:szCs w:val="17"/>
      </w:rPr>
      <w:fldChar w:fldCharType="begin"/>
    </w:r>
    <w:r>
      <w:rPr>
        <w:color w:val="CACFD2"/>
        <w:sz w:val="17"/>
        <w:szCs w:val="17"/>
      </w:rPr>
      <w:instrText>PAGE</w:instrText>
    </w:r>
    <w:r>
      <w:rPr>
        <w:color w:val="CACFD2"/>
        <w:sz w:val="17"/>
        <w:szCs w:val="17"/>
      </w:rPr>
      <w:fldChar w:fldCharType="separate"/>
    </w:r>
    <w:r w:rsidR="0034261F">
      <w:rPr>
        <w:noProof/>
        <w:color w:val="CACFD2"/>
        <w:sz w:val="17"/>
        <w:szCs w:val="17"/>
      </w:rPr>
      <w:t>1</w:t>
    </w:r>
    <w:r>
      <w:rPr>
        <w:color w:val="CACFD2"/>
        <w:sz w:val="17"/>
        <w:szCs w:val="17"/>
      </w:rPr>
      <w:fldChar w:fldCharType="end"/>
    </w:r>
    <w:r>
      <w:rPr>
        <w:color w:val="CACFD2"/>
        <w:sz w:val="17"/>
        <w:szCs w:val="17"/>
      </w:rPr>
      <w:t xml:space="preserve"> of </w:t>
    </w:r>
    <w:r>
      <w:rPr>
        <w:color w:val="CACFD2"/>
        <w:sz w:val="17"/>
        <w:szCs w:val="17"/>
      </w:rPr>
      <w:fldChar w:fldCharType="begin"/>
    </w:r>
    <w:r>
      <w:rPr>
        <w:color w:val="CACFD2"/>
        <w:sz w:val="17"/>
        <w:szCs w:val="17"/>
      </w:rPr>
      <w:instrText>NUMPAGES</w:instrText>
    </w:r>
    <w:r>
      <w:rPr>
        <w:color w:val="CACFD2"/>
        <w:sz w:val="17"/>
        <w:szCs w:val="17"/>
      </w:rPr>
      <w:fldChar w:fldCharType="separate"/>
    </w:r>
    <w:r w:rsidR="0034261F">
      <w:rPr>
        <w:noProof/>
        <w:color w:val="CACFD2"/>
        <w:sz w:val="17"/>
        <w:szCs w:val="17"/>
      </w:rPr>
      <w:t>2</w:t>
    </w:r>
    <w:r>
      <w:rPr>
        <w:color w:val="CACFD2"/>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B3363" w14:textId="77777777" w:rsidR="00E55756" w:rsidRDefault="00E55756">
      <w:r>
        <w:separator/>
      </w:r>
    </w:p>
  </w:footnote>
  <w:footnote w:type="continuationSeparator" w:id="0">
    <w:p w14:paraId="55036EA3" w14:textId="77777777" w:rsidR="00E55756" w:rsidRDefault="00E557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F1BAB"/>
    <w:multiLevelType w:val="hybridMultilevel"/>
    <w:tmpl w:val="28025188"/>
    <w:lvl w:ilvl="0" w:tplc="30045C70">
      <w:start w:val="1"/>
      <w:numFmt w:val="bullet"/>
      <w:lvlText w:val="•"/>
      <w:lvlJc w:val="left"/>
      <w:pPr>
        <w:ind w:left="640" w:hanging="320"/>
      </w:pPr>
    </w:lvl>
    <w:lvl w:ilvl="1" w:tplc="92B01016">
      <w:start w:val="1"/>
      <w:numFmt w:val="bullet"/>
      <w:lvlText w:val="◦"/>
      <w:lvlJc w:val="left"/>
      <w:pPr>
        <w:ind w:left="1000" w:hanging="320"/>
      </w:pPr>
    </w:lvl>
    <w:lvl w:ilvl="2" w:tplc="902A43CA">
      <w:numFmt w:val="decimal"/>
      <w:lvlText w:val=""/>
      <w:lvlJc w:val="left"/>
    </w:lvl>
    <w:lvl w:ilvl="3" w:tplc="293E7966">
      <w:numFmt w:val="decimal"/>
      <w:lvlText w:val=""/>
      <w:lvlJc w:val="left"/>
    </w:lvl>
    <w:lvl w:ilvl="4" w:tplc="B6824C12">
      <w:numFmt w:val="decimal"/>
      <w:lvlText w:val=""/>
      <w:lvlJc w:val="left"/>
    </w:lvl>
    <w:lvl w:ilvl="5" w:tplc="AF18D054">
      <w:numFmt w:val="decimal"/>
      <w:lvlText w:val=""/>
      <w:lvlJc w:val="left"/>
    </w:lvl>
    <w:lvl w:ilvl="6" w:tplc="CB564528">
      <w:numFmt w:val="decimal"/>
      <w:lvlText w:val=""/>
      <w:lvlJc w:val="left"/>
    </w:lvl>
    <w:lvl w:ilvl="7" w:tplc="6ACA6622">
      <w:numFmt w:val="decimal"/>
      <w:lvlText w:val=""/>
      <w:lvlJc w:val="left"/>
    </w:lvl>
    <w:lvl w:ilvl="8" w:tplc="C02C0D9C">
      <w:numFmt w:val="decimal"/>
      <w:lvlText w:val=""/>
      <w:lvlJc w:val="left"/>
    </w:lvl>
  </w:abstractNum>
  <w:abstractNum w:abstractNumId="1" w15:restartNumberingAfterBreak="0">
    <w:nsid w:val="22346803"/>
    <w:multiLevelType w:val="hybridMultilevel"/>
    <w:tmpl w:val="1E8E85CA"/>
    <w:lvl w:ilvl="0" w:tplc="2DA2F912">
      <w:start w:val="1"/>
      <w:numFmt w:val="bullet"/>
      <w:lvlText w:val="●"/>
      <w:lvlJc w:val="left"/>
      <w:pPr>
        <w:ind w:left="720" w:hanging="360"/>
      </w:pPr>
    </w:lvl>
    <w:lvl w:ilvl="1" w:tplc="DFC0523E">
      <w:start w:val="1"/>
      <w:numFmt w:val="bullet"/>
      <w:lvlText w:val="○"/>
      <w:lvlJc w:val="left"/>
      <w:pPr>
        <w:ind w:left="1440" w:hanging="360"/>
      </w:pPr>
    </w:lvl>
    <w:lvl w:ilvl="2" w:tplc="683A092C">
      <w:start w:val="1"/>
      <w:numFmt w:val="bullet"/>
      <w:lvlText w:val="■"/>
      <w:lvlJc w:val="left"/>
      <w:pPr>
        <w:ind w:left="2160" w:hanging="360"/>
      </w:pPr>
    </w:lvl>
    <w:lvl w:ilvl="3" w:tplc="4FD866A4">
      <w:start w:val="1"/>
      <w:numFmt w:val="bullet"/>
      <w:lvlText w:val="●"/>
      <w:lvlJc w:val="left"/>
      <w:pPr>
        <w:ind w:left="2880" w:hanging="360"/>
      </w:pPr>
    </w:lvl>
    <w:lvl w:ilvl="4" w:tplc="0594686A">
      <w:start w:val="1"/>
      <w:numFmt w:val="bullet"/>
      <w:lvlText w:val="○"/>
      <w:lvlJc w:val="left"/>
      <w:pPr>
        <w:ind w:left="3600" w:hanging="360"/>
      </w:pPr>
    </w:lvl>
    <w:lvl w:ilvl="5" w:tplc="18ACD02A">
      <w:start w:val="1"/>
      <w:numFmt w:val="bullet"/>
      <w:lvlText w:val="■"/>
      <w:lvlJc w:val="left"/>
      <w:pPr>
        <w:ind w:left="4320" w:hanging="360"/>
      </w:pPr>
    </w:lvl>
    <w:lvl w:ilvl="6" w:tplc="8B547A12">
      <w:start w:val="1"/>
      <w:numFmt w:val="bullet"/>
      <w:lvlText w:val="●"/>
      <w:lvlJc w:val="left"/>
      <w:pPr>
        <w:ind w:left="5040" w:hanging="360"/>
      </w:pPr>
    </w:lvl>
    <w:lvl w:ilvl="7" w:tplc="AA2C09BC">
      <w:start w:val="1"/>
      <w:numFmt w:val="bullet"/>
      <w:lvlText w:val="●"/>
      <w:lvlJc w:val="left"/>
      <w:pPr>
        <w:ind w:left="5760" w:hanging="360"/>
      </w:pPr>
    </w:lvl>
    <w:lvl w:ilvl="8" w:tplc="C950A1C8">
      <w:start w:val="1"/>
      <w:numFmt w:val="bullet"/>
      <w:lvlText w:val="●"/>
      <w:lvlJc w:val="left"/>
      <w:pPr>
        <w:ind w:left="6480" w:hanging="360"/>
      </w:pPr>
    </w:lvl>
  </w:abstractNum>
  <w:num w:numId="1" w16cid:durableId="1314331716">
    <w:abstractNumId w:val="1"/>
    <w:lvlOverride w:ilvl="0">
      <w:startOverride w:val="1"/>
    </w:lvlOverride>
  </w:num>
  <w:num w:numId="2" w16cid:durableId="4423880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A0A"/>
    <w:rsid w:val="0034261F"/>
    <w:rsid w:val="005507BC"/>
    <w:rsid w:val="00AA1A0A"/>
    <w:rsid w:val="00E55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060DF"/>
  <w15:docId w15:val="{2968EA5F-F903-4086-8FE5-55B2C9DC1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D3B6E"/>
      <w:sz w:val="28"/>
      <w:szCs w:val="28"/>
    </w:rPr>
  </w:style>
  <w:style w:type="paragraph" w:styleId="Heading2">
    <w:name w:val="heading 2"/>
    <w:uiPriority w:val="9"/>
    <w:semiHidden/>
    <w:unhideWhenUsed/>
    <w:qFormat/>
    <w:pPr>
      <w:spacing w:before="240" w:after="100"/>
      <w:outlineLvl w:val="1"/>
    </w:pPr>
    <w:rPr>
      <w:b/>
      <w:bCs/>
      <w:color w:val="1A527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1655</Words>
  <Characters>9435</Characters>
  <Application>Microsoft Office Word</Application>
  <DocSecurity>0</DocSecurity>
  <Lines>78</Lines>
  <Paragraphs>22</Paragraphs>
  <ScaleCrop>false</ScaleCrop>
  <Company/>
  <LinksUpToDate>false</LinksUpToDate>
  <CharactersWithSpaces>11068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Turtle Fun</cp:lastModifiedBy>
  <cp:revision>2</cp:revision>
  <dcterms:created xsi:type="dcterms:W3CDTF">2026-06-11T18:36:00Z</dcterms:created>
  <dcterms:modified xsi:type="dcterms:W3CDTF">2026-06-11T18:36:00Z</dcterms:modified>
</cp:coreProperties>
</file>