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Monitor DRC and Re-Assign DRC</w:t>
      </w:r>
    </w:p>
    <w:tbl>
      <w:tblPr>
        <w:tblStyle w:val="Table1"/>
        <w:tblpPr w:leftFromText="180" w:rightFromText="180" w:topFromText="0" w:bottomFromText="0" w:vertAnchor="page" w:horzAnchor="margin" w:tblpX="0" w:tblpY="2113"/>
        <w:tblW w:w="96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3600"/>
        <w:gridCol w:w="3521"/>
        <w:tblGridChange w:id="0">
          <w:tblGrid>
            <w:gridCol w:w="2515"/>
            <w:gridCol w:w="3600"/>
            <w:gridCol w:w="3521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Monitor DRC and Re-Assign DRC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1.17  &amp; 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SLT staff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the assigned DRC. Re-assign the DRC if necessary based on the performance.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Or, When the case fails from the mediation board and the duration criteria are also less than 6 years, the case moves to C1 decision. Where re-assigning DRC can be done if needed.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have been successfully assigned and distributed to the DRC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Re-Assign DRC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Change the DRC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 new DRC.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assign DRC log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Withdraw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 case to Pending Withdraw case log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 – end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Open_Assign_Agent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Open_With_Agent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RO_Negitiation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Negotiation_Settle Pending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Negotiation_Settle Open-Pending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Negotiation_Settle Active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RO_Negitiation_Extended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FMB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MB_Negotiation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MB_Settle Pending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79"/>
              </w:tabs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MB_Settle Open-Pending</w:t>
            </w:r>
          </w:p>
        </w:tc>
      </w:tr>
      <w:tr>
        <w:trPr>
          <w:cantSplit w:val="0"/>
          <w:trHeight w:val="17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Re-Assign DRC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DRC_Manager_Approval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Withdraw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47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Pending_Withdrawal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45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the DRC’s case from the DRC List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 the Case Progress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(Check the Case progress by the status of the case with the assigned date)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If no progress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Re-Assign DRC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new DRC and submit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Withdraw Case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DRC’s Case list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DRC count &lt;= 3 &amp;&amp; Validity Period == Extended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27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DRC count &gt;= 3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63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Necessary error message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27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total Validity period &gt;= 5 months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372"/>
              </w:tabs>
              <w:ind w:left="63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Necessary message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372"/>
              </w:tabs>
              <w:ind w:left="27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left="63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Re-Assign DRC page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the case to the Manager for approval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Case to Pending Withdrawal log and Send for approval 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D2412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0uW39c8BuoxPrJNMjiz2CvTyHw==">CgMxLjA4AHIhMW9XcDJqRE0zX0MzaFdvWjY1dWkwY2RJbjdoZ1gxNXNa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2025-01-08T17:27:00Z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81c8f456ccd7a2d72de852ada201bb9ab91d127b43fc3e2b326c2eea87a610bf</vt:lpwstr>
  </property>
</Properties>
</file>