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 </w:t>
      </w:r>
    </w:p>
    <w:tbl>
      <w:tblPr>
        <w:tblStyle w:val="Table1"/>
        <w:tblpPr w:leftFromText="180" w:rightFromText="180" w:topFromText="0" w:bottomFromText="0" w:vertAnchor="page" w:horzAnchor="margin" w:tblpX="0" w:tblpY="2533"/>
        <w:tblW w:w="92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5"/>
        <w:gridCol w:w="3454"/>
        <w:gridCol w:w="3267"/>
        <w:tblGridChange w:id="0">
          <w:tblGrid>
            <w:gridCol w:w="2535"/>
            <w:gridCol w:w="3454"/>
            <w:gridCol w:w="3267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WRIT 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6 , 6.1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Legal Department (External)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6" w:firstLine="0"/>
              <w:jc w:val="both"/>
              <w:rPr>
                <w:rFonts w:ascii="Times New Roman" w:cs="Times New Roman" w:eastAsia="Times New Roman" w:hAnsi="Times New Roman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WRIT can be created after litigation settlem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Litigation Settlement Plan status is not active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Litigation settlement monitor duration 2 months exceeded and Settlement is not successful.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47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WRIT successfully.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479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 is settled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479" w:right="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Re-WRIT successfully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Back-end / 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FTW (Forward To Writ)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WRIT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WRIT Settle Pending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WRIT Settle Open-Pending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WRIT Settle Active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Case Close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Forward to Re-Writ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9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Success path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the relevant WRIT template according to the case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2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2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2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WRIT Settlement = Successful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8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8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Else,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duration &gt; 2 months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Else,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2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2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2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4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64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the details relevant for the WRIT template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the WRIT and WRIT settlement.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 close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4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4" w:right="2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ind w:left="0" w:right="2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2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Re-Writ with appropriate tasks.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the status to “Forward to Re-Writ”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payment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" w:line="276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79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79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487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648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HjCtPkOb69sc0/Ch/zW1CsGn7g==">CgMxLjAyCGguZ2pkZ3hzOAByITFSbi1ZOHpQcWpjUWJSLUVLTzQ5d3FRa2VqVXBKTmQxYQ==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2025-02-25T05:28:00Z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f9e9653a-3b6d-44b8-83e8-cff3408a6b6b</vt:lpwstr>
  </property>
</Properties>
</file>