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DevOps Pipeline for a Housing Society Billing Portal</w:t>
      </w:r>
    </w:p>
    <w:p>
      <w:pPr>
        <w:jc w:val="center"/>
      </w:pPr>
      <w:r>
        <w:rPr>
          <w:b/>
          <w:sz w:val="28"/>
        </w:rPr>
        <w:t>Week 1 – Problem Definition and Scope</w:t>
      </w:r>
    </w:p>
    <w:p/>
    <w:p>
      <w:pPr>
        <w:pStyle w:val="Heading1"/>
      </w:pPr>
      <w:r>
        <w:t>1. Problem Statement</w:t>
      </w:r>
    </w:p>
    <w:p>
      <w:r>
        <w:t>Housing societies need to maintain resident information, monthly billing details, payment transactions and account status. Managing these activities manually or through separate spreadsheets can make it difficult to maintain accurate records, validate transactions and quickly determine the billing status of residents.</w:t>
      </w:r>
    </w:p>
    <w:p>
      <w:r>
        <w:t>The proposed Housing Society Billing Portal is a web-based application that provides a centralized platform for managing resident accounts, recording billing and payment transactions, validating transaction information, viewing account summaries and downloading billing status or receipts.</w:t>
      </w:r>
    </w:p>
    <w:p>
      <w:r>
        <w:t>The project will also demonstrate a complete DevOps lifecycle from development to operations, including source-code management, continuous integration, automated testing, containerization, deployment and configuration management.</w:t>
      </w:r>
    </w:p>
    <w:p>
      <w:pPr>
        <w:pStyle w:val="Heading1"/>
      </w:pPr>
      <w:r>
        <w:t>2. Target Users</w:t>
      </w:r>
    </w:p>
    <w:tbl>
      <w:tblPr>
        <w:tblStyle w:val="TableGrid"/>
        <w:tblW w:type="auto" w:w="0"/>
        <w:jc w:val="center"/>
        <w:tblLook w:firstColumn="1" w:firstRow="1" w:lastColumn="0" w:lastRow="0" w:noHBand="0" w:noVBand="1" w:val="04A0"/>
      </w:tblPr>
      <w:tblGrid>
        <w:gridCol w:w="4320"/>
        <w:gridCol w:w="4320"/>
      </w:tblGrid>
      <w:tr>
        <w:tc>
          <w:tcPr>
            <w:tcW w:type="dxa" w:w="4320"/>
          </w:tcPr>
          <w:p>
            <w:r>
              <w:t>Target User</w:t>
            </w:r>
          </w:p>
        </w:tc>
        <w:tc>
          <w:tcPr>
            <w:tcW w:type="dxa" w:w="4320"/>
          </w:tcPr>
          <w:p>
            <w:r>
              <w:t>Purpose</w:t>
            </w:r>
          </w:p>
        </w:tc>
      </w:tr>
      <w:tr>
        <w:tc>
          <w:tcPr>
            <w:tcW w:type="dxa" w:w="4320"/>
          </w:tcPr>
          <w:p>
            <w:r>
              <w:t>Society Admin</w:t>
            </w:r>
          </w:p>
        </w:tc>
        <w:tc>
          <w:tcPr>
            <w:tcW w:type="dxa" w:w="4320"/>
          </w:tcPr>
          <w:p>
            <w:r>
              <w:t>Manage resident accounts and billing-related information.</w:t>
            </w:r>
          </w:p>
        </w:tc>
      </w:tr>
      <w:tr>
        <w:tc>
          <w:tcPr>
            <w:tcW w:type="dxa" w:w="4320"/>
          </w:tcPr>
          <w:p>
            <w:r>
              <w:t>Accountant / Treasurer</w:t>
            </w:r>
          </w:p>
        </w:tc>
        <w:tc>
          <w:tcPr>
            <w:tcW w:type="dxa" w:w="4320"/>
          </w:tcPr>
          <w:p>
            <w:r>
              <w:t>Enter and manage billing and payment transactions.</w:t>
            </w:r>
          </w:p>
        </w:tc>
      </w:tr>
      <w:tr>
        <w:tc>
          <w:tcPr>
            <w:tcW w:type="dxa" w:w="4320"/>
          </w:tcPr>
          <w:p>
            <w:r>
              <w:t>Resident</w:t>
            </w:r>
          </w:p>
        </w:tc>
        <w:tc>
          <w:tcPr>
            <w:tcW w:type="dxa" w:w="4320"/>
          </w:tcPr>
          <w:p>
            <w:r>
              <w:t>View billing/payment status and download receipts or status information.</w:t>
            </w:r>
          </w:p>
        </w:tc>
      </w:tr>
      <w:tr>
        <w:tc>
          <w:tcPr>
            <w:tcW w:type="dxa" w:w="4320"/>
          </w:tcPr>
          <w:p>
            <w:r>
              <w:t>DevOps / System Administrator</w:t>
            </w:r>
          </w:p>
        </w:tc>
        <w:tc>
          <w:tcPr>
            <w:tcW w:type="dxa" w:w="4320"/>
          </w:tcPr>
          <w:p>
            <w:r>
              <w:t>Build, deploy and maintain the application environment.</w:t>
            </w:r>
          </w:p>
        </w:tc>
      </w:tr>
    </w:tbl>
    <w:p>
      <w:pPr>
        <w:pStyle w:val="Heading1"/>
      </w:pPr>
      <w:r>
        <w:t>3. Existing Pain Points</w:t>
      </w:r>
    </w:p>
    <w:p>
      <w:pPr>
        <w:pStyle w:val="ListBullet"/>
      </w:pPr>
      <w:r>
        <w:t>Resident and billing information may be maintained manually or in separate files.</w:t>
      </w:r>
    </w:p>
    <w:p>
      <w:pPr>
        <w:pStyle w:val="ListBullet"/>
      </w:pPr>
      <w:r>
        <w:t>Manual transaction entry can lead to incorrect or incomplete records.</w:t>
      </w:r>
    </w:p>
    <w:p>
      <w:pPr>
        <w:pStyle w:val="ListBullet"/>
      </w:pPr>
      <w:r>
        <w:t>Tracking individual payment history can be time-consuming.</w:t>
      </w:r>
    </w:p>
    <w:p>
      <w:pPr>
        <w:pStyle w:val="ListBullet"/>
      </w:pPr>
      <w:r>
        <w:t>Billing and pending amounts may require manual calculation or checking.</w:t>
      </w:r>
    </w:p>
    <w:p>
      <w:pPr>
        <w:pStyle w:val="ListBullet"/>
      </w:pPr>
      <w:r>
        <w:t>Generating receipts or status information can require additional manual work.</w:t>
      </w:r>
    </w:p>
    <w:p>
      <w:pPr>
        <w:pStyle w:val="ListBullet"/>
      </w:pPr>
      <w:r>
        <w:t>There may be no standardized automated process for building, testing and deploying the application.</w:t>
      </w:r>
    </w:p>
    <w:p>
      <w:pPr>
        <w:pStyle w:val="Heading1"/>
      </w:pPr>
      <w:r>
        <w:t>4. Stakeholders</w:t>
      </w:r>
    </w:p>
    <w:p>
      <w:pPr>
        <w:pStyle w:val="ListBullet"/>
      </w:pPr>
      <w:r>
        <w:t>Society management committee</w:t>
      </w:r>
    </w:p>
    <w:p>
      <w:pPr>
        <w:pStyle w:val="ListBullet"/>
      </w:pPr>
      <w:r>
        <w:t>Society administrator</w:t>
      </w:r>
    </w:p>
    <w:p>
      <w:pPr>
        <w:pStyle w:val="ListBullet"/>
      </w:pPr>
      <w:r>
        <w:t>Treasurer / accountant</w:t>
      </w:r>
    </w:p>
    <w:p>
      <w:pPr>
        <w:pStyle w:val="ListBullet"/>
      </w:pPr>
      <w:r>
        <w:t>Residents</w:t>
      </w:r>
    </w:p>
    <w:p>
      <w:pPr>
        <w:pStyle w:val="ListBullet"/>
      </w:pPr>
      <w:r>
        <w:t>Development team</w:t>
      </w:r>
    </w:p>
    <w:p>
      <w:pPr>
        <w:pStyle w:val="ListBullet"/>
      </w:pPr>
      <w:r>
        <w:t>Testing team</w:t>
      </w:r>
    </w:p>
    <w:p>
      <w:pPr>
        <w:pStyle w:val="ListBullet"/>
      </w:pPr>
      <w:r>
        <w:t>DevOps / deployment administrator</w:t>
      </w:r>
    </w:p>
    <w:p>
      <w:pPr>
        <w:pStyle w:val="Heading1"/>
      </w:pPr>
      <w:r>
        <w:t>5. Objectives</w:t>
      </w:r>
    </w:p>
    <w:p>
      <w:pPr>
        <w:pStyle w:val="ListBullet"/>
      </w:pPr>
      <w:r>
        <w:t>Provide a centralized system for resident/account setup.</w:t>
      </w:r>
    </w:p>
    <w:p>
      <w:pPr>
        <w:pStyle w:val="ListBullet"/>
      </w:pPr>
      <w:r>
        <w:t>Allow authorized users to enter billing and payment transactions.</w:t>
      </w:r>
    </w:p>
    <w:p>
      <w:pPr>
        <w:pStyle w:val="ListBullet"/>
      </w:pPr>
      <w:r>
        <w:t>Validate transaction information before storing it.</w:t>
      </w:r>
    </w:p>
    <w:p>
      <w:pPr>
        <w:pStyle w:val="ListBullet"/>
      </w:pPr>
      <w:r>
        <w:t>Provide a summary view of billing and payment status.</w:t>
      </w:r>
    </w:p>
    <w:p>
      <w:pPr>
        <w:pStyle w:val="ListBullet"/>
      </w:pPr>
      <w:r>
        <w:t>Provide transaction history.</w:t>
      </w:r>
    </w:p>
    <w:p>
      <w:pPr>
        <w:pStyle w:val="ListBullet"/>
      </w:pPr>
      <w:r>
        <w:t>Allow users to download billing status or receipts.</w:t>
      </w:r>
    </w:p>
    <w:p>
      <w:pPr>
        <w:pStyle w:val="ListBullet"/>
      </w:pPr>
      <w:r>
        <w:t>Use Git and GitHub for source-code management.</w:t>
      </w:r>
    </w:p>
    <w:p>
      <w:pPr>
        <w:pStyle w:val="ListBullet"/>
      </w:pPr>
      <w:r>
        <w:t>Build an automated DevOps workflow for testing and deployment.</w:t>
      </w:r>
    </w:p>
    <w:p>
      <w:pPr>
        <w:pStyle w:val="Heading1"/>
      </w:pPr>
      <w:r>
        <w:t>6. Constraints</w:t>
      </w:r>
    </w:p>
    <w:p>
      <w:pPr>
        <w:pStyle w:val="ListBullet"/>
      </w:pPr>
      <w:r>
        <w:t>The project must be completed within a 15-week schedule.</w:t>
      </w:r>
    </w:p>
    <w:p>
      <w:pPr>
        <w:pStyle w:val="ListBullet"/>
      </w:pPr>
      <w:r>
        <w:t>The application should remain focused on a small MVP.</w:t>
      </w:r>
    </w:p>
    <w:p>
      <w:pPr>
        <w:pStyle w:val="ListBullet"/>
      </w:pPr>
      <w:r>
        <w:t>Online payment gateway integration is outside the MVP scope.</w:t>
      </w:r>
    </w:p>
    <w:p>
      <w:pPr>
        <w:pStyle w:val="ListBullet"/>
      </w:pPr>
      <w:r>
        <w:t>Mobile application development is outside the MVP scope.</w:t>
      </w:r>
    </w:p>
    <w:p>
      <w:pPr>
        <w:pStyle w:val="ListBullet"/>
      </w:pPr>
      <w:r>
        <w:t>Advanced analytics and AI/ML functionality are outside the MVP scope.</w:t>
      </w:r>
    </w:p>
    <w:p>
      <w:pPr>
        <w:pStyle w:val="ListBullet"/>
      </w:pPr>
      <w:r>
        <w:t>The project must provide evidence of the required DevOps activities.</w:t>
      </w:r>
    </w:p>
    <w:p>
      <w:pPr>
        <w:pStyle w:val="Heading1"/>
      </w:pPr>
      <w:r>
        <w:t>7. Measurable Success Criteria</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Success Criterion</w:t>
            </w:r>
          </w:p>
        </w:tc>
      </w:tr>
      <w:tr>
        <w:tc>
          <w:tcPr>
            <w:tcW w:type="dxa" w:w="4320"/>
          </w:tcPr>
          <w:p>
            <w:r>
              <w:t>Account Management</w:t>
            </w:r>
          </w:p>
        </w:tc>
        <w:tc>
          <w:tcPr>
            <w:tcW w:type="dxa" w:w="4320"/>
          </w:tcPr>
          <w:p>
            <w:r>
              <w:t>Resident accounts can be created and viewed successfully.</w:t>
            </w:r>
          </w:p>
        </w:tc>
      </w:tr>
      <w:tr>
        <w:tc>
          <w:tcPr>
            <w:tcW w:type="dxa" w:w="4320"/>
          </w:tcPr>
          <w:p>
            <w:r>
              <w:t>Transaction Entry</w:t>
            </w:r>
          </w:p>
        </w:tc>
        <w:tc>
          <w:tcPr>
            <w:tcW w:type="dxa" w:w="4320"/>
          </w:tcPr>
          <w:p>
            <w:r>
              <w:t>Valid billing/payment transactions can be entered and stored.</w:t>
            </w:r>
          </w:p>
        </w:tc>
      </w:tr>
      <w:tr>
        <w:tc>
          <w:tcPr>
            <w:tcW w:type="dxa" w:w="4320"/>
          </w:tcPr>
          <w:p>
            <w:r>
              <w:t>Validation</w:t>
            </w:r>
          </w:p>
        </w:tc>
        <w:tc>
          <w:tcPr>
            <w:tcW w:type="dxa" w:w="4320"/>
          </w:tcPr>
          <w:p>
            <w:r>
              <w:t>Invalid or incomplete transaction information is rejected.</w:t>
            </w:r>
          </w:p>
        </w:tc>
      </w:tr>
      <w:tr>
        <w:tc>
          <w:tcPr>
            <w:tcW w:type="dxa" w:w="4320"/>
          </w:tcPr>
          <w:p>
            <w:r>
              <w:t>Summary</w:t>
            </w:r>
          </w:p>
        </w:tc>
        <w:tc>
          <w:tcPr>
            <w:tcW w:type="dxa" w:w="4320"/>
          </w:tcPr>
          <w:p>
            <w:r>
              <w:t>Billed, paid and pending amounts are displayed correctly.</w:t>
            </w:r>
          </w:p>
        </w:tc>
      </w:tr>
      <w:tr>
        <w:tc>
          <w:tcPr>
            <w:tcW w:type="dxa" w:w="4320"/>
          </w:tcPr>
          <w:p>
            <w:r>
              <w:t>Receipt / Status</w:t>
            </w:r>
          </w:p>
        </w:tc>
        <w:tc>
          <w:tcPr>
            <w:tcW w:type="dxa" w:w="4320"/>
          </w:tcPr>
          <w:p>
            <w:r>
              <w:t>A valid receipt or status document can be generated and downloaded.</w:t>
            </w:r>
          </w:p>
        </w:tc>
      </w:tr>
      <w:tr>
        <w:tc>
          <w:tcPr>
            <w:tcW w:type="dxa" w:w="4320"/>
          </w:tcPr>
          <w:p>
            <w:r>
              <w:t>Version Control</w:t>
            </w:r>
          </w:p>
        </w:tc>
        <w:tc>
          <w:tcPr>
            <w:tcW w:type="dxa" w:w="4320"/>
          </w:tcPr>
          <w:p>
            <w:r>
              <w:t>Project source code is maintained in Git/GitHub.</w:t>
            </w:r>
          </w:p>
        </w:tc>
      </w:tr>
      <w:tr>
        <w:tc>
          <w:tcPr>
            <w:tcW w:type="dxa" w:w="4320"/>
          </w:tcPr>
          <w:p>
            <w:r>
              <w:t>Continuous Integration</w:t>
            </w:r>
          </w:p>
        </w:tc>
        <w:tc>
          <w:tcPr>
            <w:tcW w:type="dxa" w:w="4320"/>
          </w:tcPr>
          <w:p>
            <w:r>
              <w:t>Jenkins can successfully build the application.</w:t>
            </w:r>
          </w:p>
        </w:tc>
      </w:tr>
      <w:tr>
        <w:tc>
          <w:tcPr>
            <w:tcW w:type="dxa" w:w="4320"/>
          </w:tcPr>
          <w:p>
            <w:r>
              <w:t>Automated Testing</w:t>
            </w:r>
          </w:p>
        </w:tc>
        <w:tc>
          <w:tcPr>
            <w:tcW w:type="dxa" w:w="4320"/>
          </w:tcPr>
          <w:p>
            <w:r>
              <w:t>Critical Selenium user journeys can be executed.</w:t>
            </w:r>
          </w:p>
        </w:tc>
      </w:tr>
      <w:tr>
        <w:tc>
          <w:tcPr>
            <w:tcW w:type="dxa" w:w="4320"/>
          </w:tcPr>
          <w:p>
            <w:r>
              <w:t>Containerization</w:t>
            </w:r>
          </w:p>
        </w:tc>
        <w:tc>
          <w:tcPr>
            <w:tcW w:type="dxa" w:w="4320"/>
          </w:tcPr>
          <w:p>
            <w:r>
              <w:t>The application can be packaged and run in Docker.</w:t>
            </w:r>
          </w:p>
        </w:tc>
      </w:tr>
      <w:tr>
        <w:tc>
          <w:tcPr>
            <w:tcW w:type="dxa" w:w="4320"/>
          </w:tcPr>
          <w:p>
            <w:r>
              <w:t>Configuration</w:t>
            </w:r>
          </w:p>
        </w:tc>
        <w:tc>
          <w:tcPr>
            <w:tcW w:type="dxa" w:w="4320"/>
          </w:tcPr>
          <w:p>
            <w:r>
              <w:t>Ansible/Puppet can configure the target environment.</w:t>
            </w:r>
          </w:p>
        </w:tc>
      </w:tr>
      <w:tr>
        <w:tc>
          <w:tcPr>
            <w:tcW w:type="dxa" w:w="4320"/>
          </w:tcPr>
          <w:p>
            <w:r>
              <w:t>Recovery</w:t>
            </w:r>
          </w:p>
        </w:tc>
        <w:tc>
          <w:tcPr>
            <w:tcW w:type="dxa" w:w="4320"/>
          </w:tcPr>
          <w:p>
            <w:r>
              <w:t>A previous stable release can be restored after a deployment failure.</w:t>
            </w:r>
          </w:p>
        </w:tc>
      </w:tr>
    </w:tbl>
    <w:p>
      <w:pPr>
        <w:pStyle w:val="Heading1"/>
      </w:pPr>
      <w:r>
        <w:t>8. Approved MVP Scope</w:t>
      </w:r>
    </w:p>
    <w:p>
      <w:r>
        <w:t>The following functionality is frozen as the minimum application scope:</w:t>
      </w:r>
    </w:p>
    <w:p>
      <w:pPr>
        <w:pStyle w:val="ListBullet"/>
      </w:pPr>
      <w:r>
        <w:t>User / account setup</w:t>
      </w:r>
    </w:p>
    <w:p>
      <w:pPr>
        <w:pStyle w:val="ListBullet"/>
      </w:pPr>
      <w:r>
        <w:t>Transaction entry</w:t>
      </w:r>
    </w:p>
    <w:p>
      <w:pPr>
        <w:pStyle w:val="ListBullet"/>
      </w:pPr>
      <w:r>
        <w:t>Transaction validation</w:t>
      </w:r>
    </w:p>
    <w:p>
      <w:pPr>
        <w:pStyle w:val="ListBullet"/>
      </w:pPr>
      <w:r>
        <w:t>Summary view</w:t>
      </w:r>
    </w:p>
    <w:p>
      <w:pPr>
        <w:pStyle w:val="ListBullet"/>
      </w:pPr>
      <w:r>
        <w:t>Downloadable billing status / receipt</w:t>
      </w:r>
    </w:p>
    <w:p>
      <w:pPr>
        <w:pStyle w:val="Heading1"/>
      </w:pPr>
      <w:r>
        <w:t>9. Out of Scope</w:t>
      </w:r>
    </w:p>
    <w:p>
      <w:pPr>
        <w:pStyle w:val="ListBullet"/>
      </w:pPr>
      <w:r>
        <w:t>Online payment gateway or UPI integration</w:t>
      </w:r>
    </w:p>
    <w:p>
      <w:pPr>
        <w:pStyle w:val="ListBullet"/>
      </w:pPr>
      <w:r>
        <w:t>Mobile application</w:t>
      </w:r>
    </w:p>
    <w:p>
      <w:pPr>
        <w:pStyle w:val="ListBullet"/>
      </w:pPr>
      <w:r>
        <w:t>AI/ML-based prediction</w:t>
      </w:r>
    </w:p>
    <w:p>
      <w:pPr>
        <w:pStyle w:val="ListBullet"/>
      </w:pPr>
      <w:r>
        <w:t>WhatsApp/SMS notification integration</w:t>
      </w:r>
    </w:p>
    <w:p>
      <w:pPr>
        <w:pStyle w:val="ListBullet"/>
      </w:pPr>
      <w:r>
        <w:t>Advanced financial analytics</w:t>
      </w:r>
    </w:p>
    <w:p>
      <w:pPr>
        <w:pStyle w:val="ListBullet"/>
      </w:pPr>
      <w:r>
        <w:t>Multi-society management</w:t>
      </w:r>
    </w:p>
    <w:p>
      <w:pPr>
        <w:pStyle w:val="Heading1"/>
      </w:pPr>
      <w:r>
        <w:t>10. 15-Week Project Scope</w:t>
      </w:r>
    </w:p>
    <w:tbl>
      <w:tblPr>
        <w:tblStyle w:val="TableGrid"/>
        <w:tblW w:type="auto" w:w="0"/>
        <w:tblLook w:firstColumn="1" w:firstRow="1" w:lastColumn="0" w:lastRow="0" w:noHBand="0" w:noVBand="1" w:val="04A0"/>
      </w:tblPr>
      <w:tblGrid>
        <w:gridCol w:w="4320"/>
        <w:gridCol w:w="4320"/>
      </w:tblGrid>
      <w:tr>
        <w:tc>
          <w:tcPr>
            <w:tcW w:type="dxa" w:w="4320"/>
          </w:tcPr>
          <w:p>
            <w:r>
              <w:t>Week</w:t>
            </w:r>
          </w:p>
        </w:tc>
        <w:tc>
          <w:tcPr>
            <w:tcW w:type="dxa" w:w="4320"/>
          </w:tcPr>
          <w:p>
            <w:r>
              <w:t>Planned Activity</w:t>
            </w:r>
          </w:p>
        </w:tc>
      </w:tr>
      <w:tr>
        <w:tc>
          <w:tcPr>
            <w:tcW w:type="dxa" w:w="4320"/>
          </w:tcPr>
          <w:p>
            <w:r>
              <w:t>1</w:t>
            </w:r>
          </w:p>
        </w:tc>
        <w:tc>
          <w:tcPr>
            <w:tcW w:type="dxa" w:w="4320"/>
          </w:tcPr>
          <w:p>
            <w:r>
              <w:t>Problem Definition and Scope</w:t>
            </w:r>
          </w:p>
        </w:tc>
      </w:tr>
      <w:tr>
        <w:tc>
          <w:tcPr>
            <w:tcW w:type="dxa" w:w="4320"/>
          </w:tcPr>
          <w:p>
            <w:r>
              <w:t>2</w:t>
            </w:r>
          </w:p>
        </w:tc>
        <w:tc>
          <w:tcPr>
            <w:tcW w:type="dxa" w:w="4320"/>
          </w:tcPr>
          <w:p>
            <w:r>
              <w:t>Agile Planning and DevOps Workflow</w:t>
            </w:r>
          </w:p>
        </w:tc>
      </w:tr>
      <w:tr>
        <w:tc>
          <w:tcPr>
            <w:tcW w:type="dxa" w:w="4320"/>
          </w:tcPr>
          <w:p>
            <w:r>
              <w:t>3</w:t>
            </w:r>
          </w:p>
        </w:tc>
        <w:tc>
          <w:tcPr>
            <w:tcW w:type="dxa" w:w="4320"/>
          </w:tcPr>
          <w:p>
            <w:r>
              <w:t>Requirements, Architecture and Technology Setup</w:t>
            </w:r>
          </w:p>
        </w:tc>
      </w:tr>
      <w:tr>
        <w:tc>
          <w:tcPr>
            <w:tcW w:type="dxa" w:w="4320"/>
          </w:tcPr>
          <w:p>
            <w:r>
              <w:t>4</w:t>
            </w:r>
          </w:p>
        </w:tc>
        <w:tc>
          <w:tcPr>
            <w:tcW w:type="dxa" w:w="4320"/>
          </w:tcPr>
          <w:p>
            <w:r>
              <w:t>Git and GitHub Repository Initialization</w:t>
            </w:r>
          </w:p>
        </w:tc>
      </w:tr>
      <w:tr>
        <w:tc>
          <w:tcPr>
            <w:tcW w:type="dxa" w:w="4320"/>
          </w:tcPr>
          <w:p>
            <w:r>
              <w:t>5</w:t>
            </w:r>
          </w:p>
        </w:tc>
        <w:tc>
          <w:tcPr>
            <w:tcW w:type="dxa" w:w="4320"/>
          </w:tcPr>
          <w:p>
            <w:r>
              <w:t>Feature Development with Branching</w:t>
            </w:r>
          </w:p>
        </w:tc>
      </w:tr>
      <w:tr>
        <w:tc>
          <w:tcPr>
            <w:tcW w:type="dxa" w:w="4320"/>
          </w:tcPr>
          <w:p>
            <w:r>
              <w:t>6</w:t>
            </w:r>
          </w:p>
        </w:tc>
        <w:tc>
          <w:tcPr>
            <w:tcW w:type="dxa" w:w="4320"/>
          </w:tcPr>
          <w:p>
            <w:r>
              <w:t>MVP Completion and Git Collaboration</w:t>
            </w:r>
          </w:p>
        </w:tc>
      </w:tr>
      <w:tr>
        <w:tc>
          <w:tcPr>
            <w:tcW w:type="dxa" w:w="4320"/>
          </w:tcPr>
          <w:p>
            <w:r>
              <w:t>7</w:t>
            </w:r>
          </w:p>
        </w:tc>
        <w:tc>
          <w:tcPr>
            <w:tcW w:type="dxa" w:w="4320"/>
          </w:tcPr>
          <w:p>
            <w:r>
              <w:t>Jenkins Installation and Continuous Integration</w:t>
            </w:r>
          </w:p>
        </w:tc>
      </w:tr>
      <w:tr>
        <w:tc>
          <w:tcPr>
            <w:tcW w:type="dxa" w:w="4320"/>
          </w:tcPr>
          <w:p>
            <w:r>
              <w:t>8</w:t>
            </w:r>
          </w:p>
        </w:tc>
        <w:tc>
          <w:tcPr>
            <w:tcW w:type="dxa" w:w="4320"/>
          </w:tcPr>
          <w:p>
            <w:r>
              <w:t>Pipeline as Code and Server Deployment</w:t>
            </w:r>
          </w:p>
        </w:tc>
      </w:tr>
      <w:tr>
        <w:tc>
          <w:tcPr>
            <w:tcW w:type="dxa" w:w="4320"/>
          </w:tcPr>
          <w:p>
            <w:r>
              <w:t>9</w:t>
            </w:r>
          </w:p>
        </w:tc>
        <w:tc>
          <w:tcPr>
            <w:tcW w:type="dxa" w:w="4320"/>
          </w:tcPr>
          <w:p>
            <w:r>
              <w:t>Selenium Test Design and Local Execution</w:t>
            </w:r>
          </w:p>
        </w:tc>
      </w:tr>
      <w:tr>
        <w:tc>
          <w:tcPr>
            <w:tcW w:type="dxa" w:w="4320"/>
          </w:tcPr>
          <w:p>
            <w:r>
              <w:t>10</w:t>
            </w:r>
          </w:p>
        </w:tc>
        <w:tc>
          <w:tcPr>
            <w:tcW w:type="dxa" w:w="4320"/>
          </w:tcPr>
          <w:p>
            <w:r>
              <w:t>Continuous Testing in Jenkins</w:t>
            </w:r>
          </w:p>
        </w:tc>
      </w:tr>
      <w:tr>
        <w:tc>
          <w:tcPr>
            <w:tcW w:type="dxa" w:w="4320"/>
          </w:tcPr>
          <w:p>
            <w:r>
              <w:t>11</w:t>
            </w:r>
          </w:p>
        </w:tc>
        <w:tc>
          <w:tcPr>
            <w:tcW w:type="dxa" w:w="4320"/>
          </w:tcPr>
          <w:p>
            <w:r>
              <w:t>Docker Image and Container Lifecycle</w:t>
            </w:r>
          </w:p>
        </w:tc>
      </w:tr>
      <w:tr>
        <w:tc>
          <w:tcPr>
            <w:tcW w:type="dxa" w:w="4320"/>
          </w:tcPr>
          <w:p>
            <w:r>
              <w:t>12</w:t>
            </w:r>
          </w:p>
        </w:tc>
        <w:tc>
          <w:tcPr>
            <w:tcW w:type="dxa" w:w="4320"/>
          </w:tcPr>
          <w:p>
            <w:r>
              <w:t>Jenkins-Docker Continuous Deployment</w:t>
            </w:r>
          </w:p>
        </w:tc>
      </w:tr>
      <w:tr>
        <w:tc>
          <w:tcPr>
            <w:tcW w:type="dxa" w:w="4320"/>
          </w:tcPr>
          <w:p>
            <w:r>
              <w:t>13</w:t>
            </w:r>
          </w:p>
        </w:tc>
        <w:tc>
          <w:tcPr>
            <w:tcW w:type="dxa" w:w="4320"/>
          </w:tcPr>
          <w:p>
            <w:r>
              <w:t>Configuration Management Script</w:t>
            </w:r>
          </w:p>
        </w:tc>
      </w:tr>
      <w:tr>
        <w:tc>
          <w:tcPr>
            <w:tcW w:type="dxa" w:w="4320"/>
          </w:tcPr>
          <w:p>
            <w:r>
              <w:t>14</w:t>
            </w:r>
          </w:p>
        </w:tc>
        <w:tc>
          <w:tcPr>
            <w:tcW w:type="dxa" w:w="4320"/>
          </w:tcPr>
          <w:p>
            <w:r>
              <w:t>Automated Provisioning and Reliability Validation</w:t>
            </w:r>
          </w:p>
        </w:tc>
      </w:tr>
      <w:tr>
        <w:tc>
          <w:tcPr>
            <w:tcW w:type="dxa" w:w="4320"/>
          </w:tcPr>
          <w:p>
            <w:r>
              <w:t>15</w:t>
            </w:r>
          </w:p>
        </w:tc>
        <w:tc>
          <w:tcPr>
            <w:tcW w:type="dxa" w:w="4320"/>
          </w:tcPr>
          <w:p>
            <w:r>
              <w:t>Final End-to-End Release, Documentation and Viva</w:t>
            </w:r>
          </w:p>
        </w:tc>
      </w:tr>
    </w:tbl>
    <w:p>
      <w:pPr>
        <w:pStyle w:val="Heading1"/>
      </w:pPr>
      <w:r>
        <w:t>11. Week 1 Deliverables Checklist</w:t>
      </w:r>
    </w:p>
    <w:p>
      <w:r>
        <w:t>☐ Problem statement</w:t>
      </w:r>
    </w:p>
    <w:p>
      <w:r>
        <w:t>☐ Target user list</w:t>
      </w:r>
    </w:p>
    <w:p>
      <w:r>
        <w:t>☐ Stakeholder list</w:t>
      </w:r>
    </w:p>
    <w:p>
      <w:r>
        <w:t>☐ Existing pain points</w:t>
      </w:r>
    </w:p>
    <w:p>
      <w:r>
        <w:t>☐ Objectives</w:t>
      </w:r>
    </w:p>
    <w:p>
      <w:r>
        <w:t>☐ Constraints</w:t>
      </w:r>
    </w:p>
    <w:p>
      <w:r>
        <w:t>☐ Measurable success criteria</w:t>
      </w:r>
    </w:p>
    <w:p>
      <w:r>
        <w:t>☐ Approved/frozen MVP scope</w:t>
      </w:r>
    </w:p>
    <w:p>
      <w:r>
        <w:t>☐ Out-of-scope items</w:t>
      </w:r>
    </w:p>
    <w:p>
      <w:r>
        <w:t>☐ 15-week project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