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F443" w14:textId="6EE7BC8A" w:rsidR="00EC520E" w:rsidRDefault="004463FB">
      <w:pPr>
        <w:rPr>
          <w:b/>
        </w:rPr>
      </w:pPr>
      <w:r w:rsidRPr="00A51930">
        <w:rPr>
          <w:b/>
        </w:rPr>
        <w:t>Implementing Posting a Vehicle</w:t>
      </w:r>
      <w:r w:rsidR="00AC0CCF">
        <w:rPr>
          <w:b/>
        </w:rPr>
        <w:t xml:space="preserve"> – Creating Action Classes:</w:t>
      </w:r>
    </w:p>
    <w:p w14:paraId="4B38EF52" w14:textId="22EC48F1" w:rsidR="00AC0CCF" w:rsidRDefault="00AC0CCF">
      <w:r>
        <w:t xml:space="preserve">We have created object repositories in the previous chapter. We have to create action classes now. The same way as object repositories, we have to create two action classes </w:t>
      </w:r>
      <w:proofErr w:type="spellStart"/>
      <w:r>
        <w:t>adminnavigation.class</w:t>
      </w:r>
      <w:proofErr w:type="spellEnd"/>
      <w:r>
        <w:t xml:space="preserve"> and </w:t>
      </w:r>
      <w:proofErr w:type="spellStart"/>
      <w:r>
        <w:t>postvehicle.class</w:t>
      </w:r>
      <w:proofErr w:type="spellEnd"/>
      <w:r>
        <w:t>.</w:t>
      </w:r>
    </w:p>
    <w:p w14:paraId="5DB706BD" w14:textId="0A1D970E" w:rsidR="00AC0CCF" w:rsidRPr="00AC0CCF" w:rsidRDefault="00AC0CCF">
      <w:pPr>
        <w:rPr>
          <w:b/>
        </w:rPr>
      </w:pPr>
      <w:proofErr w:type="spellStart"/>
      <w:r w:rsidRPr="00AC0CCF">
        <w:rPr>
          <w:b/>
        </w:rPr>
        <w:t>adminnavigation.class</w:t>
      </w:r>
      <w:proofErr w:type="spellEnd"/>
      <w:r w:rsidRPr="00AC0CCF">
        <w:rPr>
          <w:b/>
        </w:rPr>
        <w:t xml:space="preserve"> action class:</w:t>
      </w:r>
    </w:p>
    <w:p w14:paraId="5193820D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22F11986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CDEBB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9767C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3368FC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F61A4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adminnavigation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19F1A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19011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0E466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adminnavigation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66D938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83414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2AB1F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adminclickdashboardlink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dashboardlink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CBA586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dashboardlink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99B050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DD477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adminclickbrandslink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CA62E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A02175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04AF6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adminclickcreatebrand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B8A7D2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createbrand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0ADEDC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460E9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adminmanagebrands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managebrands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D68CF5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managebrands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EA6354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15C91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vehicles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78F25A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vehicles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F65212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73B2E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adminpostavehicle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627DC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postvehicle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13D5BA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AF9E4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adminmanagevehicles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managevehicles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177F2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managevehicles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7349C5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DE1CFA7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adminmanagebookings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managebooking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7FF47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managebooking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3916D2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D2978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adminmanagetestimonials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managetestimonials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C9665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managetestimonials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426433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AEB9D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adminmanagecontactusquery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contactusquery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DE63D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contactusquery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7683E8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F3BA4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adminregusers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8FCCAE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regusers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AC21B3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5BED8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C7572E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managepages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688370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71FC1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adminupdatecontactinfo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updatecontactinfo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D9EE34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updatecontactinfo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94187B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C0D7C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adminmanagesubscribers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managesubscribers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E2FFA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managesubscribers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23732B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6214C" w14:textId="77777777" w:rsidR="001C00DA" w:rsidRDefault="001C00DA" w:rsidP="001C0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6E3B9" w14:textId="0E3830F0" w:rsidR="00AC0CCF" w:rsidRDefault="00AC0CCF"/>
    <w:p w14:paraId="1CBA0FE0" w14:textId="4E152589" w:rsidR="001C00DA" w:rsidRPr="001C00DA" w:rsidRDefault="001C00DA">
      <w:pPr>
        <w:rPr>
          <w:b/>
        </w:rPr>
      </w:pPr>
      <w:proofErr w:type="spellStart"/>
      <w:r w:rsidRPr="001C00DA">
        <w:rPr>
          <w:b/>
        </w:rPr>
        <w:t>postvehicle.class</w:t>
      </w:r>
      <w:proofErr w:type="spellEnd"/>
      <w:r w:rsidRPr="001C00DA">
        <w:rPr>
          <w:b/>
        </w:rPr>
        <w:t xml:space="preserve"> action class:</w:t>
      </w:r>
    </w:p>
    <w:p w14:paraId="0755543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6F8C8E0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1B0C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6D30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A7135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5EAE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161E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6C25A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AB6D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4F5CC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68CF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9E0E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E4DDB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ACEB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78E10E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E8DC2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123B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508D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vehicletitle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FF6D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D89CB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adminselectbrand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6C1BF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79D02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33914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594F9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94E7AC5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22C88C3E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02B8F49A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C75C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38E8E1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ECCC9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10D02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adminvehicleoverview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vehicleoverview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0CBDF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vehicleoverview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overview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1C94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3D3B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adminvehpriceperday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vehpriceperday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D869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vehpriceperday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145C5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E542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adminselectfueltype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BF6835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0DA5D3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D9F710E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C12B62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5AA2DD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14:paraId="7CAD3F6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1D6682BA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1DC7C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2643C6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D9CC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4321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A1A3B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vehmodelyear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2B94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E5A1D00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adminvehselectcapcity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1764C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vehcapacity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2606B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9A3D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adminuploadimage1(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upimage1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image1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CF4712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upimage1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image1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660D2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D259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adminuploadimage2(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upimage2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image2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38E34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upimage2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image2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3320B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3AC8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adminuploadimage3(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upimage3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image3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0EC3C3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upimage3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image3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8C7F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C0415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adminuploadimage4(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upimage4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image4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5559B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upimage4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image4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EC0C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1583B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adminuploadimage5(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upimage5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image5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6A773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upimage5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image5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B74BC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A135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adminselairconditioning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selairconditioner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airconditioner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7579B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airconditioner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BCABA9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selairconditioner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528A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50A1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adminselpowerdoorlocks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selpowerdoorlocks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powerdoorlocks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137D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powerdoorlocks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DF866B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selpowerdoorlocks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916A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6E9E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adminselantibreakingsystem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selantibreakingsystem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antilockbreakingsystem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7DF3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antilockbreakingsystem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0FC1A7A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selantibreakingsystem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9082C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5D893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adminselbreakassist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selbreakassist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breakassist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22F6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breakassist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362795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selbreakassist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D69590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498AC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adminselpowersteering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selpowersteering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powersteering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1AC9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powersteering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D6055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selpowersteering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981CE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B9956E2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adminseldriverairbag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seldriverairbag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driverairbag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A6DFD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driverairbag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E5F65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seldriverairbag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298E5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46E57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adminselpassengerairbag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selpassengerairbag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passengerairbag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DEE1AC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passengerairbag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584679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selpassengerairbag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86D91B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3C51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adminselpowerwindows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selpowerwindows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powerwindows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EBD1F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powerwindows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E4260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selpowerwindows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931D0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CD6A83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adminselcdplayer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selcdplayer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7BFCD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cdplayer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D9F37AB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selcdplayer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276F1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E9D2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adminselcentrallocking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selcentrallocking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centrallocking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EBC8E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centrallocking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7D452F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selcentrallocking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F83F1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58B3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adminselcrashsensor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selcrashsensor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crashsensor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A398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crashsensor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BAE08FA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selcrashsensor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9B1EE3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CA98F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adminselleatherseats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selleatherseats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leatherseats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01842D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leatherseats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438992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selleatherseats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5828BC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F9DA6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adminsubmitvehicle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EFABC5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D5C7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1080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submitvehicle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CE340E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B007C8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admingetsuccessmsgafterpostvehicle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273F87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BCD68A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SUCCESS:Vehicle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posted successfully"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F4454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CF5F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538C9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03D00" w14:textId="77777777" w:rsidR="00557078" w:rsidRDefault="00557078" w:rsidP="0055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833CEF" w14:textId="32311BDE" w:rsidR="00C80ED0" w:rsidRDefault="00C80ED0" w:rsidP="00C8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6D896" w14:textId="05B66844" w:rsidR="00557078" w:rsidRDefault="00557078" w:rsidP="00C8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adminsubmitvehicle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 method, clicking the button is not working if it is not in visible view. </w:t>
      </w: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we are moving the scrollbar using </w:t>
      </w:r>
      <w:proofErr w:type="spellStart"/>
      <w:r>
        <w:rPr>
          <w:rFonts w:ascii="Consolas" w:hAnsi="Consolas" w:cs="Consolas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sz w:val="20"/>
          <w:szCs w:val="20"/>
        </w:rPr>
        <w:t xml:space="preserve"> then we are clicking.</w:t>
      </w:r>
    </w:p>
    <w:p w14:paraId="41CAB46C" w14:textId="13FFB0D3" w:rsidR="00557078" w:rsidRDefault="00557078" w:rsidP="00C80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sz w:val="20"/>
          <w:szCs w:val="20"/>
        </w:rPr>
        <w:t>admingetsuccessmsgafterpostvehcile</w:t>
      </w:r>
      <w:proofErr w:type="spellEnd"/>
      <w:r>
        <w:rPr>
          <w:rFonts w:ascii="Consolas" w:hAnsi="Consolas" w:cs="Consolas"/>
          <w:sz w:val="20"/>
          <w:szCs w:val="20"/>
        </w:rPr>
        <w:t>, we are using asserts to verify the successmessage.</w:t>
      </w:r>
      <w:bookmarkStart w:id="0" w:name="_GoBack"/>
      <w:bookmarkEnd w:id="0"/>
    </w:p>
    <w:p w14:paraId="1C4DCDF7" w14:textId="77777777" w:rsidR="001C00DA" w:rsidRPr="00AC0CCF" w:rsidRDefault="001C00DA"/>
    <w:sectPr w:rsidR="001C00DA" w:rsidRPr="00AC0CCF" w:rsidSect="007A0A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1"/>
    <w:rsid w:val="001C00DA"/>
    <w:rsid w:val="00306917"/>
    <w:rsid w:val="003A53AC"/>
    <w:rsid w:val="004463FB"/>
    <w:rsid w:val="004D61CE"/>
    <w:rsid w:val="00557078"/>
    <w:rsid w:val="00590C18"/>
    <w:rsid w:val="00627555"/>
    <w:rsid w:val="006C1A4C"/>
    <w:rsid w:val="006F0D4B"/>
    <w:rsid w:val="007A0ADB"/>
    <w:rsid w:val="007E223F"/>
    <w:rsid w:val="0085590E"/>
    <w:rsid w:val="00884B45"/>
    <w:rsid w:val="00A51930"/>
    <w:rsid w:val="00AC0CCF"/>
    <w:rsid w:val="00B47340"/>
    <w:rsid w:val="00BF54A8"/>
    <w:rsid w:val="00C80ED0"/>
    <w:rsid w:val="00DA53D1"/>
    <w:rsid w:val="00DC53A5"/>
    <w:rsid w:val="00E827D1"/>
    <w:rsid w:val="00EC211A"/>
    <w:rsid w:val="00EC520E"/>
    <w:rsid w:val="00F03233"/>
    <w:rsid w:val="00F6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6279"/>
  <w15:chartTrackingRefBased/>
  <w15:docId w15:val="{04DE4AEA-CD47-4920-8EFE-AA34EE44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</cp:revision>
  <dcterms:created xsi:type="dcterms:W3CDTF">2018-10-19T15:06:00Z</dcterms:created>
  <dcterms:modified xsi:type="dcterms:W3CDTF">2018-10-20T13:12:00Z</dcterms:modified>
</cp:coreProperties>
</file>