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F4D38"/>
          <w:sz w:val="18"/>
        </w:rPr>
        <w:t>ANUKI CONSULTING</w:t>
      </w:r>
    </w:p>
    <w:p>
      <w:pPr>
        <w:spacing w:after="280"/>
      </w:pPr>
      <w:r>
        <w:rPr>
          <w:rFonts w:ascii="Calibri" w:hAnsi="Calibri"/>
          <w:b w:val="0"/>
          <w:i w:val="0"/>
          <w:color w:val="4A5550"/>
          <w:sz w:val="18"/>
        </w:rPr>
        <w:t>GreenCircle Certified — Database Project</w:t>
      </w:r>
    </w:p>
    <w:p>
      <w:pPr>
        <w:spacing w:after="80"/>
        <w:pBdr>
          <w:bottom w:val="single" w:sz="12" w:space="4" w:color="1F4D38"/>
        </w:pBdr>
      </w:pPr>
      <w:r>
        <w:rPr>
          <w:rFonts w:ascii="Georgia" w:hAnsi="Georgia"/>
          <w:b/>
          <w:color w:val="1F4D38"/>
          <w:sz w:val="38"/>
        </w:rPr>
        <w:t>Your 7K ASIN pull is page 1 of 3 - the full feed is 16,078 ASINs</w:t>
      </w:r>
    </w:p>
    <w:p>
      <w:pPr>
        <w:spacing w:after="120"/>
      </w:pPr>
    </w:p>
    <w:p>
      <w:pPr>
        <w:spacing w:after="160"/>
      </w:pPr>
      <w:r>
        <w:rPr>
          <w:rFonts w:ascii="Calibri" w:hAnsi="Calibri"/>
          <w:b/>
          <w:i w:val="0"/>
          <w:color w:val="1A1A1A"/>
          <w:sz w:val="21"/>
        </w:rPr>
        <w:t>Attached:</w:t>
      </w:r>
      <w:r>
        <w:rPr>
          <w:rFonts w:ascii="Calibri" w:hAnsi="Calibri"/>
          <w:b w:val="0"/>
          <w:i w:val="0"/>
          <w:color w:val="1A1A1A"/>
          <w:sz w:val="21"/>
        </w:rPr>
        <w:t xml:space="preserve"> GCC Database Partner API - Partner Integration Guide v1.2 (September 2026)</w:t>
      </w:r>
    </w:p>
    <w:p>
      <w:pPr>
        <w:spacing w:after="160"/>
      </w:pPr>
      <w:r>
        <w:rPr>
          <w:rFonts w:ascii="Calibri" w:hAnsi="Calibri"/>
          <w:b w:val="0"/>
          <w:i w:val="0"/>
          <w:color w:val="1A1A1A"/>
          <w:sz w:val="21"/>
        </w:rPr>
        <w:t>Hi [name],</w:t>
      </w:r>
    </w:p>
    <w:p>
      <w:pPr>
        <w:spacing w:after="160"/>
      </w:pPr>
      <w:r>
        <w:rPr>
          <w:rFonts w:ascii="Calibri" w:hAnsi="Calibri"/>
          <w:b w:val="0"/>
          <w:i w:val="0"/>
          <w:color w:val="1A1A1A"/>
          <w:sz w:val="21"/>
        </w:rPr>
        <w:t xml:space="preserve">Glad the pull worked. One important thing before you go further on the data analysis: </w:t>
      </w:r>
      <w:r>
        <w:rPr>
          <w:rFonts w:ascii="Calibri" w:hAnsi="Calibri"/>
          <w:b/>
          <w:i w:val="0"/>
          <w:color w:val="1A1A1A"/>
          <w:sz w:val="21"/>
        </w:rPr>
        <w:t>the 7K is the first page of three.</w:t>
      </w:r>
    </w:p>
    <w:p>
      <w:pPr>
        <w:spacing w:after="160"/>
      </w:pPr>
      <w:r>
        <w:rPr>
          <w:rFonts w:ascii="Calibri" w:hAnsi="Calibri"/>
          <w:b w:val="0"/>
          <w:i w:val="0"/>
          <w:color w:val="1A1A1A"/>
          <w:sz w:val="21"/>
        </w:rPr>
        <w:t xml:space="preserve">The endpoint pages at 100 certificates per call and defaults to page 1, so a call without a page parameter returns a complete, valid response containing about 7,400 distinct ASINs - but that is 100 of 212 certificates. The full feed is </w:t>
      </w:r>
      <w:r>
        <w:rPr>
          <w:rFonts w:ascii="Calibri" w:hAnsi="Calibri"/>
          <w:b/>
          <w:i w:val="0"/>
          <w:color w:val="1A1A1A"/>
          <w:sz w:val="21"/>
        </w:rPr>
        <w:t>212 certificates, 20,312 ASIN associations, 16,078 distinct ASINs</w:t>
      </w:r>
      <w:r>
        <w:rPr>
          <w:rFonts w:ascii="Calibri" w:hAnsi="Calibri"/>
          <w:b w:val="0"/>
          <w:i w:val="0"/>
          <w:color w:val="1A1A1A"/>
          <w:sz w:val="21"/>
        </w:rPr>
        <w:t xml:space="preserve">. Each response carries a </w:t>
      </w:r>
      <w:r>
        <w:rPr>
          <w:rFonts w:ascii="Calibri" w:hAnsi="Calibri"/>
          <w:b w:val="0"/>
          <w:i w:val="0"/>
          <w:color w:val="1A1A1A"/>
          <w:sz w:val="21"/>
        </w:rPr>
        <w:t>pagination</w:t>
      </w:r>
      <w:r>
        <w:rPr>
          <w:rFonts w:ascii="Calibri" w:hAnsi="Calibri"/>
          <w:b w:val="0"/>
          <w:i w:val="0"/>
          <w:color w:val="1A1A1A"/>
          <w:sz w:val="21"/>
        </w:rPr>
        <w:t xml:space="preserve"> block with </w:t>
      </w:r>
      <w:r>
        <w:rPr>
          <w:rFonts w:ascii="Calibri" w:hAnsi="Calibri"/>
          <w:b w:val="0"/>
          <w:i w:val="0"/>
          <w:color w:val="1A1A1A"/>
          <w:sz w:val="21"/>
        </w:rPr>
        <w:t>totalCount</w:t>
      </w:r>
      <w:r>
        <w:rPr>
          <w:rFonts w:ascii="Calibri" w:hAnsi="Calibri"/>
          <w:b w:val="0"/>
          <w:i w:val="0"/>
          <w:color w:val="1A1A1A"/>
          <w:sz w:val="21"/>
        </w:rPr>
        <w:t xml:space="preserve">, </w:t>
      </w:r>
      <w:r>
        <w:rPr>
          <w:rFonts w:ascii="Calibri" w:hAnsi="Calibri"/>
          <w:b w:val="0"/>
          <w:i w:val="0"/>
          <w:color w:val="1A1A1A"/>
          <w:sz w:val="21"/>
        </w:rPr>
        <w:t>totalPages</w:t>
      </w:r>
      <w:r>
        <w:rPr>
          <w:rFonts w:ascii="Calibri" w:hAnsi="Calibri"/>
          <w:b w:val="0"/>
          <w:i w:val="0"/>
          <w:color w:val="1A1A1A"/>
          <w:sz w:val="21"/>
        </w:rPr>
        <w:t xml:space="preserve"> and </w:t>
      </w:r>
      <w:r>
        <w:rPr>
          <w:rFonts w:ascii="Calibri" w:hAnsi="Calibri"/>
          <w:b w:val="0"/>
          <w:i w:val="0"/>
          <w:color w:val="1A1A1A"/>
          <w:sz w:val="21"/>
        </w:rPr>
        <w:t>hasNext</w:t>
      </w:r>
      <w:r>
        <w:rPr>
          <w:rFonts w:ascii="Calibri" w:hAnsi="Calibri"/>
          <w:b w:val="0"/>
          <w:i w:val="0"/>
          <w:color w:val="1A1A1A"/>
          <w:sz w:val="21"/>
        </w:rPr>
        <w:t xml:space="preserve">; loop until </w:t>
      </w:r>
      <w:r>
        <w:rPr>
          <w:rFonts w:ascii="Calibri" w:hAnsi="Calibri"/>
          <w:b w:val="0"/>
          <w:i w:val="0"/>
          <w:color w:val="1A1A1A"/>
          <w:sz w:val="21"/>
        </w:rPr>
        <w:t>hasNext</w:t>
      </w:r>
      <w:r>
        <w:rPr>
          <w:rFonts w:ascii="Calibri" w:hAnsi="Calibri"/>
          <w:b w:val="0"/>
          <w:i w:val="0"/>
          <w:color w:val="1A1A1A"/>
          <w:sz w:val="21"/>
        </w:rPr>
        <w:t xml:space="preserve"> is false and you will have the complete set.</w:t>
      </w:r>
    </w:p>
    <w:p>
      <w:pPr>
        <w:spacing w:after="160"/>
      </w:pPr>
      <w:r>
        <w:rPr>
          <w:rFonts w:ascii="Calibri" w:hAnsi="Calibri"/>
          <w:b w:val="0"/>
          <w:i w:val="0"/>
          <w:color w:val="1A1A1A"/>
          <w:sz w:val="21"/>
        </w:rPr>
        <w:t xml:space="preserve">This is </w:t>
      </w:r>
      <w:r>
        <w:rPr>
          <w:rFonts w:ascii="Calibri" w:hAnsi="Calibri"/>
          <w:b/>
          <w:i w:val="0"/>
          <w:color w:val="1A1A1A"/>
          <w:sz w:val="21"/>
        </w:rPr>
        <w:t>section 7, Pagination</w:t>
      </w:r>
      <w:r>
        <w:rPr>
          <w:rFonts w:ascii="Calibri" w:hAnsi="Calibri"/>
          <w:b w:val="0"/>
          <w:i w:val="0"/>
          <w:color w:val="1A1A1A"/>
          <w:sz w:val="21"/>
        </w:rPr>
        <w:t xml:space="preserve"> of the integration guide we sent on 14 September, if it is useful to your developers.</w:t>
      </w:r>
    </w:p>
    <w:p>
      <w:pPr>
        <w:spacing w:after="160"/>
      </w:pPr>
      <w:r>
        <w:rPr>
          <w:rFonts w:ascii="Calibri" w:hAnsi="Calibri"/>
          <w:b/>
          <w:i w:val="0"/>
          <w:color w:val="1A1A1A"/>
          <w:sz w:val="21"/>
        </w:rPr>
        <w:t>One correction to that section, and it is ours.</w:t>
      </w:r>
      <w:r>
        <w:rPr>
          <w:rFonts w:ascii="Calibri" w:hAnsi="Calibri"/>
          <w:b w:val="0"/>
          <w:i w:val="0"/>
          <w:color w:val="1A1A1A"/>
          <w:sz w:val="21"/>
        </w:rPr>
        <w:t xml:space="preserve"> The two example calls in §7 omit </w:t>
      </w:r>
      <w:r>
        <w:rPr>
          <w:rFonts w:ascii="Calibri" w:hAnsi="Calibri"/>
          <w:b w:val="0"/>
          <w:i w:val="0"/>
          <w:color w:val="1A1A1A"/>
          <w:sz w:val="21"/>
        </w:rPr>
        <w:t>includeProductIds=true</w:t>
      </w:r>
      <w:r>
        <w:rPr>
          <w:rFonts w:ascii="Calibri" w:hAnsi="Calibri"/>
          <w:b w:val="0"/>
          <w:i w:val="0"/>
          <w:color w:val="1A1A1A"/>
          <w:sz w:val="21"/>
        </w:rPr>
        <w:t xml:space="preserve">, so copying them verbatim returns correctly paged responses containing </w:t>
      </w:r>
      <w:r>
        <w:rPr>
          <w:rFonts w:ascii="Calibri" w:hAnsi="Calibri"/>
          <w:b/>
          <w:i w:val="0"/>
          <w:color w:val="1A1A1A"/>
          <w:sz w:val="21"/>
        </w:rPr>
        <w:t>no product identifiers at all</w:t>
      </w:r>
      <w:r>
        <w:rPr>
          <w:rFonts w:ascii="Calibri" w:hAnsi="Calibri"/>
          <w:b w:val="0"/>
          <w:i w:val="0"/>
          <w:color w:val="1A1A1A"/>
          <w:sz w:val="21"/>
        </w:rPr>
        <w:t xml:space="preserve"> — valid, well-formed, and empty of the ASINs you are after. The parameter was documented in §3, but not in the one snippet a developer is most likely to copy.</w:t>
      </w:r>
    </w:p>
    <w:p>
      <w:pPr>
        <w:spacing w:after="160"/>
      </w:pPr>
      <w:r>
        <w:rPr>
          <w:rFonts w:ascii="Calibri" w:hAnsi="Calibri"/>
          <w:b/>
          <w:i w:val="0"/>
          <w:color w:val="1A1A1A"/>
          <w:sz w:val="21"/>
        </w:rPr>
        <w:t>A corrected guide (v1.2) is attached.</w:t>
      </w:r>
      <w:r>
        <w:rPr>
          <w:rFonts w:ascii="Calibri" w:hAnsi="Calibri"/>
          <w:b w:val="0"/>
          <w:i w:val="0"/>
          <w:color w:val="1A1A1A"/>
          <w:sz w:val="21"/>
        </w:rPr>
        <w:t xml:space="preserve"> Section 7 reads as follows with that correction applied - reproduced in full here so your developers do not need to open the attachment:</w:t>
      </w:r>
    </w:p>
    <w:p>
      <w:pPr>
        <w:spacing w:after="200"/>
        <w:ind w:left="173"/>
        <w:pBdr>
          <w:left w:val="single" w:sz="18" w:space="8" w:color="1F4D38"/>
        </w:pBdr>
      </w:pPr>
      <w:r>
        <w:rPr>
          <w:rFonts w:ascii="Calibri" w:hAnsi="Calibri"/>
          <w:b/>
          <w:i w:val="0"/>
          <w:color w:val="1A1A1A"/>
          <w:sz w:val="20"/>
        </w:rPr>
        <w:t>7. Pagination</w:t>
      </w:r>
      <w:r>
        <w:rPr>
          <w:rFonts w:ascii="Calibri" w:hAnsi="Calibri"/>
          <w:b w:val="0"/>
          <w:i w:val="0"/>
          <w:color w:val="1A1A1A"/>
          <w:sz w:val="20"/>
        </w:rPr>
        <w:t xml:space="preserve"> The API returns certificate data in pages of up to 100 certificates per request. Use the pagination object in each response to determine whether more pages are available:</w:t>
      </w:r>
    </w:p>
    <w:p>
      <w:pPr>
        <w:spacing w:after="0" w:before="0"/>
        <w:ind w:left="360"/>
      </w:pPr>
      <w:r>
        <w:rPr>
          <w:rFonts w:ascii="Consolas" w:hAnsi="Consolas"/>
          <w:sz w:val="18"/>
        </w:rPr>
        <w:t>// Page 1</w:t>
      </w:r>
    </w:p>
    <w:p>
      <w:pPr>
        <w:spacing w:after="0" w:before="0"/>
        <w:ind w:left="360"/>
      </w:pPr>
      <w:r>
        <w:rPr>
          <w:rFonts w:ascii="Consolas" w:hAnsi="Consolas"/>
          <w:sz w:val="18"/>
        </w:rPr>
        <w:t>GET /api/v1/certificates?includeProductIds=true&amp;pageNumber=1&amp;pageSize=100</w:t>
      </w:r>
    </w:p>
    <w:p>
      <w:pPr>
        <w:spacing w:after="0" w:before="0"/>
        <w:ind w:left="360"/>
      </w:pPr>
      <w:r>
        <w:rPr>
          <w:rFonts w:ascii="Consolas" w:hAnsi="Consolas"/>
          <w:sz w:val="18"/>
        </w:rPr>
        <w:t xml:space="preserve"> </w:t>
      </w:r>
    </w:p>
    <w:p>
      <w:pPr>
        <w:spacing w:after="0" w:before="0"/>
        <w:ind w:left="360"/>
      </w:pPr>
      <w:r>
        <w:rPr>
          <w:rFonts w:ascii="Consolas" w:hAnsi="Consolas"/>
          <w:sz w:val="18"/>
        </w:rPr>
        <w:t>// Check response</w:t>
      </w:r>
    </w:p>
    <w:p>
      <w:pPr>
        <w:spacing w:after="0" w:before="0"/>
        <w:ind w:left="360"/>
      </w:pPr>
      <w:r>
        <w:rPr>
          <w:rFonts w:ascii="Consolas" w:hAnsi="Consolas"/>
          <w:sz w:val="18"/>
        </w:rPr>
        <w:t>"pagination": {</w:t>
      </w:r>
    </w:p>
    <w:p>
      <w:pPr>
        <w:spacing w:after="0" w:before="0"/>
        <w:ind w:left="360"/>
      </w:pPr>
      <w:r>
        <w:rPr>
          <w:rFonts w:ascii="Consolas" w:hAnsi="Consolas"/>
          <w:sz w:val="18"/>
        </w:rPr>
        <w:t xml:space="preserve">  "totalCount": 250,</w:t>
      </w:r>
    </w:p>
    <w:p>
      <w:pPr>
        <w:spacing w:after="0" w:before="0"/>
        <w:ind w:left="360"/>
      </w:pPr>
      <w:r>
        <w:rPr>
          <w:rFonts w:ascii="Consolas" w:hAnsi="Consolas"/>
          <w:sz w:val="18"/>
        </w:rPr>
        <w:t xml:space="preserve">  "pageNumber": 1,</w:t>
      </w:r>
    </w:p>
    <w:p>
      <w:pPr>
        <w:spacing w:after="0" w:before="0"/>
        <w:ind w:left="360"/>
      </w:pPr>
      <w:r>
        <w:rPr>
          <w:rFonts w:ascii="Consolas" w:hAnsi="Consolas"/>
          <w:sz w:val="18"/>
        </w:rPr>
        <w:t xml:space="preserve">  "pageSize": 100,</w:t>
      </w:r>
    </w:p>
    <w:p>
      <w:pPr>
        <w:spacing w:after="0" w:before="0"/>
        <w:ind w:left="360"/>
      </w:pPr>
      <w:r>
        <w:rPr>
          <w:rFonts w:ascii="Consolas" w:hAnsi="Consolas"/>
          <w:sz w:val="18"/>
        </w:rPr>
        <w:t xml:space="preserve">  "totalPages": 3,</w:t>
      </w:r>
    </w:p>
    <w:p>
      <w:pPr>
        <w:spacing w:after="0" w:before="0"/>
        <w:ind w:left="360"/>
      </w:pPr>
      <w:r>
        <w:rPr>
          <w:rFonts w:ascii="Consolas" w:hAnsi="Consolas"/>
          <w:sz w:val="18"/>
        </w:rPr>
        <w:t xml:space="preserve">  "hasNext": true,      // more pages available</w:t>
      </w:r>
    </w:p>
    <w:p>
      <w:pPr>
        <w:spacing w:after="0" w:before="0"/>
        <w:ind w:left="360"/>
      </w:pPr>
      <w:r>
        <w:rPr>
          <w:rFonts w:ascii="Consolas" w:hAnsi="Consolas"/>
          <w:sz w:val="18"/>
        </w:rPr>
        <w:t xml:space="preserve">  "hasPrevious": false</w:t>
      </w:r>
    </w:p>
    <w:p>
      <w:pPr>
        <w:spacing w:after="0" w:before="0"/>
        <w:ind w:left="360"/>
      </w:pPr>
      <w:r>
        <w:rPr>
          <w:rFonts w:ascii="Consolas" w:hAnsi="Consolas"/>
          <w:sz w:val="18"/>
        </w:rPr>
        <w:t>}</w:t>
      </w:r>
    </w:p>
    <w:p>
      <w:pPr>
        <w:spacing w:after="0" w:before="0"/>
        <w:ind w:left="360"/>
      </w:pPr>
      <w:r>
        <w:rPr>
          <w:rFonts w:ascii="Consolas" w:hAnsi="Consolas"/>
          <w:sz w:val="18"/>
        </w:rPr>
        <w:t xml:space="preserve"> </w:t>
      </w:r>
    </w:p>
    <w:p>
      <w:pPr>
        <w:spacing w:after="0" w:before="0"/>
        <w:ind w:left="360"/>
      </w:pPr>
      <w:r>
        <w:rPr>
          <w:rFonts w:ascii="Consolas" w:hAnsi="Consolas"/>
          <w:sz w:val="18"/>
        </w:rPr>
        <w:t>// Page 2</w:t>
      </w:r>
    </w:p>
    <w:p>
      <w:pPr>
        <w:spacing w:after="0" w:before="0"/>
        <w:ind w:left="360"/>
      </w:pPr>
      <w:r>
        <w:rPr>
          <w:rFonts w:ascii="Consolas" w:hAnsi="Consolas"/>
          <w:sz w:val="18"/>
        </w:rPr>
        <w:t>GET /api/v1/certificates?includeProductIds=true&amp;pageNumber=2&amp;pageSize=100</w:t>
      </w:r>
    </w:p>
    <w:p>
      <w:pPr>
        <w:spacing w:after="120"/>
      </w:pPr>
    </w:p>
    <w:p>
      <w:pPr>
        <w:spacing w:after="200"/>
        <w:ind w:left="173"/>
        <w:pBdr>
          <w:left w:val="single" w:sz="18" w:space="8" w:color="1F4D38"/>
        </w:pBdr>
      </w:pPr>
      <w:r>
        <w:rPr>
          <w:rFonts w:ascii="Calibri" w:hAnsi="Calibri"/>
          <w:b w:val="0"/>
          <w:i w:val="0"/>
          <w:color w:val="1A1A1A"/>
          <w:sz w:val="20"/>
        </w:rPr>
        <w:t xml:space="preserve">Loop until </w:t>
      </w:r>
      <w:r>
        <w:rPr>
          <w:rFonts w:ascii="Calibri" w:hAnsi="Calibri"/>
          <w:b w:val="0"/>
          <w:i w:val="0"/>
          <w:color w:val="1A1A1A"/>
          <w:sz w:val="20"/>
        </w:rPr>
        <w:t>hasNext</w:t>
      </w:r>
      <w:r>
        <w:rPr>
          <w:rFonts w:ascii="Calibri" w:hAnsi="Calibri"/>
          <w:b w:val="0"/>
          <w:i w:val="0"/>
          <w:color w:val="1A1A1A"/>
          <w:sz w:val="20"/>
        </w:rPr>
        <w:t xml:space="preserve"> is false.</w:t>
      </w:r>
    </w:p>
    <w:p>
      <w:pPr>
        <w:spacing w:after="160"/>
      </w:pPr>
      <w:r>
        <w:rPr>
          <w:rFonts w:ascii="Calibri" w:hAnsi="Calibri"/>
          <w:b w:val="0"/>
          <w:i w:val="0"/>
          <w:color w:val="1A1A1A"/>
          <w:sz w:val="21"/>
        </w:rPr>
        <w:t xml:space="preserve">The numbers in that sample are illustrative. </w:t>
      </w:r>
      <w:r>
        <w:rPr>
          <w:rFonts w:ascii="Calibri" w:hAnsi="Calibri"/>
          <w:b/>
          <w:i w:val="0"/>
          <w:color w:val="1A1A1A"/>
          <w:sz w:val="21"/>
        </w:rPr>
        <w:t>For your account today the real values are `totalCount` 212 and `totalPages` 3</w:t>
      </w:r>
      <w:r>
        <w:rPr>
          <w:rFonts w:ascii="Calibri" w:hAnsi="Calibri"/>
          <w:b w:val="0"/>
          <w:i w:val="0"/>
          <w:color w:val="1A1A1A"/>
          <w:sz w:val="21"/>
        </w:rPr>
        <w:t>, so you can assert against those on the first response rather than discovering the end by walking off it.</w:t>
      </w:r>
    </w:p>
    <w:p>
      <w:pPr>
        <w:keepNext/>
        <w:spacing w:before="320" w:after="40"/>
        <w:pBdr>
          <w:bottom w:val="single" w:sz="8" w:space="4" w:color="1F4D38"/>
        </w:pBdr>
      </w:pPr>
      <w:r>
        <w:rPr>
          <w:rFonts w:ascii="Georgia" w:hAnsi="Georgia"/>
          <w:b/>
          <w:color w:val="1F4D38"/>
          <w:sz w:val="28"/>
        </w:rPr>
        <w:t>The shape of the feed, before you write the parser</w:t>
      </w:r>
    </w:p>
    <w:p>
      <w:pPr>
        <w:spacing w:after="160"/>
      </w:pPr>
      <w:r>
        <w:rPr>
          <w:rFonts w:ascii="Calibri" w:hAnsi="Calibri"/>
          <w:b/>
          <w:i w:val="0"/>
          <w:color w:val="1A1A1A"/>
          <w:sz w:val="21"/>
        </w:rPr>
        <w:t>The feed is sent by certificate, not by ASIN.</w:t>
      </w:r>
      <w:r>
        <w:rPr>
          <w:rFonts w:ascii="Calibri" w:hAnsi="Calibri"/>
          <w:b w:val="0"/>
          <w:i w:val="0"/>
          <w:color w:val="1A1A1A"/>
          <w:sz w:val="21"/>
        </w:rPr>
        <w:t xml:space="preserve"> Both endpoints return one record per certificate - 212 of them - with that certificate's ASINs nested inside: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D38"/>
          </w:tcPr>
          <w:p>
            <w:pPr>
              <w:spacing w:after="40"/>
            </w:pPr>
            <w:r>
              <w:rPr>
                <w:rFonts w:ascii="Calibri" w:hAnsi="Calibri"/>
                <w:b/>
                <w:color w:val="FFFFFF"/>
                <w:sz w:val="19"/>
              </w:rPr>
              <w:t>Endpoint</w:t>
            </w:r>
          </w:p>
        </w:tc>
        <w:tc>
          <w:tcPr>
            <w:tcW w:type="dxa" w:w="3120"/>
            <w:shd w:val="clear" w:fill="1F4D38"/>
          </w:tcPr>
          <w:p>
            <w:pPr>
              <w:spacing w:after="40"/>
            </w:pPr>
            <w:r>
              <w:rPr>
                <w:rFonts w:ascii="Calibri" w:hAnsi="Calibri"/>
                <w:b/>
                <w:color w:val="FFFFFF"/>
                <w:sz w:val="19"/>
              </w:rPr>
              <w:t>Top-level records</w:t>
            </w:r>
          </w:p>
        </w:tc>
        <w:tc>
          <w:tcPr>
            <w:tcW w:type="dxa" w:w="3120"/>
            <w:shd w:val="clear" w:fill="1F4D38"/>
          </w:tcPr>
          <w:p>
            <w:pPr>
              <w:spacing w:after="40"/>
            </w:pPr>
            <w:r>
              <w:rPr>
                <w:rFonts w:ascii="Calibri" w:hAnsi="Calibri"/>
                <w:b/>
                <w:color w:val="FFFFFF"/>
                <w:sz w:val="19"/>
              </w:rPr>
              <w:t>Where the ASINs are</w:t>
            </w:r>
          </w:p>
        </w:tc>
      </w:tr>
      <w:tr>
        <w:tc>
          <w:tcPr>
            <w:tcW w:type="dxa" w:w="3120"/>
          </w:tcPr>
          <w:p>
            <w:pPr>
              <w:spacing w:after="40"/>
            </w:pPr>
            <w:r>
              <w:rPr>
                <w:rFonts w:ascii="Calibri" w:hAnsi="Calibri"/>
                <w:b w:val="0"/>
                <w:i w:val="0"/>
                <w:color w:val="1A1A1A"/>
                <w:sz w:val="19"/>
              </w:rPr>
              <w:t>Standard list, with includeProductIds=true</w:t>
            </w:r>
          </w:p>
        </w:tc>
        <w:tc>
          <w:tcPr>
            <w:tcW w:type="dxa" w:w="3120"/>
          </w:tcPr>
          <w:p>
            <w:pPr>
              <w:spacing w:after="40"/>
            </w:pPr>
            <w:r>
              <w:rPr>
                <w:rFonts w:ascii="Calibri" w:hAnsi="Calibri"/>
                <w:b w:val="0"/>
                <w:i w:val="0"/>
                <w:color w:val="1A1A1A"/>
                <w:sz w:val="19"/>
              </w:rPr>
              <w:t>212 - one per certificate</w:t>
            </w:r>
          </w:p>
        </w:tc>
        <w:tc>
          <w:tcPr>
            <w:tcW w:type="dxa" w:w="3120"/>
          </w:tcPr>
          <w:p>
            <w:pPr>
              <w:spacing w:after="40"/>
            </w:pPr>
            <w:r>
              <w:rPr>
                <w:rFonts w:ascii="Calibri" w:hAnsi="Calibri"/>
                <w:b w:val="0"/>
                <w:i w:val="0"/>
                <w:color w:val="1A1A1A"/>
                <w:sz w:val="19"/>
              </w:rPr>
              <w:t>productIds[]</w:t>
            </w:r>
            <w:r>
              <w:rPr>
                <w:rFonts w:ascii="Calibri" w:hAnsi="Calibri"/>
                <w:b w:val="0"/>
                <w:i w:val="0"/>
                <w:color w:val="1A1A1A"/>
                <w:sz w:val="19"/>
              </w:rPr>
              <w:t xml:space="preserve"> on each certificate</w:t>
            </w:r>
          </w:p>
        </w:tc>
      </w:tr>
      <w:tr>
        <w:tc>
          <w:tcPr>
            <w:tcW w:type="dxa" w:w="3120"/>
            <w:shd w:val="clear" w:fill="F2F5F3"/>
          </w:tcPr>
          <w:p>
            <w:pPr>
              <w:spacing w:after="40"/>
            </w:pPr>
            <w:r>
              <w:rPr>
                <w:rFonts w:ascii="Calibri" w:hAnsi="Calibri"/>
                <w:b w:val="0"/>
                <w:i w:val="0"/>
                <w:color w:val="1A1A1A"/>
                <w:sz w:val="19"/>
              </w:rPr>
              <w:t>GS1</w:t>
            </w:r>
          </w:p>
        </w:tc>
        <w:tc>
          <w:tcPr>
            <w:tcW w:type="dxa" w:w="3120"/>
            <w:shd w:val="clear" w:fill="F2F5F3"/>
          </w:tcPr>
          <w:p>
            <w:pPr>
              <w:spacing w:after="40"/>
            </w:pPr>
            <w:r>
              <w:rPr>
                <w:rFonts w:ascii="Calibri" w:hAnsi="Calibri"/>
                <w:b w:val="0"/>
                <w:i w:val="0"/>
                <w:color w:val="1A1A1A"/>
                <w:sz w:val="19"/>
              </w:rPr>
              <w:t>212 - one per certificate</w:t>
            </w:r>
          </w:p>
        </w:tc>
        <w:tc>
          <w:tcPr>
            <w:tcW w:type="dxa" w:w="3120"/>
            <w:shd w:val="clear" w:fill="F2F5F3"/>
          </w:tcPr>
          <w:p>
            <w:pPr>
              <w:spacing w:after="40"/>
            </w:pPr>
            <w:r>
              <w:rPr>
                <w:rFonts w:ascii="Calibri" w:hAnsi="Calibri"/>
                <w:b w:val="0"/>
                <w:i w:val="0"/>
                <w:color w:val="1A1A1A"/>
                <w:sz w:val="19"/>
              </w:rPr>
              <w:t>products[0].additionalTradeItemId[]</w:t>
            </w:r>
          </w:p>
        </w:tc>
      </w:tr>
    </w:tbl>
    <w:p>
      <w:pPr>
        <w:spacing w:after="80"/>
      </w:pPr>
    </w:p>
    <w:p>
      <w:pPr>
        <w:spacing w:after="160"/>
      </w:pPr>
      <w:r>
        <w:rPr>
          <w:rFonts w:ascii="Calibri" w:hAnsi="Calibri"/>
          <w:b w:val="0"/>
          <w:i w:val="0"/>
          <w:color w:val="1A1A1A"/>
          <w:sz w:val="21"/>
        </w:rPr>
        <w:t xml:space="preserve">On the GS1 feed the </w:t>
      </w:r>
      <w:r>
        <w:rPr>
          <w:rFonts w:ascii="Calibri" w:hAnsi="Calibri"/>
          <w:b w:val="0"/>
          <w:i w:val="0"/>
          <w:color w:val="1A1A1A"/>
          <w:sz w:val="21"/>
        </w:rPr>
        <w:t>products</w:t>
      </w:r>
      <w:r>
        <w:rPr>
          <w:rFonts w:ascii="Calibri" w:hAnsi="Calibri"/>
          <w:b w:val="0"/>
          <w:i w:val="0"/>
          <w:color w:val="1A1A1A"/>
          <w:sz w:val="21"/>
        </w:rPr>
        <w:t xml:space="preserve"> array always holds </w:t>
      </w:r>
      <w:r>
        <w:rPr>
          <w:rFonts w:ascii="Calibri" w:hAnsi="Calibri"/>
          <w:b/>
          <w:i w:val="0"/>
          <w:color w:val="1A1A1A"/>
          <w:sz w:val="21"/>
        </w:rPr>
        <w:t>exactly one</w:t>
      </w:r>
      <w:r>
        <w:rPr>
          <w:rFonts w:ascii="Calibri" w:hAnsi="Calibri"/>
          <w:b w:val="0"/>
          <w:i w:val="0"/>
          <w:color w:val="1A1A1A"/>
          <w:sz w:val="21"/>
        </w:rPr>
        <w:t xml:space="preserve"> entry - it is the certificate's product, not the individual ASINs - and every ASIN for that certificate sits inside it.</w:t>
      </w:r>
    </w:p>
    <w:p>
      <w:pPr>
        <w:spacing w:after="160"/>
      </w:pPr>
      <w:r>
        <w:rPr>
          <w:rFonts w:ascii="Calibri" w:hAnsi="Calibri"/>
          <w:b w:val="0"/>
          <w:i w:val="0"/>
          <w:color w:val="1A1A1A"/>
          <w:sz w:val="21"/>
        </w:rPr>
        <w:t xml:space="preserve">So </w:t>
      </w:r>
      <w:r>
        <w:rPr>
          <w:rFonts w:ascii="Calibri" w:hAnsi="Calibri"/>
          <w:b/>
          <w:i w:val="0"/>
          <w:color w:val="1A1A1A"/>
          <w:sz w:val="21"/>
        </w:rPr>
        <w:t>212 top-level records is not 212 ASINs</w:t>
      </w:r>
      <w:r>
        <w:rPr>
          <w:rFonts w:ascii="Calibri" w:hAnsi="Calibri"/>
          <w:b w:val="0"/>
          <w:i w:val="0"/>
          <w:color w:val="1A1A1A"/>
          <w:sz w:val="21"/>
        </w:rPr>
        <w:t>: you need to flatten the nested array to reach 20,312.</w:t>
      </w:r>
    </w:p>
    <w:p>
      <w:pPr>
        <w:spacing w:after="160"/>
      </w:pPr>
      <w:r>
        <w:rPr>
          <w:rFonts w:ascii="Calibri" w:hAnsi="Calibri"/>
          <w:b w:val="0"/>
          <w:i w:val="0"/>
          <w:color w:val="1A1A1A"/>
          <w:sz w:val="21"/>
        </w:rPr>
        <w:t>Two things about that nesting that are easy to miss:</w:t>
      </w:r>
    </w:p>
    <w:p>
      <w:pPr>
        <w:pStyle w:val="ListBullet"/>
        <w:spacing w:after="80"/>
      </w:pPr>
      <w:r>
        <w:rPr>
          <w:rFonts w:ascii="Calibri" w:hAnsi="Calibri"/>
          <w:b/>
          <w:i w:val="0"/>
          <w:color w:val="1A1A1A"/>
          <w:sz w:val="21"/>
        </w:rPr>
        <w:t>It is very uneven</w:t>
      </w:r>
      <w:r>
        <w:rPr>
          <w:rFonts w:ascii="Calibri" w:hAnsi="Calibri"/>
          <w:b w:val="0"/>
          <w:i w:val="0"/>
          <w:color w:val="1A1A1A"/>
          <w:sz w:val="21"/>
        </w:rPr>
        <w:t xml:space="preserve"> - 1 ASIN on the smallest certificate, 2,440 on the largest, median 25.</w:t>
      </w:r>
    </w:p>
    <w:p>
      <w:pPr>
        <w:pStyle w:val="ListBullet"/>
        <w:spacing w:after="80"/>
      </w:pPr>
      <w:r>
        <w:rPr>
          <w:rFonts w:ascii="Calibri" w:hAnsi="Calibri"/>
          <w:b/>
          <w:i w:val="0"/>
          <w:color w:val="1A1A1A"/>
          <w:sz w:val="21"/>
        </w:rPr>
        <w:t>39 of the 212 certificates carry no ASINs at all.</w:t>
      </w:r>
      <w:r>
        <w:rPr>
          <w:rFonts w:ascii="Calibri" w:hAnsi="Calibri"/>
          <w:b w:val="0"/>
          <w:i w:val="0"/>
          <w:color w:val="1A1A1A"/>
          <w:sz w:val="21"/>
        </w:rPr>
        <w:t xml:space="preserve"> That is legitimate - a certified product is not necessarily sold on Amazon - but code that assumes at least one entry will fail on nearly one record in five.</w:t>
      </w:r>
    </w:p>
    <w:p>
      <w:pPr>
        <w:keepNext/>
        <w:spacing w:before="320" w:after="40"/>
        <w:pBdr>
          <w:bottom w:val="single" w:sz="8" w:space="4" w:color="1F4D38"/>
        </w:pBdr>
      </w:pPr>
      <w:r>
        <w:rPr>
          <w:rFonts w:ascii="Georgia" w:hAnsi="Georgia"/>
          <w:b/>
          <w:color w:val="1F4D38"/>
          <w:sz w:val="28"/>
        </w:rPr>
        <w:t>Two things worth confirming on your side</w:t>
      </w:r>
    </w:p>
    <w:p>
      <w:pPr>
        <w:pStyle w:val="ListNumber"/>
        <w:spacing w:after="80"/>
      </w:pPr>
      <w:r>
        <w:rPr>
          <w:rFonts w:ascii="Calibri" w:hAnsi="Calibri"/>
          <w:b/>
          <w:i w:val="0"/>
          <w:color w:val="1A1A1A"/>
          <w:sz w:val="21"/>
        </w:rPr>
        <w:t>Which ASIN count your threshold logic needs</w:t>
      </w:r>
      <w:r>
        <w:rPr>
          <w:rFonts w:ascii="Calibri" w:hAnsi="Calibri"/>
          <w:b w:val="0"/>
          <w:i w:val="0"/>
          <w:color w:val="1A1A1A"/>
          <w:sz w:val="21"/>
        </w:rPr>
        <w:t xml:space="preserve"> - 20,312 ASIN-to-certificate associations, or 16,078 distinct ASINs. Both are correct and they will not reconcile against each other, so it is worth fixing which one you mean now rather than after the analysis.</w:t>
      </w:r>
    </w:p>
    <w:p>
      <w:pPr>
        <w:spacing w:after="160"/>
      </w:pPr>
      <w:r>
        <w:rPr>
          <w:rFonts w:ascii="Calibri" w:hAnsi="Calibri"/>
          <w:b w:val="0"/>
          <w:i w:val="0"/>
          <w:color w:val="1A1A1A"/>
          <w:sz w:val="21"/>
        </w:rPr>
        <w:t>To be clear about where the difference comes from, because it is not a duplication fault: every ASIN on a certificate is sent exactly once for that certificate - there are no repeated ASINs within a certificate and no repeated (certificate, ASIN) pairs anywhere in the feed. The gap is legitimate overlap, where one product holds more than one certification and is therefore delivered under each: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D38"/>
          </w:tcPr>
          <w:p>
            <w:pPr>
              <w:spacing w:after="40"/>
            </w:pPr>
            <w:r>
              <w:rPr>
                <w:rFonts w:ascii="Calibri" w:hAnsi="Calibri"/>
                <w:b/>
                <w:color w:val="FFFFFF"/>
                <w:sz w:val="19"/>
              </w:rPr>
              <w:t>ASIN appears on</w:t>
            </w:r>
          </w:p>
        </w:tc>
        <w:tc>
          <w:tcPr>
            <w:tcW w:type="dxa" w:w="3120"/>
            <w:shd w:val="clear" w:fill="1F4D38"/>
          </w:tcPr>
          <w:p>
            <w:pPr>
              <w:spacing w:after="40"/>
            </w:pPr>
            <w:r>
              <w:rPr>
                <w:rFonts w:ascii="Calibri" w:hAnsi="Calibri"/>
                <w:b/>
                <w:color w:val="FFFFFF"/>
                <w:sz w:val="19"/>
              </w:rPr>
              <w:t>ASINs</w:t>
            </w:r>
          </w:p>
        </w:tc>
        <w:tc>
          <w:tcPr>
            <w:tcW w:type="dxa" w:w="3120"/>
            <w:shd w:val="clear" w:fill="1F4D38"/>
          </w:tcPr>
          <w:p>
            <w:pPr>
              <w:spacing w:after="40"/>
            </w:pPr>
            <w:r>
              <w:rPr>
                <w:rFonts w:ascii="Calibri" w:hAnsi="Calibri"/>
                <w:b/>
                <w:color w:val="FFFFFF"/>
                <w:sz w:val="19"/>
              </w:rPr>
              <w:t>Entries produced</w:t>
            </w:r>
          </w:p>
        </w:tc>
      </w:tr>
      <w:tr>
        <w:tc>
          <w:tcPr>
            <w:tcW w:type="dxa" w:w="3120"/>
          </w:tcPr>
          <w:p>
            <w:pPr>
              <w:spacing w:after="40"/>
            </w:pPr>
            <w:r>
              <w:rPr>
                <w:rFonts w:ascii="Calibri" w:hAnsi="Calibri"/>
                <w:b w:val="0"/>
                <w:i w:val="0"/>
                <w:color w:val="1A1A1A"/>
                <w:sz w:val="19"/>
              </w:rPr>
              <w:t>1 certificate</w:t>
            </w:r>
          </w:p>
        </w:tc>
        <w:tc>
          <w:tcPr>
            <w:tcW w:type="dxa" w:w="3120"/>
          </w:tcPr>
          <w:p>
            <w:pPr>
              <w:spacing w:after="40"/>
            </w:pPr>
            <w:r>
              <w:rPr>
                <w:rFonts w:ascii="Calibri" w:hAnsi="Calibri"/>
                <w:b w:val="0"/>
                <w:i w:val="0"/>
                <w:color w:val="1A1A1A"/>
                <w:sz w:val="19"/>
              </w:rPr>
              <w:t>12,544</w:t>
            </w:r>
          </w:p>
        </w:tc>
        <w:tc>
          <w:tcPr>
            <w:tcW w:type="dxa" w:w="3120"/>
          </w:tcPr>
          <w:p>
            <w:pPr>
              <w:spacing w:after="40"/>
            </w:pPr>
            <w:r>
              <w:rPr>
                <w:rFonts w:ascii="Calibri" w:hAnsi="Calibri"/>
                <w:b w:val="0"/>
                <w:i w:val="0"/>
                <w:color w:val="1A1A1A"/>
                <w:sz w:val="19"/>
              </w:rPr>
              <w:t>12,544</w:t>
            </w:r>
          </w:p>
        </w:tc>
      </w:tr>
      <w:tr>
        <w:tc>
          <w:tcPr>
            <w:tcW w:type="dxa" w:w="3120"/>
            <w:shd w:val="clear" w:fill="F2F5F3"/>
          </w:tcPr>
          <w:p>
            <w:pPr>
              <w:spacing w:after="40"/>
            </w:pPr>
            <w:r>
              <w:rPr>
                <w:rFonts w:ascii="Calibri" w:hAnsi="Calibri"/>
                <w:b w:val="0"/>
                <w:i w:val="0"/>
                <w:color w:val="1A1A1A"/>
                <w:sz w:val="19"/>
              </w:rPr>
              <w:t>2 certificates</w:t>
            </w:r>
          </w:p>
        </w:tc>
        <w:tc>
          <w:tcPr>
            <w:tcW w:type="dxa" w:w="3120"/>
            <w:shd w:val="clear" w:fill="F2F5F3"/>
          </w:tcPr>
          <w:p>
            <w:pPr>
              <w:spacing w:after="40"/>
            </w:pPr>
            <w:r>
              <w:rPr>
                <w:rFonts w:ascii="Calibri" w:hAnsi="Calibri"/>
                <w:b w:val="0"/>
                <w:i w:val="0"/>
                <w:color w:val="1A1A1A"/>
                <w:sz w:val="19"/>
              </w:rPr>
              <w:t>3,005</w:t>
            </w:r>
          </w:p>
        </w:tc>
        <w:tc>
          <w:tcPr>
            <w:tcW w:type="dxa" w:w="3120"/>
            <w:shd w:val="clear" w:fill="F2F5F3"/>
          </w:tcPr>
          <w:p>
            <w:pPr>
              <w:spacing w:after="40"/>
            </w:pPr>
            <w:r>
              <w:rPr>
                <w:rFonts w:ascii="Calibri" w:hAnsi="Calibri"/>
                <w:b w:val="0"/>
                <w:i w:val="0"/>
                <w:color w:val="1A1A1A"/>
                <w:sz w:val="19"/>
              </w:rPr>
              <w:t>6,010</w:t>
            </w:r>
          </w:p>
        </w:tc>
      </w:tr>
      <w:tr>
        <w:tc>
          <w:tcPr>
            <w:tcW w:type="dxa" w:w="3120"/>
          </w:tcPr>
          <w:p>
            <w:pPr>
              <w:spacing w:after="40"/>
            </w:pPr>
            <w:r>
              <w:rPr>
                <w:rFonts w:ascii="Calibri" w:hAnsi="Calibri"/>
                <w:b w:val="0"/>
                <w:i w:val="0"/>
                <w:color w:val="1A1A1A"/>
                <w:sz w:val="19"/>
              </w:rPr>
              <w:t>3 certificates</w:t>
            </w:r>
          </w:p>
        </w:tc>
        <w:tc>
          <w:tcPr>
            <w:tcW w:type="dxa" w:w="3120"/>
          </w:tcPr>
          <w:p>
            <w:pPr>
              <w:spacing w:after="40"/>
            </w:pPr>
            <w:r>
              <w:rPr>
                <w:rFonts w:ascii="Calibri" w:hAnsi="Calibri"/>
                <w:b w:val="0"/>
                <w:i w:val="0"/>
                <w:color w:val="1A1A1A"/>
                <w:sz w:val="19"/>
              </w:rPr>
              <w:t>358</w:t>
            </w:r>
          </w:p>
        </w:tc>
        <w:tc>
          <w:tcPr>
            <w:tcW w:type="dxa" w:w="3120"/>
          </w:tcPr>
          <w:p>
            <w:pPr>
              <w:spacing w:after="40"/>
            </w:pPr>
            <w:r>
              <w:rPr>
                <w:rFonts w:ascii="Calibri" w:hAnsi="Calibri"/>
                <w:b w:val="0"/>
                <w:i w:val="0"/>
                <w:color w:val="1A1A1A"/>
                <w:sz w:val="19"/>
              </w:rPr>
              <w:t>1,074</w:t>
            </w:r>
          </w:p>
        </w:tc>
      </w:tr>
      <w:tr>
        <w:tc>
          <w:tcPr>
            <w:tcW w:type="dxa" w:w="3120"/>
            <w:shd w:val="clear" w:fill="F2F5F3"/>
          </w:tcPr>
          <w:p>
            <w:pPr>
              <w:spacing w:after="40"/>
            </w:pPr>
            <w:r>
              <w:rPr>
                <w:rFonts w:ascii="Calibri" w:hAnsi="Calibri"/>
                <w:b w:val="0"/>
                <w:i w:val="0"/>
                <w:color w:val="1A1A1A"/>
                <w:sz w:val="19"/>
              </w:rPr>
              <w:t>4 certificates</w:t>
            </w:r>
          </w:p>
        </w:tc>
        <w:tc>
          <w:tcPr>
            <w:tcW w:type="dxa" w:w="3120"/>
            <w:shd w:val="clear" w:fill="F2F5F3"/>
          </w:tcPr>
          <w:p>
            <w:pPr>
              <w:spacing w:after="40"/>
            </w:pPr>
            <w:r>
              <w:rPr>
                <w:rFonts w:ascii="Calibri" w:hAnsi="Calibri"/>
                <w:b w:val="0"/>
                <w:i w:val="0"/>
                <w:color w:val="1A1A1A"/>
                <w:sz w:val="19"/>
              </w:rPr>
              <w:t>171</w:t>
            </w:r>
          </w:p>
        </w:tc>
        <w:tc>
          <w:tcPr>
            <w:tcW w:type="dxa" w:w="3120"/>
            <w:shd w:val="clear" w:fill="F2F5F3"/>
          </w:tcPr>
          <w:p>
            <w:pPr>
              <w:spacing w:after="40"/>
            </w:pPr>
            <w:r>
              <w:rPr>
                <w:rFonts w:ascii="Calibri" w:hAnsi="Calibri"/>
                <w:b w:val="0"/>
                <w:i w:val="0"/>
                <w:color w:val="1A1A1A"/>
                <w:sz w:val="19"/>
              </w:rPr>
              <w:t>684</w:t>
            </w:r>
          </w:p>
        </w:tc>
      </w:tr>
      <w:tr>
        <w:tc>
          <w:tcPr>
            <w:tcW w:type="dxa" w:w="3120"/>
          </w:tcPr>
          <w:p>
            <w:pPr>
              <w:spacing w:after="40"/>
            </w:pPr>
            <w:r>
              <w:rPr>
                <w:rFonts w:ascii="Calibri" w:hAnsi="Calibri"/>
                <w:b/>
                <w:i w:val="0"/>
                <w:color w:val="1A1A1A"/>
                <w:sz w:val="19"/>
              </w:rPr>
              <w:t>Total</w:t>
            </w:r>
          </w:p>
        </w:tc>
        <w:tc>
          <w:tcPr>
            <w:tcW w:type="dxa" w:w="3120"/>
          </w:tcPr>
          <w:p>
            <w:pPr>
              <w:spacing w:after="40"/>
            </w:pPr>
            <w:r>
              <w:rPr>
                <w:rFonts w:ascii="Calibri" w:hAnsi="Calibri"/>
                <w:b/>
                <w:i w:val="0"/>
                <w:color w:val="1A1A1A"/>
                <w:sz w:val="19"/>
              </w:rPr>
              <w:t>16,078 distinct</w:t>
            </w:r>
          </w:p>
        </w:tc>
        <w:tc>
          <w:tcPr>
            <w:tcW w:type="dxa" w:w="3120"/>
          </w:tcPr>
          <w:p>
            <w:pPr>
              <w:spacing w:after="40"/>
            </w:pPr>
            <w:r>
              <w:rPr>
                <w:rFonts w:ascii="Calibri" w:hAnsi="Calibri"/>
                <w:b/>
                <w:i w:val="0"/>
                <w:color w:val="1A1A1A"/>
                <w:sz w:val="19"/>
              </w:rPr>
              <w:t>20,312 entries</w:t>
            </w:r>
          </w:p>
        </w:tc>
      </w:tr>
    </w:tbl>
    <w:p>
      <w:pPr>
        <w:spacing w:after="80"/>
      </w:pPr>
    </w:p>
    <w:p>
      <w:pPr>
        <w:pStyle w:val="ListNumber"/>
        <w:spacing w:after="80"/>
      </w:pPr>
      <w:r>
        <w:rPr>
          <w:rFonts w:ascii="Calibri" w:hAnsi="Calibri"/>
          <w:b/>
          <w:i w:val="0"/>
          <w:color w:val="1A1A1A"/>
          <w:sz w:val="21"/>
        </w:rPr>
        <w:t>Please re-pull whenever you are ready - the fix is already live.</w:t>
      </w:r>
      <w:r>
        <w:rPr>
          <w:rFonts w:ascii="Calibri" w:hAnsi="Calibri"/>
          <w:b w:val="0"/>
          <w:i w:val="0"/>
          <w:color w:val="1A1A1A"/>
          <w:sz w:val="21"/>
        </w:rPr>
        <w:t xml:space="preserve"> While validating your number we found and fixed an issue in our paging that could repeat one certificate and skip another at a page boundary. It did not affect the single-page result you already have, but it would have affected a full paged pull. That fix was deployed and verified on 15 September, and the feed now returns 212 certificates with no repeats or gaps.</w:t>
      </w:r>
    </w:p>
    <w:p>
      <w:pPr>
        <w:keepNext/>
        <w:spacing w:before="320" w:after="40"/>
        <w:pBdr>
          <w:bottom w:val="single" w:sz="8" w:space="4" w:color="1F4D38"/>
        </w:pBdr>
      </w:pPr>
      <w:r>
        <w:rPr>
          <w:rFonts w:ascii="Georgia" w:hAnsi="Georgia"/>
          <w:b/>
          <w:color w:val="1F4D38"/>
          <w:sz w:val="28"/>
        </w:rPr>
        <w:t>The production endpoint</w:t>
      </w:r>
    </w:p>
    <w:p>
      <w:pPr>
        <w:spacing w:after="160"/>
      </w:pPr>
      <w:r>
        <w:rPr>
          <w:rFonts w:ascii="Calibri" w:hAnsi="Calibri"/>
          <w:b/>
          <w:i w:val="0"/>
          <w:color w:val="1A1A1A"/>
          <w:sz w:val="21"/>
        </w:rPr>
        <w:t>It is the same application and database you are testing against now - your API key carries over unchanged and there is no second set of credentials.</w:t>
      </w:r>
      <w:r>
        <w:rPr>
          <w:rFonts w:ascii="Calibri" w:hAnsi="Calibri"/>
          <w:b w:val="0"/>
          <w:i w:val="0"/>
          <w:color w:val="1A1A1A"/>
          <w:sz w:val="21"/>
        </w:rPr>
        <w:t xml:space="preserve"> The only change at go-live is the hostname.</w:t>
      </w:r>
    </w:p>
    <w:p>
      <w:pPr>
        <w:spacing w:after="160"/>
      </w:pPr>
      <w:r>
        <w:rPr>
          <w:rFonts w:ascii="Calibri" w:hAnsi="Calibri"/>
          <w:b w:val="0"/>
          <w:i w:val="0"/>
          <w:color w:val="1A1A1A"/>
          <w:sz w:val="21"/>
        </w:rPr>
        <w:t xml:space="preserve">That date depends on a domain retirement on our client's side, so I do not want to give you a firm one yet - but </w:t>
      </w:r>
      <w:r>
        <w:rPr>
          <w:rFonts w:ascii="Calibri" w:hAnsi="Calibri"/>
          <w:b/>
          <w:i w:val="0"/>
          <w:color w:val="1A1A1A"/>
          <w:sz w:val="21"/>
        </w:rPr>
        <w:t>you will have at least two weeks' notice before the hostname moves</w:t>
      </w:r>
      <w:r>
        <w:rPr>
          <w:rFonts w:ascii="Calibri" w:hAnsi="Calibri"/>
          <w:b w:val="0"/>
          <w:i w:val="0"/>
          <w:color w:val="1A1A1A"/>
          <w:sz w:val="21"/>
        </w:rPr>
        <w:t>, so there is no risk of it changing under you mid-integration.</w:t>
      </w:r>
    </w:p>
    <w:p>
      <w:pPr>
        <w:spacing w:after="160"/>
      </w:pPr>
      <w:r>
        <w:rPr>
          <w:rFonts w:ascii="Calibri" w:hAnsi="Calibri"/>
          <w:b w:val="0"/>
          <w:i w:val="0"/>
          <w:color w:val="1A1A1A"/>
          <w:sz w:val="21"/>
        </w:rPr>
        <w:t xml:space="preserve">One detail for your code generation: </w:t>
      </w:r>
      <w:r>
        <w:rPr>
          <w:rFonts w:ascii="Calibri" w:hAnsi="Calibri"/>
          <w:b w:val="0"/>
          <w:i w:val="0"/>
          <w:color w:val="1A1A1A"/>
          <w:sz w:val="21"/>
        </w:rPr>
        <w:t>pdfDownloadUrl</w:t>
      </w:r>
      <w:r>
        <w:rPr>
          <w:rFonts w:ascii="Calibri" w:hAnsi="Calibri"/>
          <w:b w:val="0"/>
          <w:i w:val="0"/>
          <w:color w:val="1A1A1A"/>
          <w:sz w:val="21"/>
        </w:rPr>
        <w:t xml:space="preserve"> is built from the hostname you call. If you persist those URLs, either store the certificate number and construct the link at read time, or plan to re-resolve them after the hostname changes.</w:t>
      </w:r>
    </w:p>
    <w:p>
      <w:pPr>
        <w:spacing w:after="160"/>
      </w:pPr>
      <w:r>
        <w:rPr>
          <w:rFonts w:ascii="Calibri" w:hAnsi="Calibri"/>
          <w:b w:val="0"/>
          <w:i w:val="0"/>
          <w:color w:val="1A1A1A"/>
          <w:sz w:val="21"/>
        </w:rPr>
        <w:t>[sign-off]</w:t>
      </w:r>
    </w:p>
    <w:p>
      <w:pPr>
        <w:spacing w:after="0" w:before="360"/>
        <w:pBdr>
          <w:bottom w:val="single" w:sz="6" w:space="4" w:color="C9D4CE"/>
        </w:pBdr>
      </w:pPr>
      <w:r>
        <w:rPr>
          <w:rFonts w:ascii="Calibri" w:hAnsi="Calibri"/>
          <w:b w:val="0"/>
          <w:i w:val="0"/>
          <w:color w:val="4A5550"/>
          <w:sz w:val="18"/>
        </w:rPr>
        <w:t>Anuki Consulting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