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F4D38"/>
          <w:sz w:val="18"/>
        </w:rPr>
        <w:t>ANUKI CONSULTING</w:t>
      </w:r>
    </w:p>
    <w:p>
      <w:pPr>
        <w:spacing w:after="280"/>
      </w:pPr>
      <w:r>
        <w:rPr>
          <w:rFonts w:ascii="Calibri" w:hAnsi="Calibri"/>
          <w:b w:val="0"/>
          <w:i w:val="0"/>
          <w:color w:val="4A5550"/>
          <w:sz w:val="18"/>
        </w:rPr>
        <w:t>GreenCircle Certified — Database Project</w:t>
      </w:r>
    </w:p>
    <w:p>
      <w:pPr>
        <w:spacing w:after="80"/>
        <w:pBdr>
          <w:bottom w:val="single" w:sz="12" w:space="4" w:color="1F4D38"/>
        </w:pBdr>
      </w:pPr>
      <w:r>
        <w:rPr>
          <w:rFonts w:ascii="Georgia" w:hAnsi="Georgia"/>
          <w:b/>
          <w:color w:val="1F4D38"/>
          <w:sz w:val="38"/>
        </w:rPr>
        <w:t>ASIN validation — every ASIN accounted for, and 29 certificates we need fields for</w:t>
      </w:r>
    </w:p>
    <w:p>
      <w:pPr>
        <w:spacing w:after="120"/>
      </w:pPr>
    </w:p>
    <w:p>
      <w:pPr>
        <w:spacing w:after="160"/>
      </w:pPr>
      <w:r>
        <w:rPr>
          <w:rFonts w:ascii="Calibri" w:hAnsi="Calibri"/>
          <w:b w:val="0"/>
          <w:i w:val="0"/>
          <w:color w:val="1A1A1A"/>
          <w:sz w:val="21"/>
        </w:rPr>
        <w:t>Hi [NAME],</w:t>
      </w:r>
    </w:p>
    <w:p>
      <w:pPr>
        <w:spacing w:after="160"/>
      </w:pPr>
      <w:r>
        <w:rPr>
          <w:rFonts w:ascii="Calibri" w:hAnsi="Calibri"/>
          <w:b w:val="0"/>
          <w:i w:val="0"/>
          <w:color w:val="1A1A1A"/>
          <w:sz w:val="21"/>
        </w:rPr>
        <w:t>Thank you for sending these through before you headed out — this was exactly the right thing to check, and the detail you gave made it quick to trace.</w:t>
      </w:r>
    </w:p>
    <w:p>
      <w:pPr>
        <w:spacing w:after="160"/>
      </w:pPr>
      <w:r>
        <w:rPr>
          <w:rFonts w:ascii="Calibri" w:hAnsi="Calibri"/>
          <w:b/>
          <w:i w:val="0"/>
          <w:color w:val="1A1A1A"/>
          <w:sz w:val="21"/>
        </w:rPr>
        <w:t>The short answer: no ASINs are missing.</w:t>
      </w:r>
      <w:r>
        <w:rPr>
          <w:rFonts w:ascii="Calibri" w:hAnsi="Calibri"/>
          <w:b w:val="0"/>
          <w:i w:val="0"/>
          <w:color w:val="1A1A1A"/>
          <w:sz w:val="21"/>
        </w:rPr>
        <w:t xml:space="preserve"> Every one of the 21,034 rows in your master list is accounted for. What you found is real, but it is a difference in </w:t>
      </w:r>
      <w:r>
        <w:rPr>
          <w:rFonts w:ascii="Calibri" w:hAnsi="Calibri"/>
          <w:b w:val="0"/>
          <w:i/>
          <w:color w:val="1A1A1A"/>
          <w:sz w:val="21"/>
        </w:rPr>
        <w:t>what is being counted</w:t>
      </w:r>
      <w:r>
        <w:rPr>
          <w:rFonts w:ascii="Calibri" w:hAnsi="Calibri"/>
          <w:b w:val="0"/>
          <w:i w:val="0"/>
          <w:color w:val="1A1A1A"/>
          <w:sz w:val="21"/>
        </w:rPr>
        <w:t xml:space="preserve">, not a difference in </w:t>
      </w:r>
      <w:r>
        <w:rPr>
          <w:rFonts w:ascii="Calibri" w:hAnsi="Calibri"/>
          <w:b w:val="0"/>
          <w:i/>
          <w:color w:val="1A1A1A"/>
          <w:sz w:val="21"/>
        </w:rPr>
        <w:t>what was loaded</w:t>
      </w:r>
      <w:r>
        <w:rPr>
          <w:rFonts w:ascii="Calibri" w:hAnsi="Calibri"/>
          <w:b w:val="0"/>
          <w:i w:val="0"/>
          <w:color w:val="1A1A1A"/>
          <w:sz w:val="21"/>
        </w:rPr>
        <w:t>.</w:t>
      </w:r>
    </w:p>
    <w:p>
      <w:pPr>
        <w:keepNext/>
        <w:spacing w:before="320" w:after="40"/>
        <w:pBdr>
          <w:bottom w:val="single" w:sz="8" w:space="4" w:color="1F4D38"/>
        </w:pBdr>
      </w:pPr>
      <w:r>
        <w:rPr>
          <w:rFonts w:ascii="Georgia" w:hAnsi="Georgia"/>
          <w:b/>
          <w:color w:val="1F4D38"/>
          <w:sz w:val="28"/>
        </w:rPr>
        <w:t>1. Why the two numbers differ</w:t>
      </w:r>
    </w:p>
    <w:p>
      <w:pPr>
        <w:spacing w:after="160"/>
      </w:pPr>
      <w:r>
        <w:rPr>
          <w:rFonts w:ascii="Calibri" w:hAnsi="Calibri"/>
          <w:b w:val="0"/>
          <w:i w:val="0"/>
          <w:color w:val="1A1A1A"/>
          <w:sz w:val="21"/>
        </w:rPr>
        <w:t>Your master list and the application count in different units.</w:t>
      </w:r>
    </w:p>
    <w:p>
      <w:pPr>
        <w:spacing w:after="160"/>
      </w:pPr>
      <w:r>
        <w:rPr>
          <w:rFonts w:ascii="Calibri" w:hAnsi="Calibri"/>
          <w:b/>
          <w:i w:val="0"/>
          <w:color w:val="1A1A1A"/>
          <w:sz w:val="21"/>
        </w:rPr>
        <w:t>Your master list is a flat row list.</w:t>
      </w:r>
      <w:r>
        <w:rPr>
          <w:rFonts w:ascii="Calibri" w:hAnsi="Calibri"/>
          <w:b w:val="0"/>
          <w:i w:val="0"/>
          <w:color w:val="1A1A1A"/>
          <w:sz w:val="21"/>
        </w:rPr>
        <w:t xml:space="preserve"> When the same ASIN appears on a certificate under more than one marketing name, it takes up more than one row. That is by design and it is useful for your purposes — but it means the list holds more rows than it holds ASINs.</w:t>
      </w:r>
    </w:p>
    <w:p>
      <w:pPr>
        <w:spacing w:after="160"/>
      </w:pPr>
      <w:r>
        <w:rPr>
          <w:rFonts w:ascii="Calibri" w:hAnsi="Calibri"/>
          <w:b/>
          <w:i w:val="0"/>
          <w:color w:val="1A1A1A"/>
          <w:sz w:val="21"/>
        </w:rPr>
        <w:t>The database stores each ASIN once per certificate.</w:t>
      </w:r>
      <w:r>
        <w:rPr>
          <w:rFonts w:ascii="Calibri" w:hAnsi="Calibri"/>
          <w:b w:val="0"/>
          <w:i w:val="0"/>
          <w:color w:val="1A1A1A"/>
          <w:sz w:val="21"/>
        </w:rPr>
        <w:t xml:space="preserve"> If the same ASIN is listed three times on one certificate under three different product names, it is one entry in the database, not three.</w:t>
      </w:r>
    </w:p>
    <w:p>
      <w:pPr>
        <w:spacing w:after="160"/>
      </w:pPr>
      <w:r>
        <w:rPr>
          <w:rFonts w:ascii="Calibri" w:hAnsi="Calibri"/>
          <w:b w:val="0"/>
          <w:i w:val="0"/>
          <w:color w:val="1A1A1A"/>
          <w:sz w:val="21"/>
        </w:rPr>
        <w:t>So for any company where your list repeats ASINs, the master row count will be higher than the database figure. Neither number is wrong; they are answers to two different questions.</w:t>
      </w:r>
    </w:p>
    <w:p>
      <w:pPr>
        <w:spacing w:after="160"/>
      </w:pPr>
      <w:r>
        <w:rPr>
          <w:rFonts w:ascii="Calibri" w:hAnsi="Calibri"/>
          <w:b w:val="0"/>
          <w:i w:val="0"/>
          <w:color w:val="1A1A1A"/>
          <w:sz w:val="21"/>
        </w:rPr>
        <w:t>There is a third wrinkle, and it is ours rather than yours: the Product Management page removes duplicates again within each product line, so the total you reach by searching a company name can land on either unit depending on how that company's certificates are arranged. That is why your five results were not consistent with each other. We are looking at making that screen state plainly which figure it is showing.</w:t>
      </w:r>
    </w:p>
    <w:p>
      <w:pPr>
        <w:keepNext/>
        <w:spacing w:before="320" w:after="40"/>
        <w:pBdr>
          <w:bottom w:val="single" w:sz="8" w:space="4" w:color="1F4D38"/>
        </w:pBdr>
      </w:pPr>
      <w:r>
        <w:rPr>
          <w:rFonts w:ascii="Georgia" w:hAnsi="Georgia"/>
          <w:b/>
          <w:color w:val="1F4D38"/>
          <w:sz w:val="28"/>
        </w:rPr>
        <w:t>2. The arithmetic, company by company</w:t>
      </w:r>
    </w:p>
    <w:p>
      <w:pPr>
        <w:spacing w:after="160"/>
      </w:pPr>
      <w:r>
        <w:rPr>
          <w:rFonts w:ascii="Calibri" w:hAnsi="Calibri"/>
          <w:b w:val="0"/>
          <w:i w:val="0"/>
          <w:color w:val="1A1A1A"/>
          <w:sz w:val="21"/>
        </w:rPr>
        <w:t>For every company, the master row count equals the database entries, plus the rows where the same ASIN was repeated on the same certificate, plus anything the system could not read.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1F4D38"/>
          </w:tcPr>
          <w:p>
            <w:pPr>
              <w:spacing w:after="40"/>
            </w:pPr>
            <w:r>
              <w:rPr>
                <w:rFonts w:ascii="Calibri" w:hAnsi="Calibri"/>
                <w:b/>
                <w:color w:val="FFFFFF"/>
                <w:sz w:val="19"/>
              </w:rPr>
              <w:t>Company</w:t>
            </w:r>
          </w:p>
        </w:tc>
        <w:tc>
          <w:tcPr>
            <w:tcW w:type="dxa" w:w="1560"/>
            <w:shd w:val="clear" w:fill="1F4D38"/>
          </w:tcPr>
          <w:p>
            <w:pPr>
              <w:spacing w:after="40"/>
            </w:pPr>
            <w:r>
              <w:rPr>
                <w:rFonts w:ascii="Calibri" w:hAnsi="Calibri"/>
                <w:b/>
                <w:color w:val="FFFFFF"/>
                <w:sz w:val="19"/>
              </w:rPr>
              <w:t>Your master list</w:t>
            </w:r>
          </w:p>
        </w:tc>
        <w:tc>
          <w:tcPr>
            <w:tcW w:type="dxa" w:w="1560"/>
            <w:shd w:val="clear" w:fill="1F4D38"/>
          </w:tcPr>
          <w:p>
            <w:pPr>
              <w:spacing w:after="40"/>
            </w:pPr>
            <w:r>
              <w:rPr>
                <w:rFonts w:ascii="Calibri" w:hAnsi="Calibri"/>
                <w:b/>
                <w:color w:val="FFFFFF"/>
                <w:sz w:val="19"/>
              </w:rPr>
              <w:t>In the database</w:t>
            </w:r>
          </w:p>
        </w:tc>
        <w:tc>
          <w:tcPr>
            <w:tcW w:type="dxa" w:w="1560"/>
            <w:shd w:val="clear" w:fill="1F4D38"/>
          </w:tcPr>
          <w:p>
            <w:pPr>
              <w:spacing w:after="40"/>
            </w:pPr>
            <w:r>
              <w:rPr>
                <w:rFonts w:ascii="Calibri" w:hAnsi="Calibri"/>
                <w:b/>
                <w:color w:val="FFFFFF"/>
                <w:sz w:val="19"/>
              </w:rPr>
              <w:t>Repeated on same certificate</w:t>
            </w:r>
          </w:p>
        </w:tc>
        <w:tc>
          <w:tcPr>
            <w:tcW w:type="dxa" w:w="1560"/>
            <w:shd w:val="clear" w:fill="1F4D38"/>
          </w:tcPr>
          <w:p>
            <w:pPr>
              <w:spacing w:after="40"/>
            </w:pPr>
            <w:r>
              <w:rPr>
                <w:rFonts w:ascii="Calibri" w:hAnsi="Calibri"/>
                <w:b/>
                <w:color w:val="FFFFFF"/>
                <w:sz w:val="19"/>
              </w:rPr>
              <w:t>Could not be read</w:t>
            </w:r>
          </w:p>
        </w:tc>
        <w:tc>
          <w:tcPr>
            <w:tcW w:type="dxa" w:w="1560"/>
            <w:shd w:val="clear" w:fill="1F4D38"/>
          </w:tcPr>
          <w:p>
            <w:pPr>
              <w:spacing w:after="40"/>
            </w:pPr>
            <w:r>
              <w:rPr>
                <w:rFonts w:ascii="Calibri" w:hAnsi="Calibri"/>
                <w:b/>
                <w:color w:val="FFFFFF"/>
                <w:sz w:val="19"/>
              </w:rPr>
              <w:t>Total accounted for</w:t>
            </w:r>
          </w:p>
        </w:tc>
      </w:tr>
      <w:tr>
        <w:tc>
          <w:tcPr>
            <w:tcW w:type="dxa" w:w="1560"/>
          </w:tcPr>
          <w:p>
            <w:pPr>
              <w:spacing w:after="40"/>
            </w:pPr>
            <w:r>
              <w:rPr>
                <w:rFonts w:ascii="Calibri" w:hAnsi="Calibri"/>
                <w:b w:val="0"/>
                <w:i w:val="0"/>
                <w:color w:val="1A1A1A"/>
                <w:sz w:val="19"/>
              </w:rPr>
              <w:t>Estée Lauder</w:t>
            </w:r>
          </w:p>
        </w:tc>
        <w:tc>
          <w:tcPr>
            <w:tcW w:type="dxa" w:w="1560"/>
          </w:tcPr>
          <w:p>
            <w:pPr>
              <w:spacing w:after="40"/>
            </w:pPr>
            <w:r>
              <w:rPr>
                <w:rFonts w:ascii="Calibri" w:hAnsi="Calibri"/>
                <w:b w:val="0"/>
                <w:i w:val="0"/>
                <w:color w:val="1A1A1A"/>
                <w:sz w:val="19"/>
              </w:rPr>
              <w:t>3,525</w:t>
            </w:r>
          </w:p>
        </w:tc>
        <w:tc>
          <w:tcPr>
            <w:tcW w:type="dxa" w:w="1560"/>
          </w:tcPr>
          <w:p>
            <w:pPr>
              <w:spacing w:after="40"/>
            </w:pPr>
            <w:r>
              <w:rPr>
                <w:rFonts w:ascii="Calibri" w:hAnsi="Calibri"/>
                <w:b w:val="0"/>
                <w:i w:val="0"/>
                <w:color w:val="1A1A1A"/>
                <w:sz w:val="19"/>
              </w:rPr>
              <w:t>1,854</w:t>
            </w:r>
          </w:p>
        </w:tc>
        <w:tc>
          <w:tcPr>
            <w:tcW w:type="dxa" w:w="1560"/>
          </w:tcPr>
          <w:p>
            <w:pPr>
              <w:spacing w:after="40"/>
            </w:pPr>
            <w:r>
              <w:rPr>
                <w:rFonts w:ascii="Calibri" w:hAnsi="Calibri"/>
                <w:b w:val="0"/>
                <w:i w:val="0"/>
                <w:color w:val="1A1A1A"/>
                <w:sz w:val="19"/>
              </w:rPr>
              <w:t>1,671</w:t>
            </w:r>
          </w:p>
        </w:tc>
        <w:tc>
          <w:tcPr>
            <w:tcW w:type="dxa" w:w="1560"/>
          </w:tcPr>
          <w:p>
            <w:pPr>
              <w:spacing w:after="40"/>
            </w:pPr>
            <w:r>
              <w:rPr>
                <w:rFonts w:ascii="Calibri" w:hAnsi="Calibri"/>
                <w:b w:val="0"/>
                <w:i w:val="0"/>
                <w:color w:val="1A1A1A"/>
                <w:sz w:val="19"/>
              </w:rPr>
              <w:t>0</w:t>
            </w:r>
          </w:p>
        </w:tc>
        <w:tc>
          <w:tcPr>
            <w:tcW w:type="dxa" w:w="1560"/>
          </w:tcPr>
          <w:p>
            <w:pPr>
              <w:spacing w:after="40"/>
            </w:pPr>
            <w:r>
              <w:rPr>
                <w:rFonts w:ascii="Calibri" w:hAnsi="Calibri"/>
                <w:b/>
                <w:i w:val="0"/>
                <w:color w:val="1A1A1A"/>
                <w:sz w:val="19"/>
              </w:rPr>
              <w:t>3,525</w:t>
            </w:r>
          </w:p>
        </w:tc>
      </w:tr>
      <w:tr>
        <w:tc>
          <w:tcPr>
            <w:tcW w:type="dxa" w:w="1560"/>
            <w:shd w:val="clear" w:fill="F2F5F3"/>
          </w:tcPr>
          <w:p>
            <w:pPr>
              <w:spacing w:after="40"/>
            </w:pPr>
            <w:r>
              <w:rPr>
                <w:rFonts w:ascii="Calibri" w:hAnsi="Calibri"/>
                <w:b w:val="0"/>
                <w:i w:val="0"/>
                <w:color w:val="1A1A1A"/>
                <w:sz w:val="19"/>
              </w:rPr>
              <w:t>Clover Environmental</w:t>
            </w:r>
          </w:p>
        </w:tc>
        <w:tc>
          <w:tcPr>
            <w:tcW w:type="dxa" w:w="1560"/>
            <w:shd w:val="clear" w:fill="F2F5F3"/>
          </w:tcPr>
          <w:p>
            <w:pPr>
              <w:spacing w:after="40"/>
            </w:pPr>
            <w:r>
              <w:rPr>
                <w:rFonts w:ascii="Calibri" w:hAnsi="Calibri"/>
                <w:b w:val="0"/>
                <w:i w:val="0"/>
                <w:color w:val="1A1A1A"/>
                <w:sz w:val="19"/>
              </w:rPr>
              <w:t>3,179</w:t>
            </w:r>
          </w:p>
        </w:tc>
        <w:tc>
          <w:tcPr>
            <w:tcW w:type="dxa" w:w="1560"/>
            <w:shd w:val="clear" w:fill="F2F5F3"/>
          </w:tcPr>
          <w:p>
            <w:pPr>
              <w:spacing w:after="40"/>
            </w:pPr>
            <w:r>
              <w:rPr>
                <w:rFonts w:ascii="Calibri" w:hAnsi="Calibri"/>
                <w:b w:val="0"/>
                <w:i w:val="0"/>
                <w:color w:val="1A1A1A"/>
                <w:sz w:val="19"/>
              </w:rPr>
              <w:t>2,176</w:t>
            </w:r>
          </w:p>
        </w:tc>
        <w:tc>
          <w:tcPr>
            <w:tcW w:type="dxa" w:w="1560"/>
            <w:shd w:val="clear" w:fill="F2F5F3"/>
          </w:tcPr>
          <w:p>
            <w:pPr>
              <w:spacing w:after="40"/>
            </w:pPr>
            <w:r>
              <w:rPr>
                <w:rFonts w:ascii="Calibri" w:hAnsi="Calibri"/>
                <w:b w:val="0"/>
                <w:i w:val="0"/>
                <w:color w:val="1A1A1A"/>
                <w:sz w:val="19"/>
              </w:rPr>
              <w:t>1,003</w:t>
            </w:r>
          </w:p>
        </w:tc>
        <w:tc>
          <w:tcPr>
            <w:tcW w:type="dxa" w:w="1560"/>
            <w:shd w:val="clear" w:fill="F2F5F3"/>
          </w:tcPr>
          <w:p>
            <w:pPr>
              <w:spacing w:after="40"/>
            </w:pPr>
            <w:r>
              <w:rPr>
                <w:rFonts w:ascii="Calibri" w:hAnsi="Calibri"/>
                <w:b w:val="0"/>
                <w:i w:val="0"/>
                <w:color w:val="1A1A1A"/>
                <w:sz w:val="19"/>
              </w:rPr>
              <w:t>0</w:t>
            </w:r>
          </w:p>
        </w:tc>
        <w:tc>
          <w:tcPr>
            <w:tcW w:type="dxa" w:w="1560"/>
            <w:shd w:val="clear" w:fill="F2F5F3"/>
          </w:tcPr>
          <w:p>
            <w:pPr>
              <w:spacing w:after="40"/>
            </w:pPr>
            <w:r>
              <w:rPr>
                <w:rFonts w:ascii="Calibri" w:hAnsi="Calibri"/>
                <w:b/>
                <w:i w:val="0"/>
                <w:color w:val="1A1A1A"/>
                <w:sz w:val="19"/>
              </w:rPr>
              <w:t>3,179</w:t>
            </w:r>
          </w:p>
        </w:tc>
      </w:tr>
      <w:tr>
        <w:tc>
          <w:tcPr>
            <w:tcW w:type="dxa" w:w="1560"/>
          </w:tcPr>
          <w:p>
            <w:pPr>
              <w:spacing w:after="40"/>
            </w:pPr>
            <w:r>
              <w:rPr>
                <w:rFonts w:ascii="Calibri" w:hAnsi="Calibri"/>
                <w:b w:val="0"/>
                <w:i w:val="0"/>
                <w:color w:val="1A1A1A"/>
                <w:sz w:val="19"/>
              </w:rPr>
              <w:t>Philips</w:t>
            </w:r>
          </w:p>
        </w:tc>
        <w:tc>
          <w:tcPr>
            <w:tcW w:type="dxa" w:w="1560"/>
          </w:tcPr>
          <w:p>
            <w:pPr>
              <w:spacing w:after="40"/>
            </w:pPr>
            <w:r>
              <w:rPr>
                <w:rFonts w:ascii="Calibri" w:hAnsi="Calibri"/>
                <w:b w:val="0"/>
                <w:i w:val="0"/>
                <w:color w:val="1A1A1A"/>
                <w:sz w:val="19"/>
              </w:rPr>
              <w:t>2,870</w:t>
            </w:r>
          </w:p>
        </w:tc>
        <w:tc>
          <w:tcPr>
            <w:tcW w:type="dxa" w:w="1560"/>
          </w:tcPr>
          <w:p>
            <w:pPr>
              <w:spacing w:after="40"/>
            </w:pPr>
            <w:r>
              <w:rPr>
                <w:rFonts w:ascii="Calibri" w:hAnsi="Calibri"/>
                <w:b w:val="0"/>
                <w:i w:val="0"/>
                <w:color w:val="1A1A1A"/>
                <w:sz w:val="19"/>
              </w:rPr>
              <w:t>2,019</w:t>
            </w:r>
          </w:p>
        </w:tc>
        <w:tc>
          <w:tcPr>
            <w:tcW w:type="dxa" w:w="1560"/>
          </w:tcPr>
          <w:p>
            <w:pPr>
              <w:spacing w:after="40"/>
            </w:pPr>
            <w:r>
              <w:rPr>
                <w:rFonts w:ascii="Calibri" w:hAnsi="Calibri"/>
                <w:b w:val="0"/>
                <w:i w:val="0"/>
                <w:color w:val="1A1A1A"/>
                <w:sz w:val="19"/>
              </w:rPr>
              <w:t>842</w:t>
            </w:r>
          </w:p>
        </w:tc>
        <w:tc>
          <w:tcPr>
            <w:tcW w:type="dxa" w:w="1560"/>
          </w:tcPr>
          <w:p>
            <w:pPr>
              <w:spacing w:after="40"/>
            </w:pPr>
            <w:r>
              <w:rPr>
                <w:rFonts w:ascii="Calibri" w:hAnsi="Calibri"/>
                <w:b w:val="0"/>
                <w:i w:val="0"/>
                <w:color w:val="1A1A1A"/>
                <w:sz w:val="19"/>
              </w:rPr>
              <w:t>9</w:t>
            </w:r>
          </w:p>
        </w:tc>
        <w:tc>
          <w:tcPr>
            <w:tcW w:type="dxa" w:w="1560"/>
          </w:tcPr>
          <w:p>
            <w:pPr>
              <w:spacing w:after="40"/>
            </w:pPr>
            <w:r>
              <w:rPr>
                <w:rFonts w:ascii="Calibri" w:hAnsi="Calibri"/>
                <w:b/>
                <w:i w:val="0"/>
                <w:color w:val="1A1A1A"/>
                <w:sz w:val="19"/>
              </w:rPr>
              <w:t>2,870</w:t>
            </w:r>
          </w:p>
        </w:tc>
      </w:tr>
      <w:tr>
        <w:tc>
          <w:tcPr>
            <w:tcW w:type="dxa" w:w="1560"/>
            <w:shd w:val="clear" w:fill="F2F5F3"/>
          </w:tcPr>
          <w:p>
            <w:pPr>
              <w:spacing w:after="40"/>
            </w:pPr>
            <w:r>
              <w:rPr>
                <w:rFonts w:ascii="Calibri" w:hAnsi="Calibri"/>
                <w:b w:val="0"/>
                <w:i w:val="0"/>
                <w:color w:val="1A1A1A"/>
                <w:sz w:val="19"/>
              </w:rPr>
              <w:t>Procter &amp; Gamble</w:t>
            </w:r>
          </w:p>
        </w:tc>
        <w:tc>
          <w:tcPr>
            <w:tcW w:type="dxa" w:w="1560"/>
            <w:shd w:val="clear" w:fill="F2F5F3"/>
          </w:tcPr>
          <w:p>
            <w:pPr>
              <w:spacing w:after="40"/>
            </w:pPr>
            <w:r>
              <w:rPr>
                <w:rFonts w:ascii="Calibri" w:hAnsi="Calibri"/>
                <w:b w:val="0"/>
                <w:i w:val="0"/>
                <w:color w:val="1A1A1A"/>
                <w:sz w:val="19"/>
              </w:rPr>
              <w:t>2,264</w:t>
            </w:r>
          </w:p>
        </w:tc>
        <w:tc>
          <w:tcPr>
            <w:tcW w:type="dxa" w:w="1560"/>
            <w:shd w:val="clear" w:fill="F2F5F3"/>
          </w:tcPr>
          <w:p>
            <w:pPr>
              <w:spacing w:after="40"/>
            </w:pPr>
            <w:r>
              <w:rPr>
                <w:rFonts w:ascii="Calibri" w:hAnsi="Calibri"/>
                <w:b w:val="0"/>
                <w:i w:val="0"/>
                <w:color w:val="1A1A1A"/>
                <w:sz w:val="19"/>
              </w:rPr>
              <w:t>1,240</w:t>
            </w:r>
          </w:p>
        </w:tc>
        <w:tc>
          <w:tcPr>
            <w:tcW w:type="dxa" w:w="1560"/>
            <w:shd w:val="clear" w:fill="F2F5F3"/>
          </w:tcPr>
          <w:p>
            <w:pPr>
              <w:spacing w:after="40"/>
            </w:pPr>
            <w:r>
              <w:rPr>
                <w:rFonts w:ascii="Calibri" w:hAnsi="Calibri"/>
                <w:b w:val="0"/>
                <w:i w:val="0"/>
                <w:color w:val="1A1A1A"/>
                <w:sz w:val="19"/>
              </w:rPr>
              <w:t>1,024</w:t>
            </w:r>
          </w:p>
        </w:tc>
        <w:tc>
          <w:tcPr>
            <w:tcW w:type="dxa" w:w="1560"/>
            <w:shd w:val="clear" w:fill="F2F5F3"/>
          </w:tcPr>
          <w:p>
            <w:pPr>
              <w:spacing w:after="40"/>
            </w:pPr>
            <w:r>
              <w:rPr>
                <w:rFonts w:ascii="Calibri" w:hAnsi="Calibri"/>
                <w:b w:val="0"/>
                <w:i w:val="0"/>
                <w:color w:val="1A1A1A"/>
                <w:sz w:val="19"/>
              </w:rPr>
              <w:t>0</w:t>
            </w:r>
          </w:p>
        </w:tc>
        <w:tc>
          <w:tcPr>
            <w:tcW w:type="dxa" w:w="1560"/>
            <w:shd w:val="clear" w:fill="F2F5F3"/>
          </w:tcPr>
          <w:p>
            <w:pPr>
              <w:spacing w:after="40"/>
            </w:pPr>
            <w:r>
              <w:rPr>
                <w:rFonts w:ascii="Calibri" w:hAnsi="Calibri"/>
                <w:b/>
                <w:i w:val="0"/>
                <w:color w:val="1A1A1A"/>
                <w:sz w:val="19"/>
              </w:rPr>
              <w:t>2,264</w:t>
            </w:r>
          </w:p>
        </w:tc>
      </w:tr>
      <w:tr>
        <w:tc>
          <w:tcPr>
            <w:tcW w:type="dxa" w:w="1560"/>
          </w:tcPr>
          <w:p>
            <w:pPr>
              <w:spacing w:after="40"/>
            </w:pPr>
            <w:r>
              <w:rPr>
                <w:rFonts w:ascii="Calibri" w:hAnsi="Calibri"/>
                <w:b w:val="0"/>
                <w:i w:val="0"/>
                <w:color w:val="1A1A1A"/>
                <w:sz w:val="19"/>
              </w:rPr>
              <w:t>Kohler</w:t>
            </w:r>
          </w:p>
        </w:tc>
        <w:tc>
          <w:tcPr>
            <w:tcW w:type="dxa" w:w="1560"/>
          </w:tcPr>
          <w:p>
            <w:pPr>
              <w:spacing w:after="40"/>
            </w:pPr>
            <w:r>
              <w:rPr>
                <w:rFonts w:ascii="Calibri" w:hAnsi="Calibri"/>
                <w:b w:val="0"/>
                <w:i w:val="0"/>
                <w:color w:val="1A1A1A"/>
                <w:sz w:val="19"/>
              </w:rPr>
              <w:t>1,959</w:t>
            </w:r>
          </w:p>
        </w:tc>
        <w:tc>
          <w:tcPr>
            <w:tcW w:type="dxa" w:w="1560"/>
          </w:tcPr>
          <w:p>
            <w:pPr>
              <w:spacing w:after="40"/>
            </w:pPr>
            <w:r>
              <w:rPr>
                <w:rFonts w:ascii="Calibri" w:hAnsi="Calibri"/>
                <w:b w:val="0"/>
                <w:i w:val="0"/>
                <w:color w:val="1A1A1A"/>
                <w:sz w:val="19"/>
              </w:rPr>
              <w:t>1,959</w:t>
            </w:r>
          </w:p>
        </w:tc>
        <w:tc>
          <w:tcPr>
            <w:tcW w:type="dxa" w:w="1560"/>
          </w:tcPr>
          <w:p>
            <w:pPr>
              <w:spacing w:after="40"/>
            </w:pPr>
            <w:r>
              <w:rPr>
                <w:rFonts w:ascii="Calibri" w:hAnsi="Calibri"/>
                <w:b w:val="0"/>
                <w:i w:val="0"/>
                <w:color w:val="1A1A1A"/>
                <w:sz w:val="19"/>
              </w:rPr>
              <w:t>0</w:t>
            </w:r>
          </w:p>
        </w:tc>
        <w:tc>
          <w:tcPr>
            <w:tcW w:type="dxa" w:w="1560"/>
          </w:tcPr>
          <w:p>
            <w:pPr>
              <w:spacing w:after="40"/>
            </w:pPr>
            <w:r>
              <w:rPr>
                <w:rFonts w:ascii="Calibri" w:hAnsi="Calibri"/>
                <w:b w:val="0"/>
                <w:i w:val="0"/>
                <w:color w:val="1A1A1A"/>
                <w:sz w:val="19"/>
              </w:rPr>
              <w:t>0</w:t>
            </w:r>
          </w:p>
        </w:tc>
        <w:tc>
          <w:tcPr>
            <w:tcW w:type="dxa" w:w="1560"/>
          </w:tcPr>
          <w:p>
            <w:pPr>
              <w:spacing w:after="40"/>
            </w:pPr>
            <w:r>
              <w:rPr>
                <w:rFonts w:ascii="Calibri" w:hAnsi="Calibri"/>
                <w:b/>
                <w:i w:val="0"/>
                <w:color w:val="1A1A1A"/>
                <w:sz w:val="19"/>
              </w:rPr>
              <w:t>1,959</w:t>
            </w:r>
          </w:p>
        </w:tc>
      </w:tr>
    </w:tbl>
    <w:p>
      <w:pPr>
        <w:spacing w:after="80"/>
      </w:pPr>
    </w:p>
    <w:p>
      <w:pPr>
        <w:spacing w:after="160"/>
      </w:pPr>
      <w:r>
        <w:rPr>
          <w:rFonts w:ascii="Calibri" w:hAnsi="Calibri"/>
          <w:b w:val="0"/>
          <w:i w:val="0"/>
          <w:color w:val="1A1A1A"/>
          <w:sz w:val="21"/>
        </w:rPr>
        <w:t xml:space="preserve">This holds for all 36 companies in your list — </w:t>
      </w:r>
      <w:r>
        <w:rPr>
          <w:rFonts w:ascii="Calibri" w:hAnsi="Calibri"/>
          <w:b/>
          <w:i w:val="0"/>
          <w:color w:val="1A1A1A"/>
          <w:sz w:val="21"/>
        </w:rPr>
        <w:t>21,034 of 21,034 rows</w:t>
      </w:r>
      <w:r>
        <w:rPr>
          <w:rFonts w:ascii="Calibri" w:hAnsi="Calibri"/>
          <w:b w:val="0"/>
          <w:i w:val="0"/>
          <w:color w:val="1A1A1A"/>
          <w:sz w:val="21"/>
        </w:rPr>
        <w:t>. The attached file shows every company, not just these five, so you can check any of them.</w:t>
      </w:r>
    </w:p>
    <w:p>
      <w:pPr>
        <w:spacing w:after="160"/>
      </w:pPr>
      <w:r>
        <w:rPr>
          <w:rFonts w:ascii="Calibri" w:hAnsi="Calibri"/>
          <w:b/>
          <w:i w:val="0"/>
          <w:color w:val="1A1A1A"/>
          <w:sz w:val="21"/>
        </w:rPr>
        <w:t>We have also now checked every ASIN individually, not just the totals.</w:t>
      </w:r>
      <w:r>
        <w:rPr>
          <w:rFonts w:ascii="Calibri" w:hAnsi="Calibri"/>
          <w:b w:val="0"/>
          <w:i w:val="0"/>
          <w:color w:val="1A1A1A"/>
          <w:sz w:val="21"/>
        </w:rPr>
        <w:t xml:space="preserve"> Because totals can agree while the underlying values differ, we compared every single ASIN on every certificate against your master list, in both directions — each value present in your list confirmed present in the database, and each value in the database confirmed present in your list. Against a live extract taken today: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t>Check</w:t>
            </w:r>
          </w:p>
        </w:tc>
        <w:tc>
          <w:tcPr>
            <w:tcW w:type="dxa" w:w="4680"/>
            <w:shd w:val="clear" w:fill="1F4D38"/>
          </w:tcPr>
          <w:p>
            <w:pPr>
              <w:spacing w:after="40"/>
            </w:pPr>
            <w:r>
              <w:rPr>
                <w:rFonts w:ascii="Calibri" w:hAnsi="Calibri"/>
                <w:b/>
                <w:color w:val="FFFFFF"/>
                <w:sz w:val="19"/>
              </w:rPr>
              <w:t>Result</w:t>
            </w:r>
          </w:p>
        </w:tc>
      </w:tr>
      <w:tr>
        <w:tc>
          <w:tcPr>
            <w:tcW w:type="dxa" w:w="4680"/>
          </w:tcPr>
          <w:p>
            <w:pPr>
              <w:spacing w:after="40"/>
            </w:pPr>
            <w:r>
              <w:rPr>
                <w:rFonts w:ascii="Calibri" w:hAnsi="Calibri"/>
                <w:b w:val="0"/>
                <w:i w:val="0"/>
                <w:color w:val="1A1A1A"/>
                <w:sz w:val="19"/>
              </w:rPr>
              <w:t>ASINs matched on both sides</w:t>
            </w:r>
          </w:p>
        </w:tc>
        <w:tc>
          <w:tcPr>
            <w:tcW w:type="dxa" w:w="4680"/>
          </w:tcPr>
          <w:p>
            <w:pPr>
              <w:spacing w:after="40"/>
            </w:pPr>
            <w:r>
              <w:rPr>
                <w:rFonts w:ascii="Calibri" w:hAnsi="Calibri"/>
                <w:b w:val="0"/>
                <w:i w:val="0"/>
                <w:color w:val="1A1A1A"/>
                <w:sz w:val="19"/>
              </w:rPr>
              <w:t>16,234</w:t>
            </w:r>
          </w:p>
        </w:tc>
      </w:tr>
      <w:tr>
        <w:tc>
          <w:tcPr>
            <w:tcW w:type="dxa" w:w="4680"/>
            <w:shd w:val="clear" w:fill="F2F5F3"/>
          </w:tcPr>
          <w:p>
            <w:pPr>
              <w:spacing w:after="40"/>
            </w:pPr>
            <w:r>
              <w:rPr>
                <w:rFonts w:ascii="Calibri" w:hAnsi="Calibri"/>
                <w:b w:val="0"/>
                <w:i w:val="0"/>
                <w:color w:val="1A1A1A"/>
                <w:sz w:val="19"/>
              </w:rPr>
              <w:t>In your list but missing from the database</w:t>
            </w:r>
          </w:p>
        </w:tc>
        <w:tc>
          <w:tcPr>
            <w:tcW w:type="dxa" w:w="4680"/>
            <w:shd w:val="clear" w:fill="F2F5F3"/>
          </w:tcPr>
          <w:p>
            <w:pPr>
              <w:spacing w:after="40"/>
            </w:pPr>
            <w:r>
              <w:rPr>
                <w:rFonts w:ascii="Calibri" w:hAnsi="Calibri"/>
                <w:b/>
                <w:i w:val="0"/>
                <w:color w:val="1A1A1A"/>
                <w:sz w:val="19"/>
              </w:rPr>
              <w:t>0</w:t>
            </w:r>
          </w:p>
        </w:tc>
      </w:tr>
      <w:tr>
        <w:tc>
          <w:tcPr>
            <w:tcW w:type="dxa" w:w="4680"/>
          </w:tcPr>
          <w:p>
            <w:pPr>
              <w:spacing w:after="40"/>
            </w:pPr>
            <w:r>
              <w:rPr>
                <w:rFonts w:ascii="Calibri" w:hAnsi="Calibri"/>
                <w:b w:val="0"/>
                <w:i w:val="0"/>
                <w:color w:val="1A1A1A"/>
                <w:sz w:val="19"/>
              </w:rPr>
              <w:t>In the database but not in your list</w:t>
            </w:r>
          </w:p>
        </w:tc>
        <w:tc>
          <w:tcPr>
            <w:tcW w:type="dxa" w:w="4680"/>
          </w:tcPr>
          <w:p>
            <w:pPr>
              <w:spacing w:after="40"/>
            </w:pPr>
            <w:r>
              <w:rPr>
                <w:rFonts w:ascii="Calibri" w:hAnsi="Calibri"/>
                <w:b/>
                <w:i w:val="0"/>
                <w:color w:val="1A1A1A"/>
                <w:sz w:val="19"/>
              </w:rPr>
              <w:t>0</w:t>
            </w:r>
          </w:p>
        </w:tc>
      </w:tr>
      <w:tr>
        <w:tc>
          <w:tcPr>
            <w:tcW w:type="dxa" w:w="4680"/>
            <w:shd w:val="clear" w:fill="F2F5F3"/>
          </w:tcPr>
          <w:p>
            <w:pPr>
              <w:spacing w:after="40"/>
            </w:pPr>
            <w:r>
              <w:rPr>
                <w:rFonts w:ascii="Calibri" w:hAnsi="Calibri"/>
                <w:b w:val="0"/>
                <w:i w:val="0"/>
                <w:color w:val="1A1A1A"/>
                <w:sz w:val="19"/>
              </w:rPr>
              <w:t>Certificates whose ASIN set differs</w:t>
            </w:r>
          </w:p>
        </w:tc>
        <w:tc>
          <w:tcPr>
            <w:tcW w:type="dxa" w:w="4680"/>
            <w:shd w:val="clear" w:fill="F2F5F3"/>
          </w:tcPr>
          <w:p>
            <w:pPr>
              <w:spacing w:after="40"/>
            </w:pPr>
            <w:r>
              <w:rPr>
                <w:rFonts w:ascii="Calibri" w:hAnsi="Calibri"/>
                <w:b/>
                <w:i w:val="0"/>
                <w:color w:val="1A1A1A"/>
                <w:sz w:val="19"/>
              </w:rPr>
              <w:t>0</w:t>
            </w:r>
            <w:r>
              <w:rPr>
                <w:rFonts w:ascii="Calibri" w:hAnsi="Calibri"/>
                <w:b w:val="0"/>
                <w:i w:val="0"/>
                <w:color w:val="1A1A1A"/>
                <w:sz w:val="19"/>
              </w:rPr>
              <w:t xml:space="preserve"> of 158</w:t>
            </w:r>
          </w:p>
        </w:tc>
      </w:tr>
      <w:tr>
        <w:tc>
          <w:tcPr>
            <w:tcW w:type="dxa" w:w="4680"/>
          </w:tcPr>
          <w:p>
            <w:pPr>
              <w:spacing w:after="40"/>
            </w:pPr>
            <w:r>
              <w:rPr>
                <w:rFonts w:ascii="Calibri" w:hAnsi="Calibri"/>
                <w:b w:val="0"/>
                <w:i w:val="0"/>
                <w:color w:val="1A1A1A"/>
                <w:sz w:val="19"/>
              </w:rPr>
              <w:t>Product names differing in content</w:t>
            </w:r>
          </w:p>
        </w:tc>
        <w:tc>
          <w:tcPr>
            <w:tcW w:type="dxa" w:w="4680"/>
          </w:tcPr>
          <w:p>
            <w:pPr>
              <w:spacing w:after="40"/>
            </w:pPr>
            <w:r>
              <w:rPr>
                <w:rFonts w:ascii="Calibri" w:hAnsi="Calibri"/>
                <w:b/>
                <w:i w:val="0"/>
                <w:color w:val="1A1A1A"/>
                <w:sz w:val="19"/>
              </w:rPr>
              <w:t>0</w:t>
            </w:r>
            <w:r>
              <w:rPr>
                <w:rFonts w:ascii="Calibri" w:hAnsi="Calibri"/>
                <w:b w:val="0"/>
                <w:i w:val="0"/>
                <w:color w:val="1A1A1A"/>
                <w:sz w:val="19"/>
              </w:rPr>
              <w:t xml:space="preserve"> (309 differ only by spacing)</w:t>
            </w:r>
          </w:p>
        </w:tc>
      </w:tr>
    </w:tbl>
    <w:p>
      <w:pPr>
        <w:spacing w:after="80"/>
      </w:pPr>
    </w:p>
    <w:p>
      <w:pPr>
        <w:spacing w:after="160"/>
      </w:pPr>
      <w:r>
        <w:rPr>
          <w:rFonts w:ascii="Calibri" w:hAnsi="Calibri"/>
          <w:b w:val="0"/>
          <w:i w:val="0"/>
          <w:color w:val="1A1A1A"/>
          <w:sz w:val="21"/>
        </w:rPr>
        <w:t>The only values on one side are the nine rows in section 4a below, which are not ASINs and could not be loaded. We have attached the full record — every certificate, every ASIN, one row each — so this is checkable rather than something you have to take on trust.</w:t>
      </w:r>
    </w:p>
    <w:p>
      <w:pPr>
        <w:spacing w:after="160"/>
      </w:pPr>
      <w:r>
        <w:rPr>
          <w:rFonts w:ascii="Calibri" w:hAnsi="Calibri"/>
          <w:b/>
          <w:i w:val="0"/>
          <w:color w:val="1A1A1A"/>
          <w:sz w:val="21"/>
        </w:rPr>
        <w:t>Kohler is the clearest proof.</w:t>
      </w:r>
      <w:r>
        <w:rPr>
          <w:rFonts w:ascii="Calibri" w:hAnsi="Calibri"/>
          <w:b w:val="0"/>
          <w:i w:val="0"/>
          <w:color w:val="1A1A1A"/>
          <w:sz w:val="21"/>
        </w:rPr>
        <w:t xml:space="preserve"> Kohler's list never lists the same ASIN twice on the </w:t>
      </w:r>
      <w:r>
        <w:rPr>
          <w:rFonts w:ascii="Calibri" w:hAnsi="Calibri"/>
          <w:b w:val="0"/>
          <w:i/>
          <w:color w:val="1A1A1A"/>
          <w:sz w:val="21"/>
        </w:rPr>
        <w:t>same</w:t>
      </w:r>
      <w:r>
        <w:rPr>
          <w:rFonts w:ascii="Calibri" w:hAnsi="Calibri"/>
          <w:b w:val="0"/>
          <w:i w:val="0"/>
          <w:color w:val="1A1A1A"/>
          <w:sz w:val="21"/>
        </w:rPr>
        <w:t xml:space="preserve"> certificate, so there is nothing to combine — and the master and the database agree exactly, </w:t>
      </w:r>
      <w:r>
        <w:rPr>
          <w:rFonts w:ascii="Calibri" w:hAnsi="Calibri"/>
          <w:b/>
          <w:i w:val="0"/>
          <w:color w:val="1A1A1A"/>
          <w:sz w:val="21"/>
        </w:rPr>
        <w:t>1,959 against 1,959</w:t>
      </w:r>
      <w:r>
        <w:rPr>
          <w:rFonts w:ascii="Calibri" w:hAnsi="Calibri"/>
          <w:b w:val="0"/>
          <w:i w:val="0"/>
          <w:color w:val="1A1A1A"/>
          <w:sz w:val="21"/>
        </w:rPr>
        <w:t xml:space="preserve">. The 1,051 you saw is that same data with the repeats </w:t>
      </w:r>
      <w:r>
        <w:rPr>
          <w:rFonts w:ascii="Calibri" w:hAnsi="Calibri"/>
          <w:b w:val="0"/>
          <w:i/>
          <w:color w:val="1A1A1A"/>
          <w:sz w:val="21"/>
        </w:rPr>
        <w:t>across</w:t>
      </w:r>
      <w:r>
        <w:rPr>
          <w:rFonts w:ascii="Calibri" w:hAnsi="Calibri"/>
          <w:b w:val="0"/>
          <w:i w:val="0"/>
          <w:color w:val="1A1A1A"/>
          <w:sz w:val="21"/>
        </w:rPr>
        <w:t xml:space="preserve"> certificates removed for display. If anything had gone wrong in the load, Kohler could not have matched to the row.</w:t>
      </w:r>
    </w:p>
    <w:p>
      <w:pPr>
        <w:spacing w:after="160"/>
      </w:pPr>
      <w:r>
        <w:rPr>
          <w:rFonts w:ascii="Calibri" w:hAnsi="Calibri"/>
          <w:b w:val="0"/>
          <w:i w:val="0"/>
          <w:color w:val="1A1A1A"/>
          <w:sz w:val="21"/>
        </w:rPr>
        <w:t>One small thing on Estée Lauder: we read 3,525 rows in the master list where your note said 3,252. Worth a second look in case a figure was transposed somewhere.</w:t>
      </w:r>
    </w:p>
    <w:p>
      <w:r>
        <w:br w:type="page"/>
      </w:r>
    </w:p>
    <w:p>
      <w:pPr>
        <w:keepNext/>
        <w:spacing w:before="320" w:after="40"/>
        <w:pBdr>
          <w:bottom w:val="single" w:sz="8" w:space="4" w:color="1F4D38"/>
        </w:pBdr>
      </w:pPr>
      <w:r>
        <w:rPr>
          <w:rFonts w:ascii="Georgia" w:hAnsi="Georgia"/>
          <w:b/>
          <w:color w:val="1F4D38"/>
          <w:sz w:val="28"/>
        </w:rPr>
        <w:t>3. Clover — you were right, and there are two more</w:t>
      </w:r>
    </w:p>
    <w:p>
      <w:pPr>
        <w:spacing w:after="160"/>
      </w:pPr>
      <w:r>
        <w:rPr>
          <w:rFonts w:ascii="Calibri" w:hAnsi="Calibri"/>
          <w:b w:val="0"/>
          <w:i w:val="0"/>
          <w:color w:val="1A1A1A"/>
          <w:sz w:val="21"/>
        </w:rPr>
        <w:t xml:space="preserve">Your instinct here was correct. Your master list files everything under Clover Environmental Solutions, but the certificates themselves carry the individual private-label company names, and the database follows the certificates. Searching "Clover" finds two of them. There are </w:t>
      </w:r>
      <w:r>
        <w:rPr>
          <w:rFonts w:ascii="Calibri" w:hAnsi="Calibri"/>
          <w:b/>
          <w:i w:val="0"/>
          <w:color w:val="1A1A1A"/>
          <w:sz w:val="21"/>
        </w:rPr>
        <w:t>four</w:t>
      </w:r>
      <w:r>
        <w:rPr>
          <w:rFonts w:ascii="Calibri" w:hAnsi="Calibri"/>
          <w:b w:val="0"/>
          <w:i w:val="0"/>
          <w:color w:val="1A1A1A"/>
          <w:sz w:val="21"/>
        </w:rPr>
        <w: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t>Company on the certificate</w:t>
            </w:r>
          </w:p>
        </w:tc>
        <w:tc>
          <w:tcPr>
            <w:tcW w:type="dxa" w:w="4680"/>
            <w:shd w:val="clear" w:fill="1F4D38"/>
          </w:tcPr>
          <w:p>
            <w:pPr>
              <w:spacing w:after="40"/>
            </w:pPr>
            <w:r>
              <w:rPr>
                <w:rFonts w:ascii="Calibri" w:hAnsi="Calibri"/>
                <w:b/>
                <w:color w:val="FFFFFF"/>
                <w:sz w:val="19"/>
              </w:rPr>
              <w:t>ASINs</w:t>
            </w:r>
          </w:p>
        </w:tc>
      </w:tr>
      <w:tr>
        <w:tc>
          <w:tcPr>
            <w:tcW w:type="dxa" w:w="4680"/>
          </w:tcPr>
          <w:p>
            <w:pPr>
              <w:spacing w:after="40"/>
            </w:pPr>
            <w:r>
              <w:rPr>
                <w:rFonts w:ascii="Calibri" w:hAnsi="Calibri"/>
                <w:b w:val="0"/>
                <w:i w:val="0"/>
                <w:color w:val="1A1A1A"/>
                <w:sz w:val="19"/>
              </w:rPr>
              <w:t>Clover Imaging Group</w:t>
            </w:r>
          </w:p>
        </w:tc>
        <w:tc>
          <w:tcPr>
            <w:tcW w:type="dxa" w:w="4680"/>
          </w:tcPr>
          <w:p>
            <w:pPr>
              <w:spacing w:after="40"/>
            </w:pPr>
            <w:r>
              <w:rPr>
                <w:rFonts w:ascii="Calibri" w:hAnsi="Calibri"/>
                <w:b w:val="0"/>
                <w:i w:val="0"/>
                <w:color w:val="1A1A1A"/>
                <w:sz w:val="19"/>
              </w:rPr>
              <w:t>1,202</w:t>
            </w:r>
          </w:p>
        </w:tc>
      </w:tr>
      <w:tr>
        <w:tc>
          <w:tcPr>
            <w:tcW w:type="dxa" w:w="4680"/>
            <w:shd w:val="clear" w:fill="F2F5F3"/>
          </w:tcPr>
          <w:p>
            <w:pPr>
              <w:spacing w:after="40"/>
            </w:pPr>
            <w:r>
              <w:rPr>
                <w:rFonts w:ascii="Calibri" w:hAnsi="Calibri"/>
                <w:b w:val="0"/>
                <w:i w:val="0"/>
                <w:color w:val="1A1A1A"/>
                <w:sz w:val="19"/>
              </w:rPr>
              <w:t>INNOVERA</w:t>
            </w:r>
          </w:p>
        </w:tc>
        <w:tc>
          <w:tcPr>
            <w:tcW w:type="dxa" w:w="4680"/>
            <w:shd w:val="clear" w:fill="F2F5F3"/>
          </w:tcPr>
          <w:p>
            <w:pPr>
              <w:spacing w:after="40"/>
            </w:pPr>
            <w:r>
              <w:rPr>
                <w:rFonts w:ascii="Calibri" w:hAnsi="Calibri"/>
                <w:b w:val="0"/>
                <w:i w:val="0"/>
                <w:color w:val="1A1A1A"/>
                <w:sz w:val="19"/>
              </w:rPr>
              <w:t>883</w:t>
            </w:r>
          </w:p>
        </w:tc>
      </w:tr>
      <w:tr>
        <w:tc>
          <w:tcPr>
            <w:tcW w:type="dxa" w:w="4680"/>
          </w:tcPr>
          <w:p>
            <w:pPr>
              <w:spacing w:after="40"/>
            </w:pPr>
            <w:r>
              <w:rPr>
                <w:rFonts w:ascii="Calibri" w:hAnsi="Calibri"/>
                <w:b w:val="0"/>
                <w:i w:val="0"/>
                <w:color w:val="1A1A1A"/>
                <w:sz w:val="19"/>
              </w:rPr>
              <w:t>Clover Environmental Solutions</w:t>
            </w:r>
          </w:p>
        </w:tc>
        <w:tc>
          <w:tcPr>
            <w:tcW w:type="dxa" w:w="4680"/>
          </w:tcPr>
          <w:p>
            <w:pPr>
              <w:spacing w:after="40"/>
            </w:pPr>
            <w:r>
              <w:rPr>
                <w:rFonts w:ascii="Calibri" w:hAnsi="Calibri"/>
                <w:b w:val="0"/>
                <w:i w:val="0"/>
                <w:color w:val="1A1A1A"/>
                <w:sz w:val="19"/>
              </w:rPr>
              <w:t>67</w:t>
            </w:r>
          </w:p>
        </w:tc>
      </w:tr>
      <w:tr>
        <w:tc>
          <w:tcPr>
            <w:tcW w:type="dxa" w:w="4680"/>
            <w:shd w:val="clear" w:fill="F2F5F3"/>
          </w:tcPr>
          <w:p>
            <w:pPr>
              <w:spacing w:after="40"/>
            </w:pPr>
            <w:r>
              <w:rPr>
                <w:rFonts w:ascii="Calibri" w:hAnsi="Calibri"/>
                <w:b w:val="0"/>
                <w:i w:val="0"/>
                <w:color w:val="1A1A1A"/>
                <w:sz w:val="19"/>
              </w:rPr>
              <w:t>Dataproducts</w:t>
            </w:r>
          </w:p>
        </w:tc>
        <w:tc>
          <w:tcPr>
            <w:tcW w:type="dxa" w:w="4680"/>
            <w:shd w:val="clear" w:fill="F2F5F3"/>
          </w:tcPr>
          <w:p>
            <w:pPr>
              <w:spacing w:after="40"/>
            </w:pPr>
            <w:r>
              <w:rPr>
                <w:rFonts w:ascii="Calibri" w:hAnsi="Calibri"/>
                <w:b w:val="0"/>
                <w:i w:val="0"/>
                <w:color w:val="1A1A1A"/>
                <w:sz w:val="19"/>
              </w:rPr>
              <w:t>24</w:t>
            </w:r>
          </w:p>
        </w:tc>
      </w:tr>
      <w:tr>
        <w:tc>
          <w:tcPr>
            <w:tcW w:type="dxa" w:w="4680"/>
          </w:tcPr>
          <w:p>
            <w:pPr>
              <w:spacing w:after="40"/>
            </w:pPr>
            <w:r>
              <w:rPr>
                <w:rFonts w:ascii="Calibri" w:hAnsi="Calibri"/>
                <w:b/>
                <w:i w:val="0"/>
                <w:color w:val="1A1A1A"/>
                <w:sz w:val="19"/>
              </w:rPr>
              <w:t>Total</w:t>
            </w:r>
          </w:p>
        </w:tc>
        <w:tc>
          <w:tcPr>
            <w:tcW w:type="dxa" w:w="4680"/>
          </w:tcPr>
          <w:p>
            <w:pPr>
              <w:spacing w:after="40"/>
            </w:pPr>
            <w:r>
              <w:rPr>
                <w:rFonts w:ascii="Calibri" w:hAnsi="Calibri"/>
                <w:b/>
                <w:i w:val="0"/>
                <w:color w:val="1A1A1A"/>
                <w:sz w:val="19"/>
              </w:rPr>
              <w:t>2,176</w:t>
            </w:r>
          </w:p>
        </w:tc>
      </w:tr>
    </w:tbl>
    <w:p>
      <w:pPr>
        <w:spacing w:after="80"/>
      </w:pPr>
    </w:p>
    <w:p>
      <w:pPr>
        <w:spacing w:after="160"/>
      </w:pPr>
      <w:r>
        <w:rPr>
          <w:rFonts w:ascii="Calibri" w:hAnsi="Calibri"/>
          <w:b w:val="0"/>
          <w:i w:val="0"/>
          <w:color w:val="1A1A1A"/>
          <w:sz w:val="21"/>
        </w:rPr>
        <w:t>That 2,176, plus the 1,003 rows where an ASIN repeats on the same certificate, is your 3,179.</w:t>
      </w:r>
    </w:p>
    <w:p>
      <w:pPr>
        <w:spacing w:after="160"/>
      </w:pPr>
      <w:r>
        <w:rPr>
          <w:rFonts w:ascii="Calibri" w:hAnsi="Calibri"/>
          <w:b w:val="0"/>
          <w:i w:val="0"/>
          <w:color w:val="1A1A1A"/>
          <w:sz w:val="21"/>
        </w:rPr>
        <w:t>The open question is which is correct for your purposes — the grouping in your master list, or the company recorded on each certificate. We have followed the certificates. If you would rather these were grouped under a parent company, that is a change we can make, but we would want your confirmation on how the grouping should work before touching it.</w:t>
      </w:r>
    </w:p>
    <w:p>
      <w:r>
        <w:br w:type="page"/>
      </w:r>
    </w:p>
    <w:p>
      <w:pPr>
        <w:keepNext/>
        <w:spacing w:before="320" w:after="40"/>
        <w:pBdr>
          <w:bottom w:val="single" w:sz="8" w:space="4" w:color="1F4D38"/>
        </w:pBdr>
      </w:pPr>
      <w:r>
        <w:rPr>
          <w:rFonts w:ascii="Georgia" w:hAnsi="Georgia"/>
          <w:b/>
          <w:color w:val="1F4D38"/>
          <w:sz w:val="28"/>
        </w:rPr>
        <w:t>4. Two things we need from you</w:t>
      </w:r>
    </w:p>
    <w:p>
      <w:pPr>
        <w:spacing w:after="160"/>
      </w:pPr>
      <w:r>
        <w:rPr>
          <w:rFonts w:ascii="Calibri" w:hAnsi="Calibri"/>
          <w:b/>
          <w:i w:val="0"/>
          <w:color w:val="1A1A1A"/>
          <w:sz w:val="21"/>
        </w:rPr>
        <w:t>a. Nine rows could not be loaded — all on Philips certificates.</w:t>
      </w:r>
      <w:r>
        <w:rPr>
          <w:rFonts w:ascii="Calibri" w:hAnsi="Calibri"/>
          <w:b w:val="0"/>
          <w:i w:val="0"/>
          <w:color w:val="1A1A1A"/>
          <w:sz w:val="21"/>
        </w:rPr>
        <w:t xml:space="preserve"> These are the only rows in the entire migration that did not come across, and it is because the values are not ASINs: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D38"/>
          </w:tcPr>
          <w:p>
            <w:pPr>
              <w:spacing w:after="40"/>
            </w:pPr>
            <w:r>
              <w:rPr>
                <w:rFonts w:ascii="Calibri" w:hAnsi="Calibri"/>
                <w:b/>
                <w:color w:val="FFFFFF"/>
                <w:sz w:val="19"/>
              </w:rPr>
              <w:t>Certificate</w:t>
            </w:r>
          </w:p>
        </w:tc>
        <w:tc>
          <w:tcPr>
            <w:tcW w:type="dxa" w:w="3120"/>
            <w:shd w:val="clear" w:fill="1F4D38"/>
          </w:tcPr>
          <w:p>
            <w:pPr>
              <w:spacing w:after="40"/>
            </w:pPr>
            <w:r>
              <w:rPr>
                <w:rFonts w:ascii="Calibri" w:hAnsi="Calibri"/>
                <w:b/>
                <w:color w:val="FFFFFF"/>
                <w:sz w:val="19"/>
              </w:rPr>
              <w:t>Value in the list</w:t>
            </w:r>
          </w:p>
        </w:tc>
        <w:tc>
          <w:tcPr>
            <w:tcW w:type="dxa" w:w="3120"/>
            <w:shd w:val="clear" w:fill="1F4D38"/>
          </w:tcPr>
          <w:p>
            <w:pPr>
              <w:spacing w:after="40"/>
            </w:pPr>
            <w:r>
              <w:rPr>
                <w:rFonts w:ascii="Calibri" w:hAnsi="Calibri"/>
                <w:b/>
                <w:color w:val="FFFFFF"/>
                <w:sz w:val="19"/>
              </w:rPr>
              <w:t>Number of rows</w:t>
            </w:r>
          </w:p>
        </w:tc>
      </w:tr>
      <w:tr>
        <w:tc>
          <w:tcPr>
            <w:tcW w:type="dxa" w:w="3120"/>
          </w:tcPr>
          <w:p>
            <w:pPr>
              <w:spacing w:after="40"/>
            </w:pPr>
            <w:r>
              <w:rPr>
                <w:rFonts w:ascii="Calibri" w:hAnsi="Calibri"/>
                <w:b w:val="0"/>
                <w:i w:val="0"/>
                <w:color w:val="1A1A1A"/>
                <w:sz w:val="19"/>
              </w:rPr>
              <w:t>24-1634</w:t>
            </w:r>
          </w:p>
        </w:tc>
        <w:tc>
          <w:tcPr>
            <w:tcW w:type="dxa" w:w="3120"/>
          </w:tcPr>
          <w:p>
            <w:pPr>
              <w:spacing w:after="40"/>
            </w:pPr>
            <w:r>
              <w:rPr>
                <w:rFonts w:ascii="Calibri" w:hAnsi="Calibri"/>
                <w:b w:val="0"/>
                <w:i w:val="0"/>
                <w:color w:val="1A1A1A"/>
                <w:sz w:val="19"/>
              </w:rPr>
              <w:t>TO BE CHECKED</w:t>
            </w:r>
          </w:p>
        </w:tc>
        <w:tc>
          <w:tcPr>
            <w:tcW w:type="dxa" w:w="3120"/>
          </w:tcPr>
          <w:p>
            <w:pPr>
              <w:spacing w:after="40"/>
            </w:pPr>
            <w:r>
              <w:rPr>
                <w:rFonts w:ascii="Calibri" w:hAnsi="Calibri"/>
                <w:b w:val="0"/>
                <w:i w:val="0"/>
                <w:color w:val="1A1A1A"/>
                <w:sz w:val="19"/>
              </w:rPr>
              <w:t>6</w:t>
            </w:r>
          </w:p>
        </w:tc>
      </w:tr>
      <w:tr>
        <w:tc>
          <w:tcPr>
            <w:tcW w:type="dxa" w:w="3120"/>
            <w:shd w:val="clear" w:fill="F2F5F3"/>
          </w:tcPr>
          <w:p>
            <w:pPr>
              <w:spacing w:after="40"/>
            </w:pPr>
            <w:r>
              <w:rPr>
                <w:rFonts w:ascii="Calibri" w:hAnsi="Calibri"/>
                <w:b w:val="0"/>
                <w:i w:val="0"/>
                <w:color w:val="1A1A1A"/>
                <w:sz w:val="19"/>
              </w:rPr>
              <w:t>24-1633</w:t>
            </w:r>
          </w:p>
        </w:tc>
        <w:tc>
          <w:tcPr>
            <w:tcW w:type="dxa" w:w="3120"/>
            <w:shd w:val="clear" w:fill="F2F5F3"/>
          </w:tcPr>
          <w:p>
            <w:pPr>
              <w:spacing w:after="40"/>
            </w:pPr>
            <w:r>
              <w:rPr>
                <w:rFonts w:ascii="Calibri" w:hAnsi="Calibri"/>
                <w:b w:val="0"/>
                <w:i w:val="0"/>
                <w:color w:val="1A1A1A"/>
                <w:sz w:val="19"/>
              </w:rPr>
              <w:t>TO BE CHECKED</w:t>
            </w:r>
          </w:p>
        </w:tc>
        <w:tc>
          <w:tcPr>
            <w:tcW w:type="dxa" w:w="3120"/>
            <w:shd w:val="clear" w:fill="F2F5F3"/>
          </w:tcPr>
          <w:p>
            <w:pPr>
              <w:spacing w:after="40"/>
            </w:pPr>
            <w:r>
              <w:rPr>
                <w:rFonts w:ascii="Calibri" w:hAnsi="Calibri"/>
                <w:b w:val="0"/>
                <w:i w:val="0"/>
                <w:color w:val="1A1A1A"/>
                <w:sz w:val="19"/>
              </w:rPr>
              <w:t>2</w:t>
            </w:r>
          </w:p>
        </w:tc>
      </w:tr>
      <w:tr>
        <w:tc>
          <w:tcPr>
            <w:tcW w:type="dxa" w:w="3120"/>
          </w:tcPr>
          <w:p>
            <w:pPr>
              <w:spacing w:after="40"/>
            </w:pPr>
            <w:r>
              <w:rPr>
                <w:rFonts w:ascii="Calibri" w:hAnsi="Calibri"/>
                <w:b w:val="0"/>
                <w:i w:val="0"/>
                <w:color w:val="1A1A1A"/>
                <w:sz w:val="19"/>
              </w:rPr>
              <w:t>23-1046</w:t>
            </w:r>
          </w:p>
        </w:tc>
        <w:tc>
          <w:tcPr>
            <w:tcW w:type="dxa" w:w="3120"/>
          </w:tcPr>
          <w:p>
            <w:pPr>
              <w:spacing w:after="40"/>
            </w:pPr>
            <w:r>
              <w:rPr>
                <w:rFonts w:ascii="Calibri" w:hAnsi="Calibri"/>
                <w:b w:val="0"/>
                <w:i w:val="0"/>
                <w:color w:val="1A1A1A"/>
                <w:sz w:val="19"/>
              </w:rPr>
              <w:t>08FDWPMP6 (nine characters — an ASIN is ten)</w:t>
            </w:r>
          </w:p>
        </w:tc>
        <w:tc>
          <w:tcPr>
            <w:tcW w:type="dxa" w:w="3120"/>
          </w:tcPr>
          <w:p>
            <w:pPr>
              <w:spacing w:after="40"/>
            </w:pPr>
            <w:r>
              <w:rPr>
                <w:rFonts w:ascii="Calibri" w:hAnsi="Calibri"/>
                <w:b w:val="0"/>
                <w:i w:val="0"/>
                <w:color w:val="1A1A1A"/>
                <w:sz w:val="19"/>
              </w:rPr>
              <w:t>1</w:t>
            </w:r>
          </w:p>
        </w:tc>
      </w:tr>
    </w:tbl>
    <w:p>
      <w:pPr>
        <w:spacing w:after="80"/>
      </w:pPr>
    </w:p>
    <w:p>
      <w:pPr>
        <w:spacing w:after="160"/>
      </w:pPr>
      <w:r>
        <w:rPr>
          <w:rFonts w:ascii="Calibri" w:hAnsi="Calibri"/>
          <w:b w:val="0"/>
          <w:i w:val="0"/>
          <w:color w:val="1A1A1A"/>
          <w:sz w:val="21"/>
        </w:rPr>
        <w:t>Send us the correct values and we will load them.</w:t>
      </w:r>
    </w:p>
    <w:p>
      <w:pPr>
        <w:spacing w:after="160"/>
      </w:pPr>
      <w:r>
        <w:rPr>
          <w:rFonts w:ascii="Calibri" w:hAnsi="Calibri"/>
          <w:b/>
          <w:i w:val="0"/>
          <w:color w:val="1A1A1A"/>
          <w:sz w:val="21"/>
        </w:rPr>
        <w:t>b. 1,564 ASINs had two different product names, and we had to choose one.</w:t>
      </w:r>
      <w:r>
        <w:rPr>
          <w:rFonts w:ascii="Calibri" w:hAnsi="Calibri"/>
          <w:b w:val="0"/>
          <w:i w:val="0"/>
          <w:color w:val="1A1A1A"/>
          <w:sz w:val="21"/>
        </w:rPr>
        <w:t xml:space="preserve"> Where the same ASIN appears twice on one certificate under two different marketing names, only one name can be stored. We kept the one that appeared first in your spreadsheet. For example, on certificate 23-0753, ASIN B00L1GHHV2 kept the full Amazon listing title and we set aside "DUDE Wipes 48ct Fragrance Free".</w:t>
      </w:r>
    </w:p>
    <w:p>
      <w:pPr>
        <w:spacing w:after="160"/>
      </w:pPr>
      <w:r>
        <w:rPr>
          <w:rFonts w:ascii="Calibri" w:hAnsi="Calibri"/>
          <w:b w:val="0"/>
          <w:i w:val="0"/>
          <w:color w:val="1A1A1A"/>
          <w:sz w:val="21"/>
        </w:rPr>
        <w:t>Please confirm that keeping the first name is what you want. If you would rather have the shorter internal names, or a specific one of the two, we can reload them — the discarded names are all recorded, nothing has been lost.</w:t>
      </w:r>
    </w:p>
    <w:p>
      <w:pPr>
        <w:spacing w:after="160"/>
      </w:pPr>
      <w:r>
        <w:rPr>
          <w:rFonts w:ascii="Calibri" w:hAnsi="Calibri"/>
          <w:b/>
          <w:i w:val="0"/>
          <w:color w:val="1A1A1A"/>
          <w:sz w:val="21"/>
        </w:rPr>
        <w:t>c. Separately — 29 certificates could not be loaded, because required fields are empty in the certificate spreadsheet.</w:t>
      </w:r>
      <w:r>
        <w:rPr>
          <w:rFonts w:ascii="Calibri" w:hAnsi="Calibri"/>
          <w:b w:val="0"/>
          <w:i w:val="0"/>
          <w:color w:val="1A1A1A"/>
          <w:sz w:val="21"/>
        </w:rPr>
        <w:t xml:space="preserve"> These are not ASINs and are not related to the counting question above; we are raising them here because we have now mapped that file row by row as well.</w:t>
      </w:r>
    </w:p>
    <w:p>
      <w:pPr>
        <w:spacing w:after="160"/>
      </w:pPr>
      <w:r>
        <w:rPr>
          <w:rFonts w:ascii="Calibri" w:hAnsi="Calibri"/>
          <w:b w:val="0"/>
          <w:i w:val="0"/>
          <w:color w:val="1A1A1A"/>
          <w:sz w:val="21"/>
        </w:rPr>
        <w:t xml:space="preserve">Twenty-seven are Expired. </w:t>
      </w:r>
      <w:r>
        <w:rPr>
          <w:rFonts w:ascii="Calibri" w:hAnsi="Calibri"/>
          <w:b/>
          <w:i w:val="0"/>
          <w:color w:val="1A1A1A"/>
          <w:sz w:val="21"/>
        </w:rPr>
        <w:t>Two are not, and those are the ones worth your attention: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4D38"/>
          </w:tcPr>
          <w:p>
            <w:pPr>
              <w:spacing w:after="40"/>
            </w:pPr>
            <w:r>
              <w:rPr>
                <w:rFonts w:ascii="Calibri" w:hAnsi="Calibri"/>
                <w:b/>
                <w:color w:val="FFFFFF"/>
                <w:sz w:val="19"/>
              </w:rPr>
              <w:t>Certificate</w:t>
            </w:r>
          </w:p>
        </w:tc>
        <w:tc>
          <w:tcPr>
            <w:tcW w:type="dxa" w:w="2340"/>
            <w:shd w:val="clear" w:fill="1F4D38"/>
          </w:tcPr>
          <w:p>
            <w:pPr>
              <w:spacing w:after="40"/>
            </w:pPr>
            <w:r>
              <w:rPr>
                <w:rFonts w:ascii="Calibri" w:hAnsi="Calibri"/>
                <w:b/>
                <w:color w:val="FFFFFF"/>
                <w:sz w:val="19"/>
              </w:rPr>
              <w:t>Company</w:t>
            </w:r>
          </w:p>
        </w:tc>
        <w:tc>
          <w:tcPr>
            <w:tcW w:type="dxa" w:w="2340"/>
            <w:shd w:val="clear" w:fill="1F4D38"/>
          </w:tcPr>
          <w:p>
            <w:pPr>
              <w:spacing w:after="40"/>
            </w:pPr>
            <w:r>
              <w:rPr>
                <w:rFonts w:ascii="Calibri" w:hAnsi="Calibri"/>
                <w:b/>
                <w:color w:val="FFFFFF"/>
                <w:sz w:val="19"/>
              </w:rPr>
              <w:t>Status</w:t>
            </w:r>
          </w:p>
        </w:tc>
        <w:tc>
          <w:tcPr>
            <w:tcW w:type="dxa" w:w="2340"/>
            <w:shd w:val="clear" w:fill="1F4D38"/>
          </w:tcPr>
          <w:p>
            <w:pPr>
              <w:spacing w:after="40"/>
            </w:pPr>
            <w:r>
              <w:rPr>
                <w:rFonts w:ascii="Calibri" w:hAnsi="Calibri"/>
                <w:b/>
                <w:color w:val="FFFFFF"/>
                <w:sz w:val="19"/>
              </w:rPr>
              <w:t>What is missing</w:t>
            </w:r>
          </w:p>
        </w:tc>
      </w:tr>
      <w:tr>
        <w:tc>
          <w:tcPr>
            <w:tcW w:type="dxa" w:w="2340"/>
          </w:tcPr>
          <w:p>
            <w:pPr>
              <w:spacing w:after="40"/>
            </w:pPr>
            <w:r>
              <w:rPr>
                <w:rFonts w:ascii="Calibri" w:hAnsi="Calibri"/>
                <w:b w:val="0"/>
                <w:i w:val="0"/>
                <w:color w:val="1A1A1A"/>
                <w:sz w:val="19"/>
              </w:rPr>
              <w:t>23-0358</w:t>
            </w:r>
          </w:p>
        </w:tc>
        <w:tc>
          <w:tcPr>
            <w:tcW w:type="dxa" w:w="2340"/>
          </w:tcPr>
          <w:p>
            <w:pPr>
              <w:spacing w:after="40"/>
            </w:pPr>
            <w:r>
              <w:rPr>
                <w:rFonts w:ascii="Calibri" w:hAnsi="Calibri"/>
                <w:b w:val="0"/>
                <w:i w:val="0"/>
                <w:color w:val="1A1A1A"/>
                <w:sz w:val="19"/>
              </w:rPr>
              <w:t>Sofidel America Corp.</w:t>
            </w:r>
          </w:p>
        </w:tc>
        <w:tc>
          <w:tcPr>
            <w:tcW w:type="dxa" w:w="2340"/>
          </w:tcPr>
          <w:p>
            <w:pPr>
              <w:spacing w:after="40"/>
            </w:pPr>
            <w:r>
              <w:rPr>
                <w:rFonts w:ascii="Calibri" w:hAnsi="Calibri"/>
                <w:b w:val="0"/>
                <w:i w:val="0"/>
                <w:color w:val="1A1A1A"/>
                <w:sz w:val="19"/>
              </w:rPr>
              <w:t>Client Approved - Paid</w:t>
            </w:r>
          </w:p>
        </w:tc>
        <w:tc>
          <w:tcPr>
            <w:tcW w:type="dxa" w:w="2340"/>
          </w:tcPr>
          <w:p>
            <w:pPr>
              <w:spacing w:after="40"/>
            </w:pPr>
            <w:r>
              <w:rPr>
                <w:rFonts w:ascii="Calibri" w:hAnsi="Calibri"/>
                <w:b w:val="0"/>
                <w:i w:val="0"/>
                <w:color w:val="1A1A1A"/>
                <w:sz w:val="19"/>
              </w:rPr>
              <w:t>Expiration Date</w:t>
            </w:r>
          </w:p>
        </w:tc>
      </w:tr>
      <w:tr>
        <w:tc>
          <w:tcPr>
            <w:tcW w:type="dxa" w:w="2340"/>
            <w:shd w:val="clear" w:fill="F2F5F3"/>
          </w:tcPr>
          <w:p>
            <w:pPr>
              <w:spacing w:after="40"/>
            </w:pPr>
            <w:r>
              <w:rPr>
                <w:rFonts w:ascii="Calibri" w:hAnsi="Calibri"/>
                <w:b w:val="0"/>
                <w:i w:val="0"/>
                <w:color w:val="1A1A1A"/>
                <w:sz w:val="19"/>
              </w:rPr>
              <w:t>25-0351</w:t>
            </w:r>
          </w:p>
        </w:tc>
        <w:tc>
          <w:tcPr>
            <w:tcW w:type="dxa" w:w="2340"/>
            <w:shd w:val="clear" w:fill="F2F5F3"/>
          </w:tcPr>
          <w:p>
            <w:pPr>
              <w:spacing w:after="40"/>
            </w:pPr>
            <w:r>
              <w:rPr>
                <w:rFonts w:ascii="Calibri" w:hAnsi="Calibri"/>
                <w:b w:val="0"/>
                <w:i w:val="0"/>
                <w:color w:val="1A1A1A"/>
                <w:sz w:val="19"/>
              </w:rPr>
              <w:t>Sofidel America Corp.</w:t>
            </w:r>
          </w:p>
        </w:tc>
        <w:tc>
          <w:tcPr>
            <w:tcW w:type="dxa" w:w="2340"/>
            <w:shd w:val="clear" w:fill="F2F5F3"/>
          </w:tcPr>
          <w:p>
            <w:pPr>
              <w:spacing w:after="40"/>
            </w:pPr>
            <w:r>
              <w:rPr>
                <w:rFonts w:ascii="Calibri" w:hAnsi="Calibri"/>
                <w:b w:val="0"/>
                <w:i w:val="0"/>
                <w:color w:val="1A1A1A"/>
                <w:sz w:val="19"/>
              </w:rPr>
              <w:t>Client Approved - Paid</w:t>
            </w:r>
          </w:p>
        </w:tc>
        <w:tc>
          <w:tcPr>
            <w:tcW w:type="dxa" w:w="2340"/>
            <w:shd w:val="clear" w:fill="F2F5F3"/>
          </w:tcPr>
          <w:p>
            <w:pPr>
              <w:spacing w:after="40"/>
            </w:pPr>
            <w:r>
              <w:rPr>
                <w:rFonts w:ascii="Calibri" w:hAnsi="Calibri"/>
                <w:b w:val="0"/>
                <w:i w:val="0"/>
                <w:color w:val="1A1A1A"/>
                <w:sz w:val="19"/>
              </w:rPr>
              <w:t>Expiration Date</w:t>
            </w:r>
          </w:p>
        </w:tc>
      </w:tr>
    </w:tbl>
    <w:p>
      <w:pPr>
        <w:spacing w:after="80"/>
      </w:pPr>
    </w:p>
    <w:p>
      <w:pPr>
        <w:spacing w:after="160"/>
      </w:pPr>
      <w:r>
        <w:rPr>
          <w:rFonts w:ascii="Calibri" w:hAnsi="Calibri"/>
          <w:b w:val="0"/>
          <w:i w:val="0"/>
          <w:color w:val="1A1A1A"/>
          <w:sz w:val="21"/>
        </w:rPr>
        <w:t xml:space="preserve">Both are live, paid certificates that are </w:t>
      </w:r>
      <w:r>
        <w:rPr>
          <w:rFonts w:ascii="Calibri" w:hAnsi="Calibri"/>
          <w:b/>
          <w:i w:val="0"/>
          <w:color w:val="1A1A1A"/>
          <w:sz w:val="21"/>
        </w:rPr>
        <w:t>not currently in the database and therefore not visible in the application.</w:t>
      </w:r>
      <w:r>
        <w:rPr>
          <w:rFonts w:ascii="Calibri" w:hAnsi="Calibri"/>
          <w:b w:val="0"/>
          <w:i w:val="0"/>
          <w:color w:val="1A1A1A"/>
          <w:sz w:val="21"/>
        </w:rPr>
        <w:t xml:space="preserve"> The other 27 are listed in full on the "Certificates Not Loaded" tab of the attached workbook, with the missing field named for each — the gaps are Product Name, Effective Date and Expiration Date.</w:t>
      </w:r>
    </w:p>
    <w:p>
      <w:pPr>
        <w:spacing w:after="160"/>
      </w:pPr>
      <w:r>
        <w:rPr>
          <w:rFonts w:ascii="Calibri" w:hAnsi="Calibri"/>
          <w:b w:val="0"/>
          <w:i w:val="0"/>
          <w:color w:val="1A1A1A"/>
          <w:sz w:val="21"/>
        </w:rPr>
        <w:t>Send us the missing values and we will load all 29. Nothing was discarded; they are held back because loading a certificate without an expiration date would make it impossible to determine whether it is valid.</w:t>
      </w:r>
    </w:p>
    <w:p>
      <w:pPr>
        <w:keepNext/>
        <w:spacing w:before="320" w:after="40"/>
        <w:pBdr>
          <w:bottom w:val="single" w:sz="8" w:space="4" w:color="1F4D38"/>
        </w:pBdr>
      </w:pPr>
      <w:r>
        <w:rPr>
          <w:rFonts w:ascii="Georgia" w:hAnsi="Georgia"/>
          <w:b/>
          <w:color w:val="1F4D38"/>
          <w:sz w:val="28"/>
        </w:rPr>
        <w:t>5. One housekeeping note</w:t>
      </w:r>
    </w:p>
    <w:p>
      <w:pPr>
        <w:spacing w:after="160"/>
      </w:pPr>
      <w:r>
        <w:rPr>
          <w:rFonts w:ascii="Calibri" w:hAnsi="Calibri"/>
          <w:b w:val="0"/>
          <w:i w:val="0"/>
          <w:color w:val="1A1A1A"/>
          <w:sz w:val="21"/>
        </w:rPr>
        <w:t>Your master list has a few company names that differ only by capitalisation or a trailing space — "X-SENSE" and "X-Sense", "Block Inc." and "Block Inc. " — which splits one company into two entries when totalling. It does not affect what was loaded, but it will keep making counts look wrong.</w:t>
      </w:r>
    </w:p>
    <w:p>
      <w:pPr>
        <w:spacing w:after="160"/>
      </w:pPr>
      <w:r>
        <w:rPr>
          <w:rFonts w:ascii="Calibri" w:hAnsi="Calibri"/>
          <w:b w:val="0"/>
          <w:i w:val="0"/>
          <w:color w:val="1A1A1A"/>
          <w:sz w:val="21"/>
        </w:rPr>
        <w:t>Please do keep sending findings like this. Checking the totals independently is the right way to validate a migration, and the two real issues above surfaced because you did.</w:t>
      </w:r>
    </w:p>
    <w:p>
      <w:pPr>
        <w:spacing w:after="160"/>
      </w:pPr>
      <w:r>
        <w:rPr>
          <w:rFonts w:ascii="Calibri" w:hAnsi="Calibri"/>
          <w:b w:val="0"/>
          <w:i w:val="0"/>
          <w:color w:val="1A1A1A"/>
          <w:sz w:val="21"/>
        </w:rPr>
        <w:t>Best regards, Shawn</w:t>
      </w:r>
    </w:p>
    <w:p>
      <w:pPr>
        <w:spacing w:after="0" w:before="360"/>
        <w:pBdr>
          <w:bottom w:val="single" w:sz="6" w:space="4" w:color="C9D4CE"/>
        </w:pBdr>
      </w:pPr>
      <w:r>
        <w:rPr>
          <w:rFonts w:ascii="Calibri" w:hAnsi="Calibri"/>
          <w:b w:val="0"/>
          <w:i w:val="0"/>
          <w:color w:val="4A5550"/>
          <w:sz w:val="18"/>
        </w:rPr>
        <w:t>Anuki Consulting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