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i w:val="0"/>
          <w:color w:val="1F4D38"/>
          <w:sz w:val="18"/>
        </w:rPr>
        <w:t>ANUKI CONSULTING</w:t>
      </w:r>
    </w:p>
    <w:p>
      <w:pPr>
        <w:spacing w:after="280"/>
      </w:pPr>
      <w:r>
        <w:rPr>
          <w:rFonts w:ascii="Calibri" w:hAnsi="Calibri"/>
          <w:b w:val="0"/>
          <w:i w:val="0"/>
          <w:color w:val="4A5550"/>
          <w:sz w:val="18"/>
        </w:rPr>
        <w:t>GreenCircle Certified — Database Project</w:t>
      </w:r>
    </w:p>
    <w:p>
      <w:pPr>
        <w:spacing w:after="80"/>
        <w:pBdr>
          <w:bottom w:val="single" w:sz="12" w:space="4" w:color="1F4D38"/>
        </w:pBdr>
      </w:pPr>
      <w:r>
        <w:rPr>
          <w:rFonts w:ascii="Georgia" w:hAnsi="Georgia"/>
          <w:b/>
          <w:color w:val="1F4D38"/>
          <w:sz w:val="38"/>
        </w:rPr>
        <w:t>Certificate data is loaded on the test site — five decisions on duplicate certificate numbers</w:t>
      </w:r>
    </w:p>
    <w:p>
      <w:pPr>
        <w:spacing w:after="120"/>
      </w:pPr>
    </w:p>
    <w:p>
      <w:pPr>
        <w:spacing w:after="160"/>
      </w:pPr>
      <w:r>
        <w:rPr>
          <w:rFonts w:ascii="Calibri" w:hAnsi="Calibri"/>
          <w:b w:val="0"/>
          <w:i w:val="0"/>
          <w:color w:val="1A1A1A"/>
          <w:sz w:val="21"/>
        </w:rPr>
        <w:t>Hi [NAME],</w:t>
      </w:r>
    </w:p>
    <w:p>
      <w:pPr>
        <w:spacing w:after="160"/>
      </w:pPr>
      <w:r>
        <w:rPr>
          <w:rFonts w:ascii="Calibri" w:hAnsi="Calibri"/>
          <w:b w:val="0"/>
          <w:i w:val="0"/>
          <w:color w:val="1A1A1A"/>
          <w:sz w:val="21"/>
        </w:rPr>
        <w:t xml:space="preserve">Your certificate data is now loaded on the test site and ready for you to review — </w:t>
      </w:r>
      <w:r>
        <w:rPr>
          <w:rFonts w:ascii="Calibri" w:hAnsi="Calibri"/>
          <w:b/>
          <w:i w:val="0"/>
          <w:color w:val="1A1A1A"/>
          <w:sz w:val="21"/>
        </w:rPr>
        <w:t>5,702 certificates, 16,234 ASINs, and 5,474 certificate documents</w:t>
      </w:r>
      <w:r>
        <w:rPr>
          <w:rFonts w:ascii="Calibri" w:hAnsi="Calibri"/>
          <w:b w:val="0"/>
          <w:i w:val="0"/>
          <w:color w:val="1A1A1A"/>
          <w:sz w:val="21"/>
        </w:rPr>
        <w:t>, all reconciled against your own spreadsheets in both directions with nothing unexplained.</w:t>
      </w:r>
    </w:p>
    <w:p>
      <w:pPr>
        <w:spacing w:after="160"/>
      </w:pPr>
      <w:r>
        <w:rPr>
          <w:rFonts w:ascii="Calibri" w:hAnsi="Calibri"/>
          <w:b w:val="0"/>
          <w:i w:val="0"/>
          <w:color w:val="1A1A1A"/>
          <w:sz w:val="21"/>
        </w:rPr>
        <w:t>Before you start reviewing, there is one thing you should know up front, because you will see it straight away.</w:t>
      </w:r>
    </w:p>
    <w:p>
      <w:pPr>
        <w:keepNext/>
        <w:spacing w:before="320" w:after="40"/>
        <w:pBdr>
          <w:bottom w:val="single" w:sz="8" w:space="4" w:color="1F4D38"/>
        </w:pBdr>
      </w:pPr>
      <w:r>
        <w:rPr>
          <w:rFonts w:ascii="Georgia" w:hAnsi="Georgia"/>
          <w:b/>
          <w:color w:val="1F4D38"/>
          <w:sz w:val="28"/>
        </w:rPr>
        <w:t>What we did, and why we are telling you now</w:t>
      </w:r>
    </w:p>
    <w:p>
      <w:pPr>
        <w:spacing w:after="160"/>
      </w:pPr>
      <w:r>
        <w:rPr>
          <w:rFonts w:ascii="Calibri" w:hAnsi="Calibri"/>
          <w:b/>
          <w:i w:val="0"/>
          <w:color w:val="1A1A1A"/>
          <w:sz w:val="21"/>
        </w:rPr>
        <w:t>137 of your certificate numbers are each used by more than one certificate — 312 records in total.</w:t>
      </w:r>
      <w:r>
        <w:rPr>
          <w:rFonts w:ascii="Calibri" w:hAnsi="Calibri"/>
          <w:b w:val="0"/>
          <w:i w:val="0"/>
          <w:color w:val="1A1A1A"/>
          <w:sz w:val="21"/>
        </w:rPr>
        <w:t xml:space="preserve"> These are not filing errors. They are genuinely different certificates that happen to share a number: different products, different companies, different dates, and </w:t>
      </w:r>
      <w:r>
        <w:rPr>
          <w:rFonts w:ascii="Calibri" w:hAnsi="Calibri"/>
          <w:b/>
          <w:i w:val="0"/>
          <w:color w:val="1A1A1A"/>
          <w:sz w:val="21"/>
        </w:rPr>
        <w:t>310 of the 312 have their own distinct signed document.</w:t>
      </w:r>
    </w:p>
    <w:p>
      <w:pPr>
        <w:spacing w:after="160"/>
      </w:pPr>
      <w:r>
        <w:rPr>
          <w:rFonts w:ascii="Calibri" w:hAnsi="Calibri"/>
          <w:b w:val="0"/>
          <w:i w:val="0"/>
          <w:color w:val="1A1A1A"/>
          <w:sz w:val="21"/>
        </w:rPr>
        <w:t xml:space="preserve">Our system was originally built to enforce one certificate per number, so these records could not be loaded at all. We recommended </w:t>
      </w:r>
      <w:r>
        <w:rPr>
          <w:rFonts w:ascii="Calibri" w:hAnsi="Calibri"/>
          <w:b/>
          <w:i w:val="0"/>
          <w:color w:val="1A1A1A"/>
          <w:sz w:val="21"/>
        </w:rPr>
        <w:t>Option A — load them as separate certificates</w:t>
      </w:r>
      <w:r>
        <w:rPr>
          <w:rFonts w:ascii="Calibri" w:hAnsi="Calibri"/>
          <w:b w:val="0"/>
          <w:i w:val="0"/>
          <w:color w:val="1A1A1A"/>
          <w:sz w:val="21"/>
        </w:rPr>
        <w:t>, keeping every record and every document exactly as issued, and that is how they are loaded now, so that you could review the complete dataset rather than a filtered version of it.</w:t>
      </w:r>
    </w:p>
    <w:p>
      <w:pPr>
        <w:spacing w:after="160"/>
      </w:pPr>
      <w:r>
        <w:rPr>
          <w:rFonts w:ascii="Calibri" w:hAnsi="Calibri"/>
          <w:b/>
          <w:i w:val="0"/>
          <w:color w:val="1A1A1A"/>
          <w:sz w:val="21"/>
        </w:rPr>
        <w:t>We would like that confirmed rather than assumed.</w:t>
      </w:r>
      <w:r>
        <w:rPr>
          <w:rFonts w:ascii="Calibri" w:hAnsi="Calibri"/>
          <w:b w:val="0"/>
          <w:i w:val="0"/>
          <w:color w:val="1A1A1A"/>
          <w:sz w:val="21"/>
        </w:rPr>
        <w:t xml:space="preserve"> If you would prefer Option B (one record per number, with the extra documents attached to it), we can change it — it means reloading, so it is better decided now than after you have worked through the data.</w:t>
      </w:r>
    </w:p>
    <w:p>
      <w:pPr>
        <w:spacing w:after="160"/>
      </w:pPr>
      <w:r>
        <w:rPr>
          <w:rFonts w:ascii="Calibri" w:hAnsi="Calibri"/>
          <w:b/>
          <w:i w:val="0"/>
          <w:color w:val="1A1A1A"/>
          <w:sz w:val="21"/>
        </w:rPr>
        <w:t>This has no effect on Amazon.</w:t>
      </w:r>
      <w:r>
        <w:rPr>
          <w:rFonts w:ascii="Calibri" w:hAnsi="Calibri"/>
          <w:b w:val="0"/>
          <w:i w:val="0"/>
          <w:color w:val="1A1A1A"/>
          <w:sz w:val="21"/>
        </w:rPr>
        <w:t xml:space="preserve"> We checked the partner feed specifically after loading: the response format and values are unchanged, so there is nothing for Amazon to re-test.</w:t>
      </w:r>
    </w:p>
    <w:p>
      <w:pPr>
        <w:keepNext/>
        <w:spacing w:before="320" w:after="40"/>
        <w:pBdr>
          <w:bottom w:val="single" w:sz="8" w:space="4" w:color="1F4D38"/>
        </w:pBdr>
      </w:pPr>
      <w:r>
        <w:rPr>
          <w:rFonts w:ascii="Georgia" w:hAnsi="Georgia"/>
          <w:b/>
          <w:color w:val="1F4D38"/>
          <w:sz w:val="28"/>
        </w:rPr>
        <w:t>The five decisions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1F4D38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#</w:t>
            </w:r>
          </w:p>
        </w:tc>
        <w:tc>
          <w:tcPr>
            <w:tcW w:type="dxa" w:w="3120"/>
            <w:shd w:val="clear" w:fill="1F4D38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What we need from you</w:t>
            </w:r>
          </w:p>
        </w:tc>
        <w:tc>
          <w:tcPr>
            <w:tcW w:type="dxa" w:w="3120"/>
            <w:shd w:val="clear" w:fill="1F4D38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Why it matters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1A1A1A"/>
                <w:sz w:val="19"/>
              </w:rPr>
              <w:t>1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1A1A1A"/>
                <w:sz w:val="19"/>
              </w:rPr>
              <w:t>Confirm Option A</w:t>
            </w: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 xml:space="preserve"> — keep these as separate certificates. Or tell us to switch to Option B.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Everything else below assumes Option A. Changing it means a reload.</w:t>
            </w:r>
          </w:p>
        </w:tc>
      </w:tr>
      <w:tr>
        <w:tc>
          <w:tcPr>
            <w:tcW w:type="dxa" w:w="3120"/>
            <w:shd w:val="clear" w:fill="F2F5F3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1A1A1A"/>
                <w:sz w:val="19"/>
              </w:rPr>
              <w:t>2</w:t>
            </w:r>
          </w:p>
        </w:tc>
        <w:tc>
          <w:tcPr>
            <w:tcW w:type="dxa" w:w="3120"/>
            <w:shd w:val="clear" w:fill="F2F5F3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1A1A1A"/>
                <w:sz w:val="19"/>
              </w:rPr>
              <w:t>`21-0179` and `21-0180` each carry two unrelated companies.</w:t>
            </w: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 xml:space="preserve"> </w:t>
            </w: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21-0179</w:t>
            </w: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 xml:space="preserve"> is filed under both </w:t>
            </w:r>
            <w:r>
              <w:rPr>
                <w:rFonts w:ascii="Calibri" w:hAnsi="Calibri"/>
                <w:b/>
                <w:i w:val="0"/>
                <w:color w:val="1A1A1A"/>
                <w:sz w:val="19"/>
              </w:rPr>
              <w:t>Deceuninck North America</w:t>
            </w: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 xml:space="preserve"> and </w:t>
            </w:r>
            <w:r>
              <w:rPr>
                <w:rFonts w:ascii="Calibri" w:hAnsi="Calibri"/>
                <w:b/>
                <w:i w:val="0"/>
                <w:color w:val="1A1A1A"/>
                <w:sz w:val="19"/>
              </w:rPr>
              <w:t>DuPont™ Performance Building Solutions</w:t>
            </w: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 xml:space="preserve">; </w:t>
            </w: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21-0180</w:t>
            </w: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 xml:space="preserve"> under both </w:t>
            </w:r>
            <w:r>
              <w:rPr>
                <w:rFonts w:ascii="Calibri" w:hAnsi="Calibri"/>
                <w:b/>
                <w:i w:val="0"/>
                <w:color w:val="1A1A1A"/>
                <w:sz w:val="19"/>
              </w:rPr>
              <w:t>Deceuninck North America</w:t>
            </w: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 xml:space="preserve"> and </w:t>
            </w:r>
            <w:r>
              <w:rPr>
                <w:rFonts w:ascii="Calibri" w:hAnsi="Calibri"/>
                <w:b/>
                <w:i w:val="0"/>
                <w:color w:val="1A1A1A"/>
                <w:sz w:val="19"/>
              </w:rPr>
              <w:t>4ocean, PBC</w:t>
            </w: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. Which is correct in each case?</w:t>
            </w:r>
          </w:p>
        </w:tc>
        <w:tc>
          <w:tcPr>
            <w:tcW w:type="dxa" w:w="3120"/>
            <w:shd w:val="clear" w:fill="F2F5F3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These two look like genuine source errors rather than the same pattern as the rest, and we will not guess at whose certificate it is. Both are expired records.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1A1A1A"/>
                <w:sz w:val="19"/>
              </w:rPr>
              <w:t>3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1A1A1A"/>
                <w:sz w:val="19"/>
              </w:rPr>
              <w:t>9 numbers could safely be merged</w:t>
            </w: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 xml:space="preserve"> — 8 where the identical document was filed twice, and 1 where the two records match on every single field. Merge them, or keep them separate for consistency with the other 128?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Small, but it changes your final certificate count.</w:t>
            </w:r>
          </w:p>
        </w:tc>
      </w:tr>
      <w:tr>
        <w:tc>
          <w:tcPr>
            <w:tcW w:type="dxa" w:w="3120"/>
            <w:shd w:val="clear" w:fill="F2F5F3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1A1A1A"/>
                <w:sz w:val="19"/>
              </w:rPr>
              <w:t>4</w:t>
            </w:r>
          </w:p>
        </w:tc>
        <w:tc>
          <w:tcPr>
            <w:tcW w:type="dxa" w:w="3120"/>
            <w:shd w:val="clear" w:fill="F2F5F3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1A1A1A"/>
                <w:sz w:val="19"/>
              </w:rPr>
              <w:t>8 of these duplicated numbers are currently public</w:t>
            </w: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 xml:space="preserve"> — 20 certificate records in total, all </w:t>
            </w:r>
            <w:r>
              <w:rPr>
                <w:rFonts w:ascii="Calibri" w:hAnsi="Calibri"/>
                <w:b/>
                <w:i w:val="0"/>
                <w:color w:val="1A1A1A"/>
                <w:sz w:val="19"/>
              </w:rPr>
              <w:t>Regupol America</w:t>
            </w: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 xml:space="preserve">. </w:t>
            </w: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26-0182</w:t>
            </w: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 xml:space="preserve"> alone has four certificates sharing that one number. Should the public site show any indication that a number is shared?</w:t>
            </w:r>
          </w:p>
        </w:tc>
        <w:tc>
          <w:tcPr>
            <w:tcW w:type="dxa" w:w="3120"/>
            <w:shd w:val="clear" w:fill="F2F5F3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 xml:space="preserve">Today a visitor searching </w:t>
            </w: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26-0182</w:t>
            </w: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 xml:space="preserve"> sees four separate certificates with the same number and nothing explaining why.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1A1A1A"/>
                <w:sz w:val="19"/>
              </w:rPr>
              <w:t>5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1A1A1A"/>
                <w:sz w:val="19"/>
              </w:rPr>
              <w:t>29 records could not be loaded at all</w:t>
            </w: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 xml:space="preserve"> because required information is missing — 13 have no expiration date, 11 no product name, 3 no product name and no dates, and 2 no effective date. Can you supply the missing values, or should they be left out permanently?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 xml:space="preserve">They are the only records from your spreadsheets not on the test site. We will not invent the values. </w:t>
            </w:r>
            <w:r>
              <w:rPr>
                <w:rFonts w:ascii="Calibri" w:hAnsi="Calibri"/>
                <w:b/>
                <w:i w:val="0"/>
                <w:color w:val="1A1A1A"/>
                <w:sz w:val="19"/>
              </w:rPr>
              <w:t>Two of the 29 are currently approved and public</w:t>
            </w: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 xml:space="preserve"> (</w:t>
            </w: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23-0358</w:t>
            </w: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 xml:space="preserve"> and </w:t>
            </w: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25-0351</w:t>
            </w: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, both Sofidel America), so these are live records, not just history.</w:t>
            </w:r>
          </w:p>
        </w:tc>
      </w:tr>
    </w:tbl>
    <w:p>
      <w:pPr>
        <w:spacing w:after="80"/>
      </w:pPr>
    </w:p>
    <w:p>
      <w:pPr>
        <w:keepNext/>
        <w:spacing w:before="320" w:after="40"/>
        <w:pBdr>
          <w:bottom w:val="single" w:sz="8" w:space="4" w:color="1F4D38"/>
        </w:pBdr>
      </w:pPr>
      <w:r>
        <w:rPr>
          <w:rFonts w:ascii="Georgia" w:hAnsi="Georgia"/>
          <w:b/>
          <w:color w:val="1F4D38"/>
          <w:sz w:val="28"/>
        </w:rPr>
        <w:t>Where this sits</w:t>
      </w:r>
    </w:p>
    <w:p>
      <w:pPr>
        <w:spacing w:after="160"/>
      </w:pPr>
      <w:r>
        <w:rPr>
          <w:rFonts w:ascii="Calibri" w:hAnsi="Calibri"/>
          <w:b w:val="0"/>
          <w:i w:val="0"/>
          <w:color w:val="1A1A1A"/>
          <w:sz w:val="21"/>
        </w:rPr>
        <w:t>The remaining 128 numbers we are treating as settled unless you tell us otherwise: different certificates, same issued number, all kept with their own documents. Your own system agrees with that reading — we checked, and it holds 140 numbers with more than one record against our 137.</w:t>
      </w:r>
    </w:p>
    <w:p>
      <w:pPr>
        <w:spacing w:after="160"/>
      </w:pPr>
      <w:r>
        <w:rPr>
          <w:rFonts w:ascii="Calibri" w:hAnsi="Calibri"/>
          <w:b w:val="0"/>
          <w:i w:val="0"/>
          <w:color w:val="1A1A1A"/>
          <w:sz w:val="21"/>
        </w:rPr>
        <w:t>Everything above is in the attached report, including the full list of numbers, the 9 merge candidates, and all 29 incomplete records with the specific field missing from each.</w:t>
      </w:r>
    </w:p>
    <w:p>
      <w:pPr>
        <w:spacing w:after="160"/>
      </w:pPr>
      <w:r>
        <w:rPr>
          <w:rFonts w:ascii="Calibri" w:hAnsi="Calibri"/>
          <w:b w:val="0"/>
          <w:i w:val="0"/>
          <w:color w:val="1A1A1A"/>
          <w:sz w:val="21"/>
        </w:rPr>
        <w:t>Happy to walk through it on a call if that is quicker than email — decisions 2 and 5 in particular may be faster to resolve live.</w:t>
      </w:r>
    </w:p>
    <w:p>
      <w:pPr>
        <w:spacing w:after="160"/>
      </w:pPr>
      <w:r>
        <w:rPr>
          <w:rFonts w:ascii="Calibri" w:hAnsi="Calibri"/>
          <w:b w:val="0"/>
          <w:i w:val="0"/>
          <w:color w:val="1A1A1A"/>
          <w:sz w:val="21"/>
        </w:rPr>
        <w:t>Best, [SIGNATURE]</w:t>
      </w:r>
    </w:p>
    <w:p>
      <w:pPr>
        <w:spacing w:after="0" w:before="360"/>
        <w:pBdr>
          <w:bottom w:val="single" w:sz="6" w:space="4" w:color="C9D4CE"/>
        </w:pBdr>
      </w:pPr>
      <w:r>
        <w:rPr>
          <w:rFonts w:ascii="Calibri" w:hAnsi="Calibri"/>
          <w:b w:val="0"/>
          <w:i w:val="0"/>
          <w:color w:val="4A5550"/>
          <w:sz w:val="18"/>
        </w:rPr>
        <w:t>Anuki Consulting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Calibri" w:hAnsi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