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6BF" w:rsidRDefault="00DB1489" w:rsidP="00C527EF">
      <w:pPr>
        <w:jc w:val="center"/>
        <w:rPr>
          <w:rFonts w:ascii="Arial" w:hAnsi="Arial" w:cs="Arial"/>
          <w:iCs/>
          <w:color w:val="202122"/>
          <w:sz w:val="21"/>
          <w:szCs w:val="21"/>
          <w:shd w:val="clear" w:color="auto" w:fill="FFFFFF"/>
          <w:lang w:val="es-MX"/>
        </w:rPr>
      </w:pPr>
      <w:r>
        <w:rPr>
          <w:lang w:val="es-MX"/>
        </w:rPr>
        <w:t>Descripción</w:t>
      </w:r>
      <w:r w:rsidR="00E95A23">
        <w:rPr>
          <w:lang w:val="es-MX"/>
        </w:rPr>
        <w:t xml:space="preserve"> de script para la identificación de la proteína E, correspondiente al genoma del viral de la cepa SARS-COV2 </w:t>
      </w:r>
      <w:r w:rsidR="00E95A23" w:rsidRPr="00E95A2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s-MX"/>
        </w:rPr>
        <w:t>SARS-CoV-2</w:t>
      </w:r>
      <w:r w:rsidR="00E95A23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 xml:space="preserve"> (</w:t>
      </w:r>
      <w:r w:rsidR="00E95A23" w:rsidRPr="00E95A23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s-MX"/>
        </w:rPr>
        <w:t>severe acute respiratory syndrome coronavirus</w:t>
      </w:r>
      <w:r w:rsidR="00E95A23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s-MX"/>
        </w:rPr>
        <w:t>)</w:t>
      </w:r>
    </w:p>
    <w:p w:rsidR="00E95A23" w:rsidRDefault="00E95A23" w:rsidP="00F5109B">
      <w:pPr>
        <w:pStyle w:val="Ttulo2"/>
        <w:shd w:val="clear" w:color="auto" w:fill="FFFFFF"/>
        <w:spacing w:after="0" w:afterAutospacing="0"/>
        <w:jc w:val="both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</w:pPr>
      <w:r w:rsidRPr="00E95A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>A partir del script   adnframes.py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 ubicado en el repositorio GitHub (</w:t>
      </w:r>
      <w:hyperlink r:id="rId5" w:history="1">
        <w:r w:rsidRPr="004A63CB">
          <w:rPr>
            <w:rStyle w:val="Hipervnculo"/>
            <w:rFonts w:asciiTheme="minorHAnsi" w:eastAsiaTheme="minorHAnsi" w:hAnsiTheme="minorHAnsi" w:cstheme="minorBidi"/>
            <w:b w:val="0"/>
            <w:bCs w:val="0"/>
            <w:sz w:val="22"/>
            <w:szCs w:val="22"/>
            <w:lang w:val="es-MX"/>
          </w:rPr>
          <w:t>https://github.com/Anulasi/python-1/blob/master/w6/adnframes.py</w:t>
        </w:r>
      </w:hyperlink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) se </w:t>
      </w:r>
      <w:r w:rsidR="00DB148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>procedió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 a identificar la proteína E. </w:t>
      </w:r>
    </w:p>
    <w:p w:rsidR="00E95A23" w:rsidRDefault="00E95A23" w:rsidP="00F5109B">
      <w:pPr>
        <w:pStyle w:val="Ttulo2"/>
        <w:shd w:val="clear" w:color="auto" w:fill="FFFFFF"/>
        <w:spacing w:after="0" w:afterAutospacing="0"/>
        <w:jc w:val="both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</w:pPr>
      <w:r w:rsidRPr="00E95A23">
        <w:rPr>
          <w:rFonts w:asciiTheme="minorHAnsi" w:eastAsiaTheme="minorHAnsi" w:hAnsiTheme="minorHAnsi" w:cstheme="minorBidi"/>
          <w:bCs w:val="0"/>
          <w:sz w:val="22"/>
          <w:szCs w:val="22"/>
          <w:lang w:val="es-MX"/>
        </w:rPr>
        <w:t>Líneas 5-12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: Se establecieron las variables correspondientes al procesamiento del ADN complementario (bases nitrogenadas) universal para cada organismo. </w:t>
      </w:r>
    </w:p>
    <w:p w:rsidR="00E95A23" w:rsidRDefault="00DB1489" w:rsidP="00F5109B">
      <w:pPr>
        <w:pStyle w:val="Ttulo2"/>
        <w:shd w:val="clear" w:color="auto" w:fill="FFFFFF"/>
        <w:spacing w:after="0"/>
        <w:jc w:val="both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</w:pPr>
      <w:r w:rsidRPr="00E95A23">
        <w:rPr>
          <w:rFonts w:asciiTheme="minorHAnsi" w:eastAsiaTheme="minorHAnsi" w:hAnsiTheme="minorHAnsi" w:cstheme="minorBidi"/>
          <w:bCs w:val="0"/>
          <w:sz w:val="22"/>
          <w:szCs w:val="22"/>
          <w:lang w:val="es-MX"/>
        </w:rPr>
        <w:t>Líneas</w:t>
      </w:r>
      <w:r w:rsidR="00E95A23" w:rsidRPr="00E95A23">
        <w:rPr>
          <w:rFonts w:asciiTheme="minorHAnsi" w:eastAsiaTheme="minorHAnsi" w:hAnsiTheme="minorHAnsi" w:cstheme="minorBidi"/>
          <w:bCs w:val="0"/>
          <w:sz w:val="22"/>
          <w:szCs w:val="22"/>
          <w:lang w:val="es-MX"/>
        </w:rPr>
        <w:t xml:space="preserve"> 14-19:</w:t>
      </w:r>
      <w:r w:rsidR="00E95A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 Se establecieron las variables correspondientes al procesamiento del ADN complementario a RNAm (RNA mensajero), indicando que, adenina = adenina </w:t>
      </w:r>
      <w:r w:rsidR="00E95A23" w:rsidRPr="00E95A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"A":"A", </w:t>
      </w:r>
      <w:r w:rsidR="00E95A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citosina=citosina </w:t>
      </w:r>
      <w:r w:rsidR="00E95A23" w:rsidRPr="00E95A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>"C":"C",</w:t>
      </w:r>
      <w:r w:rsidR="00442A3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 timina=</w:t>
      </w:r>
      <w:r w:rsidR="00E95A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>uracilo</w:t>
      </w:r>
      <w:r w:rsidR="00E95A23" w:rsidRPr="00E95A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 "T":"U</w:t>
      </w:r>
      <w:r w:rsidRPr="00E95A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>”, y</w:t>
      </w:r>
      <w:r w:rsidR="00E95A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 guanina = guanina </w:t>
      </w:r>
      <w:r w:rsidR="00E95A23" w:rsidRPr="00E95A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>"G":"G"</w:t>
      </w:r>
      <w:r w:rsidR="00E95A2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.  </w:t>
      </w:r>
    </w:p>
    <w:p w:rsidR="00E17FBC" w:rsidRDefault="00DB1489" w:rsidP="00F5109B">
      <w:pPr>
        <w:pStyle w:val="Ttulo2"/>
        <w:shd w:val="clear" w:color="auto" w:fill="FFFFFF"/>
        <w:spacing w:after="0"/>
        <w:jc w:val="both"/>
        <w:rPr>
          <w:rFonts w:asciiTheme="minorHAnsi" w:eastAsiaTheme="minorHAnsi" w:hAnsiTheme="minorHAnsi" w:cstheme="minorBidi"/>
          <w:bCs w:val="0"/>
          <w:sz w:val="22"/>
          <w:szCs w:val="22"/>
          <w:lang w:val="es-MX"/>
        </w:rPr>
      </w:pPr>
      <w:r>
        <w:rPr>
          <w:rFonts w:asciiTheme="minorHAnsi" w:eastAsiaTheme="minorHAnsi" w:hAnsiTheme="minorHAnsi" w:cstheme="minorBidi"/>
          <w:bCs w:val="0"/>
          <w:sz w:val="22"/>
          <w:szCs w:val="22"/>
          <w:lang w:val="es-MX"/>
        </w:rPr>
        <w:t>Líneas</w:t>
      </w:r>
      <w:r w:rsidR="00442A3E">
        <w:rPr>
          <w:rFonts w:asciiTheme="minorHAnsi" w:eastAsiaTheme="minorHAnsi" w:hAnsiTheme="minorHAnsi" w:cstheme="minorBidi"/>
          <w:bCs w:val="0"/>
          <w:sz w:val="22"/>
          <w:szCs w:val="22"/>
          <w:lang w:val="es-MX"/>
        </w:rPr>
        <w:t xml:space="preserve"> 21-86</w:t>
      </w:r>
      <w:r w:rsidR="00E95A23" w:rsidRPr="00E95A23">
        <w:rPr>
          <w:rFonts w:asciiTheme="minorHAnsi" w:eastAsiaTheme="minorHAnsi" w:hAnsiTheme="minorHAnsi" w:cstheme="minorBidi"/>
          <w:bCs w:val="0"/>
          <w:sz w:val="22"/>
          <w:szCs w:val="22"/>
          <w:lang w:val="es-MX"/>
        </w:rPr>
        <w:t>:</w:t>
      </w:r>
      <w:r w:rsidR="00442A3E">
        <w:rPr>
          <w:rFonts w:asciiTheme="minorHAnsi" w:eastAsiaTheme="minorHAnsi" w:hAnsiTheme="minorHAnsi" w:cstheme="minorBidi"/>
          <w:bCs w:val="0"/>
          <w:sz w:val="22"/>
          <w:szCs w:val="22"/>
          <w:lang w:val="es-MX"/>
        </w:rPr>
        <w:t xml:space="preserve"> </w:t>
      </w:r>
      <w:r w:rsidR="00442A3E" w:rsidRPr="00442A3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>Para poder traducir las secuencias de ARNm a prot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>eína, los organismos utilizan</w:t>
      </w:r>
      <w:r w:rsidR="00442A3E" w:rsidRPr="00442A3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 </w:t>
      </w:r>
      <w:r w:rsidRPr="00442A3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>claves de</w:t>
      </w:r>
      <w:r w:rsidR="00442A3E" w:rsidRPr="00442A3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 codones de inic</w:t>
      </w:r>
      <w:r w:rsidR="00D625B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>i</w:t>
      </w:r>
      <w:r w:rsidR="00442A3E" w:rsidRPr="00442A3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o y paro, los cuales, conforman 64 en total, siendo </w:t>
      </w:r>
      <w:r w:rsidR="00442A3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61 codificantes para 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>aminoácidos</w:t>
      </w:r>
      <w:r w:rsidR="00442A3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, y </w:t>
      </w:r>
      <w:r w:rsidR="00442A3E" w:rsidRPr="00442A3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>únicamente 3 de paro</w:t>
      </w:r>
      <w:r w:rsidR="005B2FF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 (UAA, UAG, UGA)</w:t>
      </w:r>
      <w:r w:rsidR="00442A3E" w:rsidRPr="00442A3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>; estos codones se conforman de la combinación de tres bases nitrogenadas (A,</w:t>
      </w:r>
      <w:r w:rsidR="00442A3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 </w:t>
      </w:r>
      <w:r w:rsidR="00442A3E" w:rsidRPr="00442A3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>C,</w:t>
      </w:r>
      <w:r w:rsidR="00442A3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 </w:t>
      </w:r>
      <w:r w:rsidR="00442A3E" w:rsidRPr="00442A3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>G y U)</w:t>
      </w:r>
      <w:r w:rsidR="00CB42E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 para ARNm</w:t>
      </w:r>
      <w:r w:rsidR="00442A3E" w:rsidRPr="00442A3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>.</w:t>
      </w:r>
      <w:r w:rsidR="00442A3E">
        <w:rPr>
          <w:rFonts w:asciiTheme="minorHAnsi" w:eastAsiaTheme="minorHAnsi" w:hAnsiTheme="minorHAnsi" w:cstheme="minorBidi"/>
          <w:bCs w:val="0"/>
          <w:sz w:val="22"/>
          <w:szCs w:val="22"/>
          <w:lang w:val="es-MX"/>
        </w:rPr>
        <w:t xml:space="preserve"> Las líneas 21-86 corresponden a las 64 combinaciones posibles para cada codón, y su equivalente en la formación de </w:t>
      </w:r>
      <w:r w:rsidR="00E17FBC">
        <w:rPr>
          <w:rFonts w:asciiTheme="minorHAnsi" w:eastAsiaTheme="minorHAnsi" w:hAnsiTheme="minorHAnsi" w:cstheme="minorBidi"/>
          <w:bCs w:val="0"/>
          <w:sz w:val="22"/>
          <w:szCs w:val="22"/>
          <w:lang w:val="es-MX"/>
        </w:rPr>
        <w:t xml:space="preserve">aminoácidos. </w:t>
      </w:r>
    </w:p>
    <w:p w:rsidR="00E95A23" w:rsidRDefault="00DB1489" w:rsidP="00F5109B">
      <w:pPr>
        <w:pStyle w:val="Ttulo2"/>
        <w:shd w:val="clear" w:color="auto" w:fill="FFFFFF"/>
        <w:spacing w:after="0"/>
        <w:jc w:val="both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</w:pPr>
      <w:r>
        <w:rPr>
          <w:rFonts w:asciiTheme="minorHAnsi" w:eastAsiaTheme="minorHAnsi" w:hAnsiTheme="minorHAnsi" w:cstheme="minorBidi"/>
          <w:bCs w:val="0"/>
          <w:sz w:val="22"/>
          <w:szCs w:val="22"/>
          <w:lang w:val="es-MX"/>
        </w:rPr>
        <w:t>Líneas</w:t>
      </w:r>
      <w:r w:rsidR="00CB42E6">
        <w:rPr>
          <w:rFonts w:asciiTheme="minorHAnsi" w:eastAsiaTheme="minorHAnsi" w:hAnsiTheme="minorHAnsi" w:cstheme="minorBidi"/>
          <w:bCs w:val="0"/>
          <w:sz w:val="22"/>
          <w:szCs w:val="22"/>
          <w:lang w:val="es-MX"/>
        </w:rPr>
        <w:t xml:space="preserve"> 88-153: </w:t>
      </w:r>
      <w:r w:rsidR="00210972" w:rsidRPr="0021097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>S</w:t>
      </w:r>
      <w:r w:rsidR="0021097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e 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>implementó</w:t>
      </w:r>
      <w:r w:rsidR="0021097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 la nomenclatura aminoacidica utilizada en genética molecular y en bases de datos, la cual consta de una sola letra, esto permite </w:t>
      </w:r>
      <w:r w:rsidR="00210972" w:rsidRPr="0021097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>la representación de la estructura primaria de una proteína mediante la disposición consecutiva de letras sin espacios ni signos intermedios, disponiendo a la izquierda el aminoácido N-terminal y a la derecha el ami</w:t>
      </w:r>
      <w:r w:rsidR="0021097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noácido C-terminal. </w:t>
      </w:r>
    </w:p>
    <w:p w:rsidR="00210972" w:rsidRDefault="00DB1489" w:rsidP="00F5109B">
      <w:pPr>
        <w:pStyle w:val="Ttulo2"/>
        <w:shd w:val="clear" w:color="auto" w:fill="FFFFFF"/>
        <w:spacing w:after="0"/>
        <w:jc w:val="both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</w:pPr>
      <w:r>
        <w:rPr>
          <w:rFonts w:asciiTheme="minorHAnsi" w:eastAsiaTheme="minorHAnsi" w:hAnsiTheme="minorHAnsi" w:cstheme="minorBidi"/>
          <w:bCs w:val="0"/>
          <w:sz w:val="22"/>
          <w:szCs w:val="22"/>
          <w:lang w:val="es-MX"/>
        </w:rPr>
        <w:t>Líneas</w:t>
      </w:r>
      <w:r w:rsidR="00591B16">
        <w:rPr>
          <w:rFonts w:asciiTheme="minorHAnsi" w:eastAsiaTheme="minorHAnsi" w:hAnsiTheme="minorHAnsi" w:cstheme="minorBidi"/>
          <w:bCs w:val="0"/>
          <w:sz w:val="22"/>
          <w:szCs w:val="22"/>
          <w:lang w:val="es-MX"/>
        </w:rPr>
        <w:t xml:space="preserve"> 155</w:t>
      </w:r>
      <w:r w:rsidR="00210972">
        <w:rPr>
          <w:rFonts w:asciiTheme="minorHAnsi" w:eastAsiaTheme="minorHAnsi" w:hAnsiTheme="minorHAnsi" w:cstheme="minorBidi"/>
          <w:bCs w:val="0"/>
          <w:sz w:val="22"/>
          <w:szCs w:val="22"/>
          <w:lang w:val="es-MX"/>
        </w:rPr>
        <w:t>-1</w:t>
      </w:r>
      <w:r w:rsidR="00591B16">
        <w:rPr>
          <w:rFonts w:asciiTheme="minorHAnsi" w:eastAsiaTheme="minorHAnsi" w:hAnsiTheme="minorHAnsi" w:cstheme="minorBidi"/>
          <w:bCs w:val="0"/>
          <w:sz w:val="22"/>
          <w:szCs w:val="22"/>
          <w:lang w:val="es-MX"/>
        </w:rPr>
        <w:t>75</w:t>
      </w:r>
      <w:r w:rsidR="00210972">
        <w:rPr>
          <w:rFonts w:asciiTheme="minorHAnsi" w:eastAsiaTheme="minorHAnsi" w:hAnsiTheme="minorHAnsi" w:cstheme="minorBidi"/>
          <w:bCs w:val="0"/>
          <w:sz w:val="22"/>
          <w:szCs w:val="22"/>
          <w:lang w:val="es-MX"/>
        </w:rPr>
        <w:t>:</w:t>
      </w:r>
      <w:r w:rsidR="00591B16">
        <w:rPr>
          <w:rFonts w:asciiTheme="minorHAnsi" w:eastAsiaTheme="minorHAnsi" w:hAnsiTheme="minorHAnsi" w:cstheme="minorBidi"/>
          <w:bCs w:val="0"/>
          <w:sz w:val="22"/>
          <w:szCs w:val="22"/>
          <w:lang w:val="es-MX"/>
        </w:rPr>
        <w:t xml:space="preserve"> </w:t>
      </w:r>
      <w:r w:rsidR="00591B1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>Se introdujo la secuencia de la proteína E en el sentido 5’ 3’ para encontrar la cadena complementaria antisentido (-) dentro del archivo c</w:t>
      </w:r>
      <w:r w:rsidR="00591B16" w:rsidRPr="00591B1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>ovid19.txt</w:t>
      </w:r>
      <w:r w:rsidR="00591B1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 en la variable f, metiendo los resultados en u renglón nuevo dentro de la variable x</w:t>
      </w:r>
    </w:p>
    <w:p w:rsidR="00591B16" w:rsidRDefault="00DB1489" w:rsidP="00F5109B">
      <w:pPr>
        <w:pStyle w:val="Ttulo2"/>
        <w:shd w:val="clear" w:color="auto" w:fill="FFFFFF"/>
        <w:spacing w:after="0"/>
        <w:jc w:val="both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</w:pPr>
      <w:r>
        <w:rPr>
          <w:rFonts w:asciiTheme="minorHAnsi" w:eastAsiaTheme="minorHAnsi" w:hAnsiTheme="minorHAnsi" w:cstheme="minorBidi"/>
          <w:bCs w:val="0"/>
          <w:sz w:val="22"/>
          <w:szCs w:val="22"/>
          <w:lang w:val="es-MX"/>
        </w:rPr>
        <w:t>Líneas</w:t>
      </w:r>
      <w:r w:rsidR="00591B16">
        <w:rPr>
          <w:rFonts w:asciiTheme="minorHAnsi" w:eastAsiaTheme="minorHAnsi" w:hAnsiTheme="minorHAnsi" w:cstheme="minorBidi"/>
          <w:bCs w:val="0"/>
          <w:sz w:val="22"/>
          <w:szCs w:val="22"/>
          <w:lang w:val="es-MX"/>
        </w:rPr>
        <w:t xml:space="preserve"> 178-198: </w:t>
      </w:r>
      <w:r w:rsidR="00591B1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Se 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>realizó</w:t>
      </w:r>
      <w:r w:rsidR="00591B1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 la búsqueda de la secuencia complementaria en la variable X, y se obtuvo el resultado esperado tanto de la cadena antisentido como de</w:t>
      </w:r>
      <w:r w:rsidR="00C61C9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 la parte codificante, 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>así</w:t>
      </w:r>
      <w:r w:rsidR="00C61C9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 mismo</w:t>
      </w:r>
      <w:r w:rsidR="00591B1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, se pidió la longitud de cada una de las salidas. </w:t>
      </w:r>
    </w:p>
    <w:p w:rsidR="00591B16" w:rsidRDefault="00DB1489" w:rsidP="00F5109B">
      <w:pPr>
        <w:pStyle w:val="Ttulo2"/>
        <w:shd w:val="clear" w:color="auto" w:fill="FFFFFF"/>
        <w:spacing w:after="0"/>
        <w:jc w:val="both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</w:pPr>
      <w:r>
        <w:rPr>
          <w:rFonts w:asciiTheme="minorHAnsi" w:eastAsiaTheme="minorHAnsi" w:hAnsiTheme="minorHAnsi" w:cstheme="minorBidi"/>
          <w:bCs w:val="0"/>
          <w:sz w:val="22"/>
          <w:szCs w:val="22"/>
          <w:lang w:val="es-MX"/>
        </w:rPr>
        <w:t>Líneas</w:t>
      </w:r>
      <w:r w:rsidR="00591B16">
        <w:rPr>
          <w:rFonts w:asciiTheme="minorHAnsi" w:eastAsiaTheme="minorHAnsi" w:hAnsiTheme="minorHAnsi" w:cstheme="minorBidi"/>
          <w:bCs w:val="0"/>
          <w:sz w:val="22"/>
          <w:szCs w:val="22"/>
          <w:lang w:val="es-MX"/>
        </w:rPr>
        <w:t xml:space="preserve"> 200-210: </w:t>
      </w:r>
      <w:r w:rsidR="00591B1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Hecho el paso anterior, se 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>realizó</w:t>
      </w:r>
      <w:r w:rsidR="00591B1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 la síntesis de RNAm a partir de las cadenas – y +, para</w:t>
      </w:r>
      <w:r w:rsidR="00C61C9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 crear posteriormente 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>identificar los</w:t>
      </w:r>
      <w:r w:rsidR="00591B1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 codones.  </w:t>
      </w:r>
    </w:p>
    <w:p w:rsidR="00591B16" w:rsidRDefault="00DB1489" w:rsidP="00F5109B">
      <w:pPr>
        <w:pStyle w:val="Ttulo2"/>
        <w:shd w:val="clear" w:color="auto" w:fill="FFFFFF"/>
        <w:spacing w:after="0"/>
        <w:jc w:val="both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</w:pPr>
      <w:r>
        <w:rPr>
          <w:rFonts w:asciiTheme="minorHAnsi" w:eastAsiaTheme="minorHAnsi" w:hAnsiTheme="minorHAnsi" w:cstheme="minorBidi"/>
          <w:bCs w:val="0"/>
          <w:sz w:val="22"/>
          <w:szCs w:val="22"/>
          <w:lang w:val="es-MX"/>
        </w:rPr>
        <w:t>Líneas</w:t>
      </w:r>
      <w:r w:rsidR="00591B16">
        <w:rPr>
          <w:rFonts w:asciiTheme="minorHAnsi" w:eastAsiaTheme="minorHAnsi" w:hAnsiTheme="minorHAnsi" w:cstheme="minorBidi"/>
          <w:bCs w:val="0"/>
          <w:sz w:val="22"/>
          <w:szCs w:val="22"/>
          <w:lang w:val="es-MX"/>
        </w:rPr>
        <w:t xml:space="preserve"> 212-249: </w:t>
      </w:r>
      <w:r w:rsidR="00571D9B" w:rsidRPr="00C61C9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Se </w:t>
      </w:r>
      <w:r w:rsidRPr="00C61C9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>realizó</w:t>
      </w:r>
      <w:r w:rsidR="00571D9B" w:rsidRPr="00C61C9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 la </w:t>
      </w:r>
      <w:r w:rsidRPr="00C61C9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>identificación</w:t>
      </w:r>
      <w:r w:rsidR="00571D9B" w:rsidRPr="00C61C9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 de los </w:t>
      </w:r>
      <w:r w:rsidR="00C61C9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>marcos de lectura abiertos, y de</w:t>
      </w:r>
      <w:r w:rsidR="00571D9B" w:rsidRPr="00C61C9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 paro</w:t>
      </w:r>
      <w:r w:rsidR="00C61C9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>,</w:t>
      </w:r>
      <w:r w:rsidR="00571D9B" w:rsidRPr="00C61C9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 de la transcripción, mediante la construcción de los codones de inicio y paro identificados en el genoma de</w:t>
      </w:r>
      <w:r w:rsidR="00571D9B">
        <w:rPr>
          <w:rFonts w:asciiTheme="minorHAnsi" w:eastAsiaTheme="minorHAnsi" w:hAnsiTheme="minorHAnsi" w:cstheme="minorBidi"/>
          <w:bCs w:val="0"/>
          <w:sz w:val="22"/>
          <w:szCs w:val="22"/>
          <w:lang w:val="es-MX"/>
        </w:rPr>
        <w:t xml:space="preserve"> </w:t>
      </w:r>
      <w:r w:rsidR="00571D9B" w:rsidRPr="00E95A23">
        <w:rPr>
          <w:rFonts w:ascii="Arial" w:hAnsi="Arial" w:cs="Arial"/>
          <w:b w:val="0"/>
          <w:bCs w:val="0"/>
          <w:color w:val="202122"/>
          <w:sz w:val="21"/>
          <w:szCs w:val="21"/>
          <w:shd w:val="clear" w:color="auto" w:fill="FFFFFF"/>
          <w:lang w:val="es-MX"/>
        </w:rPr>
        <w:t>SARS-CoV-2</w:t>
      </w:r>
      <w:r w:rsidR="00571D9B">
        <w:rPr>
          <w:rFonts w:ascii="Arial" w:hAnsi="Arial" w:cs="Arial"/>
          <w:b w:val="0"/>
          <w:bCs w:val="0"/>
          <w:color w:val="202122"/>
          <w:sz w:val="21"/>
          <w:szCs w:val="21"/>
          <w:shd w:val="clear" w:color="auto" w:fill="FFFFFF"/>
          <w:lang w:val="es-MX"/>
        </w:rPr>
        <w:t>, utilizando longi</w:t>
      </w:r>
      <w:r w:rsidR="00C61C9C">
        <w:rPr>
          <w:rFonts w:ascii="Arial" w:hAnsi="Arial" w:cs="Arial"/>
          <w:b w:val="0"/>
          <w:bCs w:val="0"/>
          <w:color w:val="202122"/>
          <w:sz w:val="21"/>
          <w:szCs w:val="21"/>
          <w:shd w:val="clear" w:color="auto" w:fill="FFFFFF"/>
          <w:lang w:val="es-MX"/>
        </w:rPr>
        <w:t>tudes de palabra no mayores a 3, utilizando ciclos for y condicionantes if, else.</w:t>
      </w:r>
    </w:p>
    <w:p w:rsidR="00591B16" w:rsidRDefault="00DB1489" w:rsidP="00F5109B">
      <w:pPr>
        <w:pStyle w:val="Ttulo2"/>
        <w:shd w:val="clear" w:color="auto" w:fill="FFFFFF"/>
        <w:spacing w:after="0"/>
        <w:jc w:val="both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</w:pPr>
      <w:r>
        <w:rPr>
          <w:rFonts w:asciiTheme="minorHAnsi" w:eastAsiaTheme="minorHAnsi" w:hAnsiTheme="minorHAnsi" w:cstheme="minorBidi"/>
          <w:bCs w:val="0"/>
          <w:sz w:val="22"/>
          <w:szCs w:val="22"/>
          <w:lang w:val="es-MX"/>
        </w:rPr>
        <w:t>Líneas</w:t>
      </w:r>
      <w:r w:rsidR="00571D9B">
        <w:rPr>
          <w:rFonts w:asciiTheme="minorHAnsi" w:eastAsiaTheme="minorHAnsi" w:hAnsiTheme="minorHAnsi" w:cstheme="minorBidi"/>
          <w:bCs w:val="0"/>
          <w:sz w:val="22"/>
          <w:szCs w:val="22"/>
          <w:lang w:val="es-MX"/>
        </w:rPr>
        <w:t xml:space="preserve"> 252-266: </w:t>
      </w:r>
      <w:r w:rsidR="00571D9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 Utilizando el juego de codones, se identificaron las combinaciones de aminoácidos disponibles</w:t>
      </w:r>
      <w:r w:rsidR="00C61C9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 mediante ciclos for y condicionantes (if y else), 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>así</w:t>
      </w:r>
      <w:r w:rsidR="00C61C9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 como la 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>identificación</w:t>
      </w:r>
      <w:r w:rsidR="00571D9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 de codones codificantes para un mismo aminoácido, y codones codificantes para un solo aminoácido, utilizando cicl</w:t>
      </w:r>
      <w:r w:rsidR="00C61C9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>os for dentro de las vari</w:t>
      </w:r>
      <w:r w:rsidR="00571D9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ables i y j. </w:t>
      </w:r>
    </w:p>
    <w:p w:rsidR="00571D9B" w:rsidRDefault="00DB1489" w:rsidP="00F5109B">
      <w:pPr>
        <w:pStyle w:val="Ttulo2"/>
        <w:shd w:val="clear" w:color="auto" w:fill="FFFFFF"/>
        <w:spacing w:after="0"/>
        <w:jc w:val="both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</w:pPr>
      <w:r>
        <w:rPr>
          <w:rFonts w:asciiTheme="minorHAnsi" w:eastAsiaTheme="minorHAnsi" w:hAnsiTheme="minorHAnsi" w:cstheme="minorBidi"/>
          <w:bCs w:val="0"/>
          <w:sz w:val="22"/>
          <w:szCs w:val="22"/>
          <w:lang w:val="es-MX"/>
        </w:rPr>
        <w:t>Líneas</w:t>
      </w:r>
      <w:r w:rsidR="00571D9B">
        <w:rPr>
          <w:rFonts w:asciiTheme="minorHAnsi" w:eastAsiaTheme="minorHAnsi" w:hAnsiTheme="minorHAnsi" w:cstheme="minorBidi"/>
          <w:bCs w:val="0"/>
          <w:sz w:val="22"/>
          <w:szCs w:val="22"/>
          <w:lang w:val="es-MX"/>
        </w:rPr>
        <w:t xml:space="preserve"> 270-282: </w:t>
      </w:r>
      <w:r w:rsidR="00571D9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>S</w:t>
      </w:r>
      <w:r w:rsidR="00F002D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>e obtuvieron</w:t>
      </w:r>
      <w:r w:rsidR="00571D9B" w:rsidRPr="00571D9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 </w:t>
      </w:r>
      <w:r w:rsidR="00F002D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>l</w:t>
      </w:r>
      <w:r w:rsidR="00571D9B" w:rsidRPr="00571D9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os marcos de lectura abiertos </w:t>
      </w:r>
      <w:r w:rsidRPr="00571D9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>así</w:t>
      </w:r>
      <w:r w:rsidR="00571D9B" w:rsidRPr="00571D9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 com</w:t>
      </w:r>
      <w:r w:rsidR="00F002D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>o</w:t>
      </w:r>
      <w:r w:rsidR="00571D9B" w:rsidRPr="00571D9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 su longitud, posteriormente se imprimieron dichos fragmentos, </w:t>
      </w:r>
      <w:r w:rsidRPr="00571D9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>así</w:t>
      </w:r>
      <w:r w:rsidR="00571D9B" w:rsidRPr="00571D9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 como sus aminoácidos correspondientes en la nomenclatura de </w:t>
      </w:r>
      <w:r w:rsidR="00571D9B" w:rsidRPr="00571D9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lastRenderedPageBreak/>
        <w:t xml:space="preserve">genética </w:t>
      </w:r>
      <w:r w:rsidR="00F002D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>molecular, obteniendo</w:t>
      </w:r>
      <w:r w:rsidR="00571D9B" w:rsidRPr="00571D9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 como resultado la secuencia de la proteína E, la cual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 fue corroborada mediante blast</w:t>
      </w:r>
      <w:bookmarkStart w:id="0" w:name="_GoBack"/>
      <w:bookmarkEnd w:id="0"/>
      <w:r w:rsidR="00571D9B" w:rsidRPr="00571D9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 en </w:t>
      </w:r>
      <w:r w:rsidR="00571D9B" w:rsidRPr="00F5109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>NCBI (</w:t>
      </w:r>
      <w:hyperlink r:id="rId6" w:history="1">
        <w:r w:rsidR="003B5582" w:rsidRPr="00F5109B">
          <w:rPr>
            <w:rStyle w:val="Hipervnculo"/>
            <w:rFonts w:asciiTheme="minorHAnsi" w:eastAsiaTheme="minorHAnsi" w:hAnsiTheme="minorHAnsi" w:cstheme="minorBidi"/>
            <w:b w:val="0"/>
            <w:bCs w:val="0"/>
            <w:sz w:val="22"/>
            <w:szCs w:val="22"/>
            <w:lang w:val="es-MX"/>
          </w:rPr>
          <w:t>https://blast.ncbi.nlm.nih.gov/Blast.cgi</w:t>
        </w:r>
      </w:hyperlink>
      <w:r w:rsidR="003B5582" w:rsidRPr="00F5109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). </w:t>
      </w:r>
      <w:r w:rsidR="00571D9B" w:rsidRPr="00F5109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   </w:t>
      </w:r>
    </w:p>
    <w:p w:rsidR="00AA7B5E" w:rsidRDefault="00AA7B5E" w:rsidP="00F5109B">
      <w:pPr>
        <w:pStyle w:val="Ttulo2"/>
        <w:shd w:val="clear" w:color="auto" w:fill="FFFFFF"/>
        <w:spacing w:after="0"/>
        <w:jc w:val="both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</w:pPr>
      <w:hyperlink r:id="rId7" w:history="1">
        <w:r w:rsidRPr="00484468">
          <w:rPr>
            <w:rStyle w:val="Hipervnculo"/>
            <w:rFonts w:asciiTheme="minorHAnsi" w:eastAsiaTheme="minorHAnsi" w:hAnsiTheme="minorHAnsi" w:cstheme="minorBidi"/>
            <w:b w:val="0"/>
            <w:bCs w:val="0"/>
            <w:sz w:val="22"/>
            <w:szCs w:val="22"/>
            <w:lang w:val="es-MX"/>
          </w:rPr>
          <w:t>https://www.ncbi.nlm.nih.gov/nuccore/NC_045512.2?from=26245&amp;to=26472&amp;report=fasta</w:t>
        </w:r>
      </w:hyperlink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 </w:t>
      </w:r>
    </w:p>
    <w:p w:rsidR="00AA7B5E" w:rsidRDefault="00DB1489" w:rsidP="00F5109B">
      <w:pPr>
        <w:pStyle w:val="Ttulo2"/>
        <w:shd w:val="clear" w:color="auto" w:fill="FFFFFF"/>
        <w:spacing w:after="0"/>
        <w:jc w:val="both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</w:pPr>
      <w:hyperlink r:id="rId8" w:history="1">
        <w:r w:rsidRPr="00484468">
          <w:rPr>
            <w:rStyle w:val="Hipervnculo"/>
            <w:rFonts w:asciiTheme="minorHAnsi" w:eastAsiaTheme="minorHAnsi" w:hAnsiTheme="minorHAnsi" w:cstheme="minorBidi"/>
            <w:b w:val="0"/>
            <w:bCs w:val="0"/>
            <w:sz w:val="22"/>
            <w:szCs w:val="22"/>
            <w:lang w:val="es-MX"/>
          </w:rPr>
          <w:t>https://www.ncbi.nlm.nih.gov/nuccore/1798174254</w:t>
        </w:r>
      </w:hyperlink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  <w:t xml:space="preserve"> </w:t>
      </w:r>
    </w:p>
    <w:p w:rsidR="00AA7B5E" w:rsidRDefault="00AA7B5E" w:rsidP="00F5109B">
      <w:pPr>
        <w:pStyle w:val="Ttulo2"/>
        <w:shd w:val="clear" w:color="auto" w:fill="FFFFFF"/>
        <w:spacing w:after="0"/>
        <w:jc w:val="both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</w:pPr>
    </w:p>
    <w:p w:rsidR="00AA7B5E" w:rsidRPr="00F5109B" w:rsidRDefault="00AA7B5E" w:rsidP="00F5109B">
      <w:pPr>
        <w:pStyle w:val="Ttulo2"/>
        <w:shd w:val="clear" w:color="auto" w:fill="FFFFFF"/>
        <w:spacing w:after="0"/>
        <w:jc w:val="both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/>
        </w:rPr>
      </w:pPr>
      <w:r>
        <w:rPr>
          <w:noProof/>
          <w:lang w:eastAsia="es-MX"/>
        </w:rPr>
        <w:drawing>
          <wp:inline distT="0" distB="0" distL="0" distR="0" wp14:anchorId="07D5C717" wp14:editId="2F4376D4">
            <wp:extent cx="5612130" cy="315658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B5E" w:rsidRPr="00F51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3029B"/>
    <w:multiLevelType w:val="hybridMultilevel"/>
    <w:tmpl w:val="2260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A23"/>
    <w:rsid w:val="000379A5"/>
    <w:rsid w:val="00056690"/>
    <w:rsid w:val="000B262C"/>
    <w:rsid w:val="0010196A"/>
    <w:rsid w:val="00105D87"/>
    <w:rsid w:val="00107A83"/>
    <w:rsid w:val="001210A0"/>
    <w:rsid w:val="00177E6B"/>
    <w:rsid w:val="00190681"/>
    <w:rsid w:val="001B0B53"/>
    <w:rsid w:val="001B6075"/>
    <w:rsid w:val="001D2F09"/>
    <w:rsid w:val="002019A7"/>
    <w:rsid w:val="002057D1"/>
    <w:rsid w:val="00210972"/>
    <w:rsid w:val="002415B5"/>
    <w:rsid w:val="002802BC"/>
    <w:rsid w:val="002B1068"/>
    <w:rsid w:val="002C6671"/>
    <w:rsid w:val="002D7F1C"/>
    <w:rsid w:val="002F38B8"/>
    <w:rsid w:val="00310086"/>
    <w:rsid w:val="0031435C"/>
    <w:rsid w:val="00381002"/>
    <w:rsid w:val="00392256"/>
    <w:rsid w:val="003B0803"/>
    <w:rsid w:val="003B358A"/>
    <w:rsid w:val="003B5582"/>
    <w:rsid w:val="003D7746"/>
    <w:rsid w:val="003D77F7"/>
    <w:rsid w:val="003F3944"/>
    <w:rsid w:val="00407B72"/>
    <w:rsid w:val="00411DE4"/>
    <w:rsid w:val="00442A3E"/>
    <w:rsid w:val="004521D0"/>
    <w:rsid w:val="00471905"/>
    <w:rsid w:val="00481D30"/>
    <w:rsid w:val="00510A03"/>
    <w:rsid w:val="00513452"/>
    <w:rsid w:val="0052053A"/>
    <w:rsid w:val="00540FE1"/>
    <w:rsid w:val="00571D9B"/>
    <w:rsid w:val="00591B16"/>
    <w:rsid w:val="005A6BF5"/>
    <w:rsid w:val="005B2FFC"/>
    <w:rsid w:val="005B39E2"/>
    <w:rsid w:val="006A66E1"/>
    <w:rsid w:val="006D6594"/>
    <w:rsid w:val="00700ABE"/>
    <w:rsid w:val="00704B63"/>
    <w:rsid w:val="007166D2"/>
    <w:rsid w:val="00736E60"/>
    <w:rsid w:val="0074561D"/>
    <w:rsid w:val="00766F13"/>
    <w:rsid w:val="00783FEE"/>
    <w:rsid w:val="00785912"/>
    <w:rsid w:val="007B6DFD"/>
    <w:rsid w:val="00823BCB"/>
    <w:rsid w:val="00845900"/>
    <w:rsid w:val="008A7D02"/>
    <w:rsid w:val="008C7862"/>
    <w:rsid w:val="00985A20"/>
    <w:rsid w:val="0099777E"/>
    <w:rsid w:val="00A06D62"/>
    <w:rsid w:val="00A21D6A"/>
    <w:rsid w:val="00A26B47"/>
    <w:rsid w:val="00A341AE"/>
    <w:rsid w:val="00A90F78"/>
    <w:rsid w:val="00AA7B5E"/>
    <w:rsid w:val="00AD3887"/>
    <w:rsid w:val="00AD5162"/>
    <w:rsid w:val="00AF6466"/>
    <w:rsid w:val="00B10468"/>
    <w:rsid w:val="00B14994"/>
    <w:rsid w:val="00B862BA"/>
    <w:rsid w:val="00B9641E"/>
    <w:rsid w:val="00C255D7"/>
    <w:rsid w:val="00C44820"/>
    <w:rsid w:val="00C527EF"/>
    <w:rsid w:val="00C61C9C"/>
    <w:rsid w:val="00C659FC"/>
    <w:rsid w:val="00C750E4"/>
    <w:rsid w:val="00CA61DA"/>
    <w:rsid w:val="00CB42E6"/>
    <w:rsid w:val="00CC23E8"/>
    <w:rsid w:val="00D04A9D"/>
    <w:rsid w:val="00D14DCD"/>
    <w:rsid w:val="00D625B8"/>
    <w:rsid w:val="00DB0EE3"/>
    <w:rsid w:val="00DB1489"/>
    <w:rsid w:val="00DB544E"/>
    <w:rsid w:val="00E17FBC"/>
    <w:rsid w:val="00E34379"/>
    <w:rsid w:val="00E41928"/>
    <w:rsid w:val="00E45E9B"/>
    <w:rsid w:val="00E95A23"/>
    <w:rsid w:val="00EB218F"/>
    <w:rsid w:val="00F002D1"/>
    <w:rsid w:val="00F04C16"/>
    <w:rsid w:val="00F1144C"/>
    <w:rsid w:val="00F5109B"/>
    <w:rsid w:val="00F676BF"/>
    <w:rsid w:val="00FC28E5"/>
    <w:rsid w:val="00FD7D78"/>
    <w:rsid w:val="00FF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62B4"/>
  <w15:chartTrackingRefBased/>
  <w15:docId w15:val="{34C09E29-6487-49AD-A171-3676F89B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95A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5A2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95A2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95A2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E95A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8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nuccore/179817425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nuccore/NC_045512.2?from=26245&amp;to=26472&amp;report=fas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ast.ncbi.nlm.nih.gov/Blast.cg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nulasi/python-1/blob/master/w6/adnframes.p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573</Words>
  <Characters>3152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ramirez</dc:creator>
  <cp:keywords/>
  <dc:description/>
  <cp:lastModifiedBy>Admon</cp:lastModifiedBy>
  <cp:revision>2</cp:revision>
  <dcterms:created xsi:type="dcterms:W3CDTF">2021-01-01T18:07:00Z</dcterms:created>
  <dcterms:modified xsi:type="dcterms:W3CDTF">2021-01-01T18:07:00Z</dcterms:modified>
</cp:coreProperties>
</file>