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1440" w:after="200"/>
        <w:jc w:val="center"/>
      </w:pPr>
      <w:r>
        <w:rPr>
          <w:rFonts w:ascii="Arial" w:cs="Arial" w:eastAsia="Arial" w:hAnsi="Arial"/>
          <w:b/>
          <w:bCs/>
          <w:color w:val="1F4E79"/>
          <w:sz w:val="56"/>
          <w:szCs w:val="56"/>
        </w:rPr>
        <w:t xml:space="preserve">HIGH LEVEL DESIGN</w:t>
      </w:r>
    </w:p>
    <w:p>
      <w:pPr>
        <w:spacing w:before="100" w:after="100"/>
        <w:jc w:val="center"/>
      </w:pPr>
      <w:r>
        <w:rPr>
          <w:rFonts w:ascii="Arial" w:cs="Arial" w:eastAsia="Arial" w:hAnsi="Arial"/>
          <w:b/>
          <w:bCs/>
          <w:color w:val="2E75B6"/>
          <w:sz w:val="36"/>
          <w:szCs w:val="36"/>
        </w:rPr>
        <w:t xml:space="preserve">WACS to WACS Data Repository</w:t>
      </w:r>
    </w:p>
    <w:p>
      <w:pPr>
        <w:spacing w:before="60" w:after="60"/>
        <w:jc w:val="center"/>
      </w:pPr>
      <w:r>
        <w:rPr>
          <w:rFonts w:ascii="Arial" w:cs="Arial" w:eastAsia="Arial" w:hAnsi="Arial"/>
          <w:color w:val="404040"/>
          <w:sz w:val="28"/>
          <w:szCs w:val="28"/>
        </w:rPr>
        <w:t xml:space="preserve">Automation of Daily Asset Data Synchronisation</w:t>
      </w:r>
    </w:p>
    <w:p>
      <w:pPr>
        <w:spacing w:before="60" w:after="60"/>
      </w:pPr>
      <w:r>
        <w:t xml:space="preserve"/>
      </w:r>
    </w:p>
    <w:p>
      <w:pPr>
        <w:spacing w:before="60" w:after="60"/>
      </w:pPr>
      <w:r>
        <w:t xml:space="preserve"/>
      </w:r>
    </w:p>
    <w:p>
      <w:pPr>
        <w:jc w:val="center"/>
      </w:pPr>
      <w:r>
        <w:rPr>
          <w:rFonts w:ascii="Arial" w:cs="Arial" w:eastAsia="Arial" w:hAnsi="Arial"/>
          <w:b/>
          <w:bCs/>
          <w:sz w:val="24"/>
          <w:szCs w:val="24"/>
        </w:rPr>
        <w:t xml:space="preserve">Northern Powergrid (NPg)</w:t>
      </w:r>
    </w:p>
    <w:p>
      <w:pPr>
        <w:jc w:val="center"/>
      </w:pPr>
      <w:r>
        <w:rPr>
          <w:rFonts w:ascii="Arial" w:cs="Arial" w:eastAsia="Arial" w:hAnsi="Arial"/>
          <w:sz w:val="22"/>
          <w:szCs w:val="22"/>
        </w:rPr>
        <w:t xml:space="preserve">Delivered by: Tata Consultancy Services (TCS)</w:t>
      </w:r>
    </w:p>
    <w:p>
      <w:pPr>
        <w:jc w:val="center"/>
      </w:pPr>
      <w:r>
        <w:rPr>
          <w:rFonts w:ascii="Arial" w:cs="Arial" w:eastAsia="Arial" w:hAnsi="Arial"/>
          <w:color w:val="606060"/>
          <w:sz w:val="22"/>
          <w:szCs w:val="22"/>
        </w:rPr>
        <w:t xml:space="preserve">Document Version: 1.0  |  Classification: Internal</w:t>
      </w:r>
    </w:p>
    <w:p>
      <w:pPr>
        <w:jc w:val="center"/>
      </w:pPr>
      <w:r>
        <w:rPr>
          <w:rFonts w:ascii="Arial" w:cs="Arial" w:eastAsia="Arial" w:hAnsi="Arial"/>
          <w:color w:val="606060"/>
          <w:sz w:val="22"/>
          <w:szCs w:val="22"/>
        </w:rPr>
        <w:t xml:space="preserve">Date: March 2026</w:t>
      </w:r>
    </w:p>
    <w:p>
      <w:r>
        <w:br w:type="page"/>
      </w:r>
    </w:p>
    <w:p>
      <w:pPr>
        <w:pStyle w:val="Heading1"/>
        <w:spacing w:before="360" w:after="160"/>
      </w:pPr>
      <w:r>
        <w:rPr>
          <w:rFonts w:ascii="Arial" w:cs="Arial" w:eastAsia="Arial" w:hAnsi="Arial"/>
          <w:b/>
          <w:bCs/>
          <w:color w:val="1F4E79"/>
          <w:sz w:val="32"/>
          <w:szCs w:val="32"/>
        </w:rPr>
        <w:t xml:space="preserve">1. Executive Summary</w:t>
      </w:r>
    </w:p>
    <w:p>
      <w:pPr>
        <w:spacing w:before="80" w:after="80"/>
        <w:jc w:val="both"/>
      </w:pPr>
      <w:r>
        <w:rPr>
          <w:rFonts w:ascii="Arial" w:cs="Arial" w:eastAsia="Arial" w:hAnsi="Arial"/>
          <w:sz w:val="22"/>
          <w:szCs w:val="22"/>
        </w:rPr>
        <w:t xml:space="preserve">Northern Powergrid (NPg) currently relies on a manual daily process to synchronise asset data from its cloud-based WACS (Work Asset Cloud Solution) system in Oracle Cloud into the On-Premises WACS Data Repository. This repository feeds several critical business modules including AIW, FME Report Generation, and IDMS. The objective of this project is to fully automate this synchronisation pipeline, eliminating manual intervention, improving reliability, and providing robust monitoring and error-handling capabilities.</w:t>
      </w:r>
    </w:p>
    <w:p>
      <w:pPr>
        <w:spacing w:before="60" w:after="60"/>
      </w:pPr>
      <w:r>
        <w:t xml:space="preserve"/>
      </w:r>
    </w:p>
    <w:p>
      <w:pPr>
        <w:spacing w:before="80" w:after="80"/>
        <w:jc w:val="both"/>
      </w:pPr>
      <w:r>
        <w:rPr>
          <w:rFonts w:ascii="Arial" w:cs="Arial" w:eastAsia="Arial" w:hAnsi="Arial"/>
          <w:b w:val="false"/>
          <w:bCs w:val="false"/>
          <w:sz w:val="22"/>
          <w:szCs w:val="22"/>
        </w:rPr>
        <w:t xml:space="preserve">The proposed solution leverages FME Flow (hosted on the FME Application Server), shell scripting, SFTP-based secure file transfer, and SQL Loader to deliver a fully automated, end-to-end data pipeline. The key highlights of the solution are: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Automated daily execution of the WACS-to-WACS Data Repository data load using FME Flow Automations.</w:t>
      </w:r>
    </w:p>
    <w:p>
      <w:pPr>
        <w:pStyle w:val="ListParagraph"/>
        <w:numPr>
          <w:ilvl w:val="0"/>
          <w:numId w:val="2"/>
        </w:numPr>
        <w:spacing w:before="60" w:after="60"/>
      </w:pPr>
      <w:r>
        <w:rPr>
          <w:rFonts w:ascii="Arial" w:cs="Arial" w:eastAsia="Arial" w:hAnsi="Arial"/>
          <w:sz w:val="22"/>
          <w:szCs w:val="22"/>
        </w:rPr>
        <w:t xml:space="preserve">Secure file transfer of generated CSV files from FME Application Server to the WACS Data Repository via SFTP using SSH key-based authentication.</w:t>
      </w:r>
    </w:p>
    <w:p>
      <w:pPr>
        <w:pStyle w:val="ListParagraph"/>
        <w:numPr>
          <w:ilvl w:val="0"/>
          <w:numId w:val="2"/>
        </w:numPr>
        <w:spacing w:before="60" w:after="60"/>
      </w:pPr>
      <w:r>
        <w:rPr>
          <w:rFonts w:ascii="Arial" w:cs="Arial" w:eastAsia="Arial" w:hAnsi="Arial"/>
          <w:sz w:val="22"/>
          <w:szCs w:val="22"/>
        </w:rPr>
        <w:t xml:space="preserve">Automated SQL Loader execution on the WACS Data Repository server to populate asset tables.</w:t>
      </w:r>
    </w:p>
    <w:p>
      <w:pPr>
        <w:pStyle w:val="ListParagraph"/>
        <w:numPr>
          <w:ilvl w:val="0"/>
          <w:numId w:val="2"/>
        </w:numPr>
        <w:spacing w:before="60" w:after="60"/>
      </w:pPr>
      <w:r>
        <w:rPr>
          <w:rFonts w:ascii="Arial" w:cs="Arial" w:eastAsia="Arial" w:hAnsi="Arial"/>
          <w:sz w:val="22"/>
          <w:szCs w:val="22"/>
        </w:rPr>
        <w:t xml:space="preserve">Comprehensive logging, error-handling, and automated email notifications for success and failure scenarios.</w:t>
      </w:r>
    </w:p>
    <w:p>
      <w:pPr>
        <w:pStyle w:val="ListParagraph"/>
        <w:numPr>
          <w:ilvl w:val="0"/>
          <w:numId w:val="2"/>
        </w:numPr>
        <w:spacing w:before="60" w:after="60"/>
      </w:pPr>
      <w:r>
        <w:rPr>
          <w:rFonts w:ascii="Arial" w:cs="Arial" w:eastAsia="Arial" w:hAnsi="Arial"/>
          <w:sz w:val="22"/>
          <w:szCs w:val="22"/>
        </w:rPr>
        <w:t xml:space="preserve">Batch recovery capability to handle missed executions due to connectivity or server unavailability.</w:t>
      </w:r>
    </w:p>
    <w:p>
      <w:pPr>
        <w:pStyle w:val="ListParagraph"/>
        <w:numPr>
          <w:ilvl w:val="0"/>
          <w:numId w:val="2"/>
        </w:numPr>
        <w:spacing w:before="60" w:after="60"/>
      </w:pPr>
      <w:r>
        <w:rPr>
          <w:rFonts w:ascii="Arial" w:cs="Arial" w:eastAsia="Arial" w:hAnsi="Arial"/>
          <w:sz w:val="22"/>
          <w:szCs w:val="22"/>
        </w:rPr>
        <w:t xml:space="preserve">SSH key management, rotation, and monitoring implemented across Dev, Pre-Production, and Production environments.</w:t>
      </w:r>
    </w:p>
    <w:p>
      <w:pPr>
        <w:spacing w:before="60" w:after="60"/>
      </w:pPr>
      <w:r>
        <w:t xml:space="preserve"/>
      </w:r>
    </w:p>
    <w:p>
      <w:pPr>
        <w:spacing w:before="80" w:after="80"/>
        <w:jc w:val="both"/>
      </w:pPr>
      <w:r>
        <w:rPr>
          <w:rFonts w:ascii="Arial" w:cs="Arial" w:eastAsia="Arial" w:hAnsi="Arial"/>
          <w:sz w:val="22"/>
          <w:szCs w:val="22"/>
        </w:rPr>
        <w:t xml:space="preserve">The solution is built upon existing FME infrastructure and integrates seamlessly with the current FME Workbench. No changes are required to the WACS Data Repository data model, ESB interfaces, or existing SQL Loader configuration files.</w:t>
      </w:r>
    </w:p>
    <w:p>
      <w:r>
        <w:br w:type="page"/>
      </w:r>
    </w:p>
    <w:p>
      <w:pPr>
        <w:pStyle w:val="Heading1"/>
        <w:spacing w:before="360" w:after="160"/>
      </w:pPr>
      <w:r>
        <w:rPr>
          <w:rFonts w:ascii="Arial" w:cs="Arial" w:eastAsia="Arial" w:hAnsi="Arial"/>
          <w:b/>
          <w:bCs/>
          <w:color w:val="1F4E79"/>
          <w:sz w:val="32"/>
          <w:szCs w:val="32"/>
        </w:rPr>
        <w:t xml:space="preserve">2. Context</w:t>
      </w:r>
    </w:p>
    <w:p>
      <w:pPr>
        <w:spacing w:before="80" w:after="80"/>
        <w:jc w:val="both"/>
      </w:pPr>
      <w:r>
        <w:rPr>
          <w:rFonts w:ascii="Arial" w:cs="Arial" w:eastAsia="Arial" w:hAnsi="Arial"/>
          <w:sz w:val="22"/>
          <w:szCs w:val="22"/>
        </w:rPr>
        <w:t xml:space="preserve">Northern Powergrid operates WACS (Work Asset Cloud Solution) on Oracle Cloud Infrastructure (OCI) as its primary asset management platform. A companion On-Premises WACS Data Repository has been built to maintain a synchronised snapshot of asset data for downstream consumption. Currently, the refresh process from WACS to the Data Repository is executed manually using FME Workbench on a daily basis. This manual dependency introduces risk of missed executions, lack of audit trail, and operational overhead. This High Level Design document describes the architecture and approach to automate this process end-to-end using FME Flow, shell scripting, and SQL Loader technologies.</w:t>
      </w:r>
    </w:p>
    <w:p>
      <w:pPr>
        <w:pStyle w:val="Heading2"/>
        <w:spacing w:before="280" w:after="120"/>
      </w:pPr>
      <w:r>
        <w:rPr>
          <w:rFonts w:ascii="Arial" w:cs="Arial" w:eastAsia="Arial" w:hAnsi="Arial"/>
          <w:b/>
          <w:bCs/>
          <w:color w:val="2E75B6"/>
          <w:sz w:val="26"/>
          <w:szCs w:val="26"/>
        </w:rPr>
        <w:t xml:space="preserve">2.1 References</w:t>
      </w:r>
    </w:p>
    <w:p>
      <w:pPr>
        <w:spacing w:before="80" w:after="80"/>
        <w:jc w:val="both"/>
      </w:pPr>
      <w:r>
        <w:rPr>
          <w:rFonts w:ascii="Arial" w:cs="Arial" w:eastAsia="Arial" w:hAnsi="Arial"/>
          <w:sz w:val="22"/>
          <w:szCs w:val="22"/>
        </w:rPr>
        <w:t xml:space="preserve">The following table lists all reference documents relevant to this solution design. All stakeholders should ensure they are familiar with these documents prior to reviewing this design. Reference REF1 (RAID Log) is the primary living document for tracking Risks, Issues, Assumptions, and Dependencies throughout delivery.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Ref ID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Details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RAID Log</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log for all Risks, Issues, Assumptions and Dependencies. Maintained by the assigned architect in conjunction with the PM throughout delivery.</w:t>
            </w:r>
          </w:p>
        </w:tc>
      </w:tr>
      <w:tr>
        <w:tc>
          <w:tcPr>
            <w:tcW w:type="dxa" w:w="1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REF2</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Project Requirements</w:t>
            </w:r>
          </w:p>
        </w:tc>
        <w:tc>
          <w:tcPr>
            <w:tcW w:type="dxa" w:w="56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Requirements matrix covering functional and non-functional requirements for the WACS automation project.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BHE Security Policies</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BHE security policies applicable to this solution design. &lt;EA to insert link&gt;</w:t>
            </w:r>
          </w:p>
        </w:tc>
      </w:tr>
      <w:tr>
        <w:tc>
          <w:tcPr>
            <w:tcW w:type="dxa" w:w="1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REF4</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 Baseline Controls</w:t>
            </w:r>
          </w:p>
        </w:tc>
        <w:tc>
          <w:tcPr>
            <w:tcW w:type="dxa" w:w="56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 baseline security controls checklist. &lt;EA to insert link&gt;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BIA</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Business Impact Assessment for the WACS automation project. &lt;Project to insert link&gt;</w:t>
            </w:r>
          </w:p>
        </w:tc>
      </w:tr>
      <w:tr>
        <w:tc>
          <w:tcPr>
            <w:tcW w:type="dxa" w:w="1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REF6</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DPIA</w:t>
            </w:r>
          </w:p>
        </w:tc>
        <w:tc>
          <w:tcPr>
            <w:tcW w:type="dxa" w:w="56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Data Protection Impact Assessment. &lt;Project to insert link&gt;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REF7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SSIA</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Security and System Integration Assessment. &lt;Project to insert link&gt;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2.2 Scope</w:t>
      </w:r>
    </w:p>
    <w:p>
      <w:pPr>
        <w:spacing w:before="80" w:after="80"/>
        <w:jc w:val="both"/>
      </w:pPr>
      <w:r>
        <w:rPr>
          <w:rFonts w:ascii="Arial" w:cs="Arial" w:eastAsia="Arial" w:hAnsi="Arial"/>
          <w:sz w:val="22"/>
          <w:szCs w:val="22"/>
        </w:rPr>
        <w:t xml:space="preserve">This section defines the boundaries of the solution, distinguishing between components that are explicitly in scope and those that are excluded. The scope is centred on automating the existing manual FME-based WACS data synchronisation process, extending it with shell script orchestration, SQL Loader execution, and FME Flow Automation — without altering any existing data models or interfaces.</w:t>
      </w:r>
    </w:p>
    <w:p>
      <w:pPr>
        <w:pStyle w:val="Heading3"/>
        <w:spacing w:before="200" w:after="100"/>
      </w:pPr>
      <w:r>
        <w:rPr>
          <w:rFonts w:ascii="Arial" w:cs="Arial" w:eastAsia="Arial" w:hAnsi="Arial"/>
          <w:b/>
          <w:bCs/>
          <w:color w:val="2E75B6"/>
          <w:sz w:val="24"/>
          <w:szCs w:val="24"/>
        </w:rPr>
        <w:t xml:space="preserve">2.2.1 In-Scope</w:t>
      </w:r>
    </w:p>
    <w:p>
      <w:pPr>
        <w:pStyle w:val="ListParagraph"/>
        <w:numPr>
          <w:ilvl w:val="0"/>
          <w:numId w:val="2"/>
        </w:numPr>
        <w:spacing w:before="60" w:after="60"/>
      </w:pPr>
      <w:r>
        <w:rPr>
          <w:rFonts w:ascii="Arial" w:cs="Arial" w:eastAsia="Arial" w:hAnsi="Arial"/>
          <w:sz w:val="22"/>
          <w:szCs w:val="22"/>
        </w:rPr>
        <w:t xml:space="preserve">Generation and management of SSH Key Pairs (Private and Public) for Dev, Pre-Production, and Production environments on both FME Application Server and WACS Data Repository Server.</w:t>
      </w:r>
    </w:p>
    <w:p>
      <w:pPr>
        <w:pStyle w:val="ListParagraph"/>
        <w:numPr>
          <w:ilvl w:val="0"/>
          <w:numId w:val="2"/>
        </w:numPr>
        <w:spacing w:before="60" w:after="60"/>
      </w:pPr>
      <w:r>
        <w:rPr>
          <w:rFonts w:ascii="Arial" w:cs="Arial" w:eastAsia="Arial" w:hAnsi="Arial"/>
          <w:sz w:val="22"/>
          <w:szCs w:val="22"/>
        </w:rPr>
        <w:t xml:space="preserve">Configuration of an additional FME Engine on the FME Application Server to support FME Flow execution of Workspaces and Automations.</w:t>
      </w:r>
    </w:p>
    <w:p>
      <w:pPr>
        <w:pStyle w:val="ListParagraph"/>
        <w:numPr>
          <w:ilvl w:val="0"/>
          <w:numId w:val="2"/>
        </w:numPr>
        <w:spacing w:before="60" w:after="60"/>
      </w:pPr>
      <w:r>
        <w:rPr>
          <w:rFonts w:ascii="Arial" w:cs="Arial" w:eastAsia="Arial" w:hAnsi="Arial"/>
          <w:sz w:val="22"/>
          <w:szCs w:val="22"/>
        </w:rPr>
        <w:t xml:space="preserve">Configuration of auto-mailer functionality within FME Flow to send status notifications for the Automation pipeline.</w:t>
      </w:r>
    </w:p>
    <w:p>
      <w:pPr>
        <w:pStyle w:val="ListParagraph"/>
        <w:numPr>
          <w:ilvl w:val="0"/>
          <w:numId w:val="2"/>
        </w:numPr>
        <w:spacing w:before="60" w:after="60"/>
      </w:pPr>
      <w:r>
        <w:rPr>
          <w:rFonts w:ascii="Arial" w:cs="Arial" w:eastAsia="Arial" w:hAnsi="Arial"/>
          <w:sz w:val="22"/>
          <w:szCs w:val="22"/>
        </w:rPr>
        <w:t xml:space="preserve">Development of a shell script on the WACS Data Repository Server to pull CSV files from the FME Application Server using SFTP.</w:t>
      </w:r>
    </w:p>
    <w:p>
      <w:pPr>
        <w:pStyle w:val="ListParagraph"/>
        <w:numPr>
          <w:ilvl w:val="0"/>
          <w:numId w:val="2"/>
        </w:numPr>
        <w:spacing w:before="60" w:after="60"/>
      </w:pPr>
      <w:r>
        <w:rPr>
          <w:rFonts w:ascii="Arial" w:cs="Arial" w:eastAsia="Arial" w:hAnsi="Arial"/>
          <w:sz w:val="22"/>
          <w:szCs w:val="22"/>
        </w:rPr>
        <w:t xml:space="preserve">Implementation of logging, error handling, and email notification within the SFTP transfer shell script.</w:t>
      </w:r>
    </w:p>
    <w:p>
      <w:pPr>
        <w:pStyle w:val="ListParagraph"/>
        <w:numPr>
          <w:ilvl w:val="0"/>
          <w:numId w:val="2"/>
        </w:numPr>
        <w:spacing w:before="60" w:after="60"/>
      </w:pPr>
      <w:r>
        <w:rPr>
          <w:rFonts w:ascii="Arial" w:cs="Arial" w:eastAsia="Arial" w:hAnsi="Arial"/>
          <w:sz w:val="22"/>
          <w:szCs w:val="22"/>
        </w:rPr>
        <w:t xml:space="preserve">Development of a FME Workbench (using FME Form) to remotely trigger the SFTP transfer shell script via plink.</w:t>
      </w:r>
    </w:p>
    <w:p>
      <w:pPr>
        <w:pStyle w:val="ListParagraph"/>
        <w:numPr>
          <w:ilvl w:val="0"/>
          <w:numId w:val="2"/>
        </w:numPr>
        <w:spacing w:before="60" w:after="60"/>
      </w:pPr>
      <w:r>
        <w:rPr>
          <w:rFonts w:ascii="Arial" w:cs="Arial" w:eastAsia="Arial" w:hAnsi="Arial"/>
          <w:sz w:val="22"/>
          <w:szCs w:val="22"/>
        </w:rPr>
        <w:t xml:space="preserve">Development of a shell script on the WACS Data Repository Server to execute SQL Loader scripts and load CSV data into asset tables.</w:t>
      </w:r>
    </w:p>
    <w:p>
      <w:pPr>
        <w:pStyle w:val="ListParagraph"/>
        <w:numPr>
          <w:ilvl w:val="0"/>
          <w:numId w:val="2"/>
        </w:numPr>
        <w:spacing w:before="60" w:after="60"/>
      </w:pPr>
      <w:r>
        <w:rPr>
          <w:rFonts w:ascii="Arial" w:cs="Arial" w:eastAsia="Arial" w:hAnsi="Arial"/>
          <w:sz w:val="22"/>
          <w:szCs w:val="22"/>
        </w:rPr>
        <w:t xml:space="preserve">Implementation of logging, error handling, and email notification within the SQL Loader shell script.</w:t>
      </w:r>
    </w:p>
    <w:p>
      <w:pPr>
        <w:pStyle w:val="ListParagraph"/>
        <w:numPr>
          <w:ilvl w:val="0"/>
          <w:numId w:val="2"/>
        </w:numPr>
        <w:spacing w:before="60" w:after="60"/>
      </w:pPr>
      <w:r>
        <w:rPr>
          <w:rFonts w:ascii="Arial" w:cs="Arial" w:eastAsia="Arial" w:hAnsi="Arial"/>
          <w:sz w:val="22"/>
          <w:szCs w:val="22"/>
        </w:rPr>
        <w:t xml:space="preserve">Development of a FME Workbench (using FME Form) to remotely trigger the SQL Loader shell script via plink.</w:t>
      </w:r>
    </w:p>
    <w:p>
      <w:pPr>
        <w:pStyle w:val="ListParagraph"/>
        <w:numPr>
          <w:ilvl w:val="0"/>
          <w:numId w:val="2"/>
        </w:numPr>
        <w:spacing w:before="60" w:after="60"/>
      </w:pPr>
      <w:r>
        <w:rPr>
          <w:rFonts w:ascii="Arial" w:cs="Arial" w:eastAsia="Arial" w:hAnsi="Arial"/>
          <w:sz w:val="22"/>
          <w:szCs w:val="22"/>
        </w:rPr>
        <w:t xml:space="preserve">Integration of newly developed FME Workbenches with the existing FME Workbench via FME Flow Automation.</w:t>
      </w:r>
    </w:p>
    <w:p>
      <w:pPr>
        <w:pStyle w:val="ListParagraph"/>
        <w:numPr>
          <w:ilvl w:val="0"/>
          <w:numId w:val="2"/>
        </w:numPr>
        <w:spacing w:before="60" w:after="60"/>
      </w:pPr>
      <w:r>
        <w:rPr>
          <w:rFonts w:ascii="Arial" w:cs="Arial" w:eastAsia="Arial" w:hAnsi="Arial"/>
          <w:sz w:val="22"/>
          <w:szCs w:val="22"/>
        </w:rPr>
        <w:t xml:space="preserve">Design and configuration of end-to-end FME Flow Automation sequencing: Existing Workbench → SFTP Transfer Workbench → SQL Loader Workbench.</w:t>
      </w:r>
    </w:p>
    <w:p>
      <w:pPr>
        <w:pStyle w:val="ListParagraph"/>
        <w:numPr>
          <w:ilvl w:val="0"/>
          <w:numId w:val="2"/>
        </w:numPr>
        <w:spacing w:before="60" w:after="60"/>
      </w:pPr>
      <w:r>
        <w:rPr>
          <w:rFonts w:ascii="Arial" w:cs="Arial" w:eastAsia="Arial" w:hAnsi="Arial"/>
          <w:sz w:val="22"/>
          <w:szCs w:val="22"/>
        </w:rPr>
        <w:t xml:space="preserve">Batch recovery processing for missed executions due to unavailability of Automation Process, OCI Storage, or WACS Data Repository Server.</w:t>
      </w:r>
    </w:p>
    <w:p>
      <w:pPr>
        <w:pStyle w:val="ListParagraph"/>
        <w:numPr>
          <w:ilvl w:val="0"/>
          <w:numId w:val="2"/>
        </w:numPr>
        <w:spacing w:before="60" w:after="60"/>
      </w:pPr>
      <w:r>
        <w:rPr>
          <w:rFonts w:ascii="Arial" w:cs="Arial" w:eastAsia="Arial" w:hAnsi="Arial"/>
          <w:sz w:val="22"/>
          <w:szCs w:val="22"/>
        </w:rPr>
        <w:t xml:space="preserve">POC for SSH Key Storage, Rotation, and Monitoring in Pre-Production environment.</w:t>
      </w:r>
    </w:p>
    <w:p>
      <w:pPr>
        <w:pStyle w:val="ListParagraph"/>
        <w:numPr>
          <w:ilvl w:val="0"/>
          <w:numId w:val="2"/>
        </w:numPr>
        <w:spacing w:before="60" w:after="60"/>
      </w:pPr>
      <w:r>
        <w:rPr>
          <w:rFonts w:ascii="Arial" w:cs="Arial" w:eastAsia="Arial" w:hAnsi="Arial"/>
          <w:sz w:val="22"/>
          <w:szCs w:val="22"/>
        </w:rPr>
        <w:t xml:space="preserve">Full implementation of SSH Key Storage, Rotation, Monitoring, and SOP update in Production.</w:t>
      </w:r>
    </w:p>
    <w:p>
      <w:pPr>
        <w:pStyle w:val="ListParagraph"/>
        <w:numPr>
          <w:ilvl w:val="0"/>
          <w:numId w:val="2"/>
        </w:numPr>
        <w:spacing w:before="60" w:after="60"/>
      </w:pPr>
      <w:r>
        <w:rPr>
          <w:rFonts w:ascii="Arial" w:cs="Arial" w:eastAsia="Arial" w:hAnsi="Arial"/>
          <w:sz w:val="22"/>
          <w:szCs w:val="22"/>
        </w:rPr>
        <w:t xml:space="preserve">Full Testing &amp; QA activities including Unit, Integration, System, and UAT support.</w:t>
      </w:r>
    </w:p>
    <w:p>
      <w:pPr>
        <w:pStyle w:val="Heading3"/>
        <w:spacing w:before="200" w:after="100"/>
      </w:pPr>
      <w:r>
        <w:rPr>
          <w:rFonts w:ascii="Arial" w:cs="Arial" w:eastAsia="Arial" w:hAnsi="Arial"/>
          <w:b/>
          <w:bCs/>
          <w:color w:val="2E75B6"/>
          <w:sz w:val="24"/>
          <w:szCs w:val="24"/>
        </w:rPr>
        <w:t xml:space="preserve">2.2.2 Out-of-Scope</w:t>
      </w:r>
    </w:p>
    <w:p>
      <w:pPr>
        <w:pStyle w:val="ListParagraph"/>
        <w:numPr>
          <w:ilvl w:val="0"/>
          <w:numId w:val="2"/>
        </w:numPr>
        <w:spacing w:before="60" w:after="60"/>
      </w:pPr>
      <w:r>
        <w:rPr>
          <w:rFonts w:ascii="Arial" w:cs="Arial" w:eastAsia="Arial" w:hAnsi="Arial"/>
          <w:sz w:val="22"/>
          <w:szCs w:val="22"/>
        </w:rPr>
        <w:t xml:space="preserve">Any change to the data model within WACS Data Repository tables.</w:t>
      </w:r>
    </w:p>
    <w:p>
      <w:pPr>
        <w:pStyle w:val="ListParagraph"/>
        <w:numPr>
          <w:ilvl w:val="0"/>
          <w:numId w:val="2"/>
        </w:numPr>
        <w:spacing w:before="60" w:after="60"/>
      </w:pPr>
      <w:r>
        <w:rPr>
          <w:rFonts w:ascii="Arial" w:cs="Arial" w:eastAsia="Arial" w:hAnsi="Arial"/>
          <w:sz w:val="22"/>
          <w:szCs w:val="22"/>
        </w:rPr>
        <w:t xml:space="preserve">Any data correction activity in WACS Data Repository or Spatial systems.</w:t>
      </w:r>
    </w:p>
    <w:p>
      <w:pPr>
        <w:pStyle w:val="ListParagraph"/>
        <w:numPr>
          <w:ilvl w:val="0"/>
          <w:numId w:val="2"/>
        </w:numPr>
        <w:spacing w:before="60" w:after="60"/>
      </w:pPr>
      <w:r>
        <w:rPr>
          <w:rFonts w:ascii="Arial" w:cs="Arial" w:eastAsia="Arial" w:hAnsi="Arial"/>
          <w:sz w:val="22"/>
          <w:szCs w:val="22"/>
        </w:rPr>
        <w:t xml:space="preserve">Changes to existing SQL Loader configuration files to support data model changes.</w:t>
      </w:r>
    </w:p>
    <w:p>
      <w:pPr>
        <w:pStyle w:val="ListParagraph"/>
        <w:numPr>
          <w:ilvl w:val="0"/>
          <w:numId w:val="2"/>
        </w:numPr>
        <w:spacing w:before="60" w:after="60"/>
      </w:pPr>
      <w:r>
        <w:rPr>
          <w:rFonts w:ascii="Arial" w:cs="Arial" w:eastAsia="Arial" w:hAnsi="Arial"/>
          <w:sz w:val="22"/>
          <w:szCs w:val="22"/>
        </w:rPr>
        <w:t xml:space="preserve">Changes to existing ESB interfaces between Spatial and WACS.</w:t>
      </w:r>
    </w:p>
    <w:p>
      <w:pPr>
        <w:pStyle w:val="ListParagraph"/>
        <w:numPr>
          <w:ilvl w:val="0"/>
          <w:numId w:val="2"/>
        </w:numPr>
        <w:spacing w:before="60" w:after="60"/>
      </w:pPr>
      <w:r>
        <w:rPr>
          <w:rFonts w:ascii="Arial" w:cs="Arial" w:eastAsia="Arial" w:hAnsi="Arial"/>
          <w:sz w:val="22"/>
          <w:szCs w:val="22"/>
        </w:rPr>
        <w:t xml:space="preserve">Integration development of newly built Workbenches with the existing FME Workbench using Automation in FME Flow (this is a support activity, not development).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2.3 Outcomes</w:t>
      </w:r>
    </w:p>
    <w:p>
      <w:pPr>
        <w:spacing w:before="80" w:after="80"/>
        <w:jc w:val="both"/>
      </w:pPr>
      <w:r>
        <w:rPr>
          <w:rFonts w:ascii="Arial" w:cs="Arial" w:eastAsia="Arial" w:hAnsi="Arial"/>
          <w:sz w:val="22"/>
          <w:szCs w:val="22"/>
        </w:rPr>
        <w:t xml:space="preserve">The following outcomes are expected upon successful delivery of this solution. These form the basis for business stakeholder acceptance and provide the justification framework for validating the completeness of functional and non-functional requirements defined in subsequent sections.</w:t>
      </w:r>
    </w:p>
    <w:p>
      <w:pPr>
        <w:pStyle w:val="ListParagraph"/>
        <w:numPr>
          <w:ilvl w:val="0"/>
          <w:numId w:val="2"/>
        </w:numPr>
        <w:spacing w:before="60" w:after="60"/>
      </w:pPr>
      <w:r>
        <w:rPr>
          <w:rFonts w:ascii="Arial" w:cs="Arial" w:eastAsia="Arial" w:hAnsi="Arial"/>
          <w:sz w:val="22"/>
          <w:szCs w:val="22"/>
        </w:rPr>
        <w:t xml:space="preserve">The daily WACS-to-WACS Data Repository asset data synchronisation process is fully automated, removing the need for manual FME execution.</w:t>
      </w:r>
    </w:p>
    <w:p>
      <w:pPr>
        <w:pStyle w:val="ListParagraph"/>
        <w:numPr>
          <w:ilvl w:val="0"/>
          <w:numId w:val="2"/>
        </w:numPr>
        <w:spacing w:before="60" w:after="60"/>
      </w:pPr>
      <w:r>
        <w:rPr>
          <w:rFonts w:ascii="Arial" w:cs="Arial" w:eastAsia="Arial" w:hAnsi="Arial"/>
          <w:sz w:val="22"/>
          <w:szCs w:val="22"/>
        </w:rPr>
        <w:t xml:space="preserve">Asset data is reliably transferred from the FME Application Server to the WACS Data Repository Server via a secure, auditable SFTP mechanism.</w:t>
      </w:r>
    </w:p>
    <w:p>
      <w:pPr>
        <w:pStyle w:val="ListParagraph"/>
        <w:numPr>
          <w:ilvl w:val="0"/>
          <w:numId w:val="2"/>
        </w:numPr>
        <w:spacing w:before="60" w:after="60"/>
      </w:pPr>
      <w:r>
        <w:rPr>
          <w:rFonts w:ascii="Arial" w:cs="Arial" w:eastAsia="Arial" w:hAnsi="Arial"/>
          <w:sz w:val="22"/>
          <w:szCs w:val="22"/>
        </w:rPr>
        <w:t xml:space="preserve">SQL Loader scripts are automatically triggered on the WACS Data Repository Server to populate asset tables from CSV files.</w:t>
      </w:r>
    </w:p>
    <w:p>
      <w:pPr>
        <w:pStyle w:val="ListParagraph"/>
        <w:numPr>
          <w:ilvl w:val="0"/>
          <w:numId w:val="2"/>
        </w:numPr>
        <w:spacing w:before="60" w:after="60"/>
      </w:pPr>
      <w:r>
        <w:rPr>
          <w:rFonts w:ascii="Arial" w:cs="Arial" w:eastAsia="Arial" w:hAnsi="Arial"/>
          <w:sz w:val="22"/>
          <w:szCs w:val="22"/>
        </w:rPr>
        <w:t xml:space="preserve">All pipeline stages produce detailed logs and send automated email notifications for both success and failure conditions.</w:t>
      </w:r>
    </w:p>
    <w:p>
      <w:pPr>
        <w:pStyle w:val="ListParagraph"/>
        <w:numPr>
          <w:ilvl w:val="0"/>
          <w:numId w:val="2"/>
        </w:numPr>
        <w:spacing w:before="60" w:after="60"/>
      </w:pPr>
      <w:r>
        <w:rPr>
          <w:rFonts w:ascii="Arial" w:cs="Arial" w:eastAsia="Arial" w:hAnsi="Arial"/>
          <w:sz w:val="22"/>
          <w:szCs w:val="22"/>
        </w:rPr>
        <w:t xml:space="preserve">Missed executions are automatically recovered and processed in batches.</w:t>
      </w:r>
    </w:p>
    <w:p>
      <w:pPr>
        <w:pStyle w:val="ListParagraph"/>
        <w:numPr>
          <w:ilvl w:val="0"/>
          <w:numId w:val="2"/>
        </w:numPr>
        <w:spacing w:before="60" w:after="60"/>
      </w:pPr>
      <w:r>
        <w:rPr>
          <w:rFonts w:ascii="Arial" w:cs="Arial" w:eastAsia="Arial" w:hAnsi="Arial"/>
          <w:sz w:val="22"/>
          <w:szCs w:val="22"/>
        </w:rPr>
        <w:t xml:space="preserve">SSH keys are securely managed, rotated, and monitored across all environments.</w:t>
      </w:r>
    </w:p>
    <w:p>
      <w:pPr>
        <w:pStyle w:val="ListParagraph"/>
        <w:numPr>
          <w:ilvl w:val="0"/>
          <w:numId w:val="2"/>
        </w:numPr>
        <w:spacing w:before="60" w:after="60"/>
      </w:pPr>
      <w:r>
        <w:rPr>
          <w:rFonts w:ascii="Arial" w:cs="Arial" w:eastAsia="Arial" w:hAnsi="Arial"/>
          <w:sz w:val="22"/>
          <w:szCs w:val="22"/>
        </w:rPr>
        <w:t xml:space="preserve">The solution is fully tested and validated across Dev, Pre-Prod, and Production environments.</w:t>
      </w:r>
    </w:p>
    <w:p>
      <w:pPr>
        <w:pStyle w:val="Heading3"/>
        <w:spacing w:before="200" w:after="100"/>
      </w:pPr>
      <w:r>
        <w:rPr>
          <w:rFonts w:ascii="Arial" w:cs="Arial" w:eastAsia="Arial" w:hAnsi="Arial"/>
          <w:b/>
          <w:bCs/>
          <w:color w:val="2E75B6"/>
          <w:sz w:val="24"/>
          <w:szCs w:val="24"/>
        </w:rPr>
        <w:t xml:space="preserve">2.3.1 Functional Requirements</w:t>
      </w:r>
    </w:p>
    <w:p>
      <w:pPr>
        <w:spacing w:before="80" w:after="80"/>
        <w:jc w:val="both"/>
      </w:pPr>
      <w:r>
        <w:rPr>
          <w:rFonts w:ascii="Arial" w:cs="Arial" w:eastAsia="Arial" w:hAnsi="Arial"/>
          <w:sz w:val="22"/>
          <w:szCs w:val="22"/>
        </w:rPr>
        <w:t xml:space="preserve">The following functional requirements have been identified as architecturally significant in delivering the outcomes described above. Each requirement is mapped to the corresponding section of the solution design where it is addressed.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60"/>
        <w:gridCol w:w="25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Functional Requirement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 Alignment</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FRQ1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automatically execute the WACS-to-WACS Data Repository synchronisation pipeline daily without manual intervention.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Section 5.2 – FME Flow Automation Design</w:t>
            </w:r>
          </w:p>
        </w:tc>
      </w:tr>
      <w:tr>
        <w:tc>
          <w:tcPr>
            <w:tcW w:type="dxa" w:w="1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FRQ2</w:t>
            </w:r>
          </w:p>
        </w:tc>
        <w:tc>
          <w:tcPr>
            <w:tcW w:type="dxa" w:w="57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The system shall securely transfer CSV files from the FME Application Server to the WACS Data Repository Server using SFTP with SSH key authentication.</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Section 5.2.7 / 6.8 – Network Integration &amp; Secrets Management</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FRQ3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execute SQL Loader scripts on the WACS Data Repository Server to load CSV data into asset tables.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Section 5.2.2 – Application Components</w:t>
            </w:r>
          </w:p>
        </w:tc>
      </w:tr>
      <w:tr>
        <w:tc>
          <w:tcPr>
            <w:tcW w:type="dxa" w:w="1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FRQ4</w:t>
            </w:r>
          </w:p>
        </w:tc>
        <w:tc>
          <w:tcPr>
            <w:tcW w:type="dxa" w:w="57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The system shall provide comprehensive logging and email notifications for all stages of the automation pipeline.</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Section 5.2.2 – Application Components</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FRQ5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support batch recovery for missed executions due to system or connectivity unavailability.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Section 5.2 – Target Architecture</w:t>
            </w:r>
          </w:p>
        </w:tc>
      </w:tr>
      <w:tr>
        <w:tc>
          <w:tcPr>
            <w:tcW w:type="dxa" w:w="1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FRQ6</w:t>
            </w:r>
          </w:p>
        </w:tc>
        <w:tc>
          <w:tcPr>
            <w:tcW w:type="dxa" w:w="57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SSH keys shall be generated, stored, rotated, and monitored across Dev, Pre-Prod, and Production environments.</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Section 6.8 – Secrets Management</w:t>
            </w:r>
          </w:p>
        </w:tc>
      </w:tr>
    </w:tbl>
    <w:p>
      <w:pPr>
        <w:spacing w:before="60" w:after="60"/>
      </w:pPr>
      <w:r>
        <w:t xml:space="preserve"/>
      </w:r>
    </w:p>
    <w:p>
      <w:pPr>
        <w:pStyle w:val="Heading3"/>
        <w:spacing w:before="200" w:after="100"/>
      </w:pPr>
      <w:r>
        <w:rPr>
          <w:rFonts w:ascii="Arial" w:cs="Arial" w:eastAsia="Arial" w:hAnsi="Arial"/>
          <w:b/>
          <w:bCs/>
          <w:color w:val="2E75B6"/>
          <w:sz w:val="24"/>
          <w:szCs w:val="24"/>
        </w:rPr>
        <w:t xml:space="preserve">2.3.2 Non-Functional Requirements</w:t>
      </w:r>
    </w:p>
    <w:p>
      <w:pPr>
        <w:spacing w:before="80" w:after="80"/>
        <w:jc w:val="both"/>
      </w:pPr>
      <w:r>
        <w:rPr>
          <w:rFonts w:ascii="Arial" w:cs="Arial" w:eastAsia="Arial" w:hAnsi="Arial"/>
          <w:sz w:val="22"/>
          <w:szCs w:val="22"/>
        </w:rPr>
        <w:t xml:space="preserve">The following non-functional requirements are architecturally significant to the technology solution. They define the quality attributes that the solution must exhibit, beyond functional correctness. These have been derived from standard NPg infrastructure standards and the specific operational characteristics of the WACS automation process.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60"/>
        <w:gridCol w:w="25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Non-Functional Requirement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 Alignment</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Availability: The automation pipeline shall achieve a minimum of 99.5% scheduled execution success rate. Recovery mechanisms shall handle missed executions within 24 hours.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Section 5.2 – Batch Recovery Design</w:t>
            </w:r>
          </w:p>
        </w:tc>
      </w:tr>
      <w:tr>
        <w:tc>
          <w:tcPr>
            <w:tcW w:type="dxa" w:w="1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NFR2</w:t>
            </w:r>
          </w:p>
        </w:tc>
        <w:tc>
          <w:tcPr>
            <w:tcW w:type="dxa" w:w="57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Security: All file transfers shall use SSH key-based authentication with SFTP. SSH keys shall be rotated per NPg security policy. No passwords shall be stored in plain text.</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Section 6.8 – Secrets Management / Section 6.9</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Maintainability: Shell scripts and FME Workbenches shall be documented with inline comments. SOPs shall be updated to reflect automated operations and SSH key management procedures.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Section 7 – Implementation</w:t>
            </w:r>
          </w:p>
        </w:tc>
      </w:tr>
      <w:tr>
        <w:tc>
          <w:tcPr>
            <w:tcW w:type="dxa" w:w="1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NFR4</w:t>
            </w:r>
          </w:p>
        </w:tc>
        <w:tc>
          <w:tcPr>
            <w:tcW w:type="dxa" w:w="57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Performance: The end-to-end pipeline (CSV generation to data load completion) shall complete within the daily processing window defined by NPg operations.</w:t>
            </w:r>
          </w:p>
        </w:tc>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Section 5.2 – Target Architecture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Auditability: All pipeline executions shall produce dated log files. Email notifications shall be sent for all success and failure events. Logs shall be retained per NPg data retention policy.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Section 6.6 – Monitoring, Logging &amp; Auditing</w:t>
            </w:r>
          </w:p>
        </w:tc>
      </w:tr>
    </w:tbl>
    <w:p>
      <w:pPr>
        <w:spacing w:before="60" w:after="60"/>
      </w:pPr>
      <w:r>
        <w:t xml:space="preserve"/>
      </w:r>
    </w:p>
    <w:p>
      <w:pPr>
        <w:pStyle w:val="Heading3"/>
        <w:spacing w:before="200" w:after="100"/>
      </w:pPr>
      <w:r>
        <w:rPr>
          <w:rFonts w:ascii="Arial" w:cs="Arial" w:eastAsia="Arial" w:hAnsi="Arial"/>
          <w:b/>
          <w:bCs/>
          <w:color w:val="2E75B6"/>
          <w:sz w:val="24"/>
          <w:szCs w:val="24"/>
        </w:rPr>
        <w:t xml:space="preserve">2.3.3 Stakeholder Obligations</w:t>
      </w:r>
    </w:p>
    <w:p>
      <w:pPr>
        <w:spacing w:before="80" w:after="80"/>
        <w:jc w:val="both"/>
      </w:pPr>
      <w:r>
        <w:rPr>
          <w:rFonts w:ascii="Arial" w:cs="Arial" w:eastAsia="Arial" w:hAnsi="Arial"/>
          <w:sz w:val="22"/>
          <w:szCs w:val="22"/>
        </w:rPr>
        <w:t xml:space="preserve">The following obligations must be fulfilled by NPg stakeholders for the successful delivery of the solution outcomes. These are dependencies external to the solution design scope.</w:t>
      </w:r>
    </w:p>
    <w:p>
      <w:pPr>
        <w:pStyle w:val="ListParagraph"/>
        <w:numPr>
          <w:ilvl w:val="0"/>
          <w:numId w:val="2"/>
        </w:numPr>
        <w:spacing w:before="60" w:after="60"/>
      </w:pPr>
      <w:r>
        <w:rPr>
          <w:rFonts w:ascii="Arial" w:cs="Arial" w:eastAsia="Arial" w:hAnsi="Arial"/>
          <w:sz w:val="22"/>
          <w:szCs w:val="22"/>
        </w:rPr>
        <w:t xml:space="preserve">NPg to provision and maintain the necessary infrastructure including FME Application Server, WACS Data Repository Server, and associated network connectivity.</w:t>
      </w:r>
    </w:p>
    <w:p>
      <w:pPr>
        <w:pStyle w:val="ListParagraph"/>
        <w:numPr>
          <w:ilvl w:val="0"/>
          <w:numId w:val="2"/>
        </w:numPr>
        <w:spacing w:before="60" w:after="60"/>
      </w:pPr>
      <w:r>
        <w:rPr>
          <w:rFonts w:ascii="Arial" w:cs="Arial" w:eastAsia="Arial" w:hAnsi="Arial"/>
          <w:sz w:val="22"/>
          <w:szCs w:val="22"/>
        </w:rPr>
        <w:t xml:space="preserve">NPg to provide and maintain required FME licenses for FME Form, FME Flow, and the additional FME Engine.</w:t>
      </w:r>
    </w:p>
    <w:p>
      <w:pPr>
        <w:pStyle w:val="ListParagraph"/>
        <w:numPr>
          <w:ilvl w:val="0"/>
          <w:numId w:val="2"/>
        </w:numPr>
        <w:spacing w:before="60" w:after="60"/>
      </w:pPr>
      <w:r>
        <w:rPr>
          <w:rFonts w:ascii="Arial" w:cs="Arial" w:eastAsia="Arial" w:hAnsi="Arial"/>
          <w:sz w:val="22"/>
          <w:szCs w:val="22"/>
        </w:rPr>
        <w:t xml:space="preserve">NPg to grant TCS resources the necessary system access rights across Dev, Pre-Prod, and Production environments.</w:t>
      </w:r>
    </w:p>
    <w:p>
      <w:pPr>
        <w:pStyle w:val="ListParagraph"/>
        <w:numPr>
          <w:ilvl w:val="0"/>
          <w:numId w:val="2"/>
        </w:numPr>
        <w:spacing w:before="60" w:after="60"/>
      </w:pPr>
      <w:r>
        <w:rPr>
          <w:rFonts w:ascii="Arial" w:cs="Arial" w:eastAsia="Arial" w:hAnsi="Arial"/>
          <w:sz w:val="22"/>
          <w:szCs w:val="22"/>
        </w:rPr>
        <w:t xml:space="preserve">NPg Service Delivery to provide timely approval of ITSM Change Requests within the CAB process as per the agreed project plan.</w:t>
      </w:r>
    </w:p>
    <w:p>
      <w:pPr>
        <w:pStyle w:val="ListParagraph"/>
        <w:numPr>
          <w:ilvl w:val="0"/>
          <w:numId w:val="2"/>
        </w:numPr>
        <w:spacing w:before="60" w:after="60"/>
      </w:pPr>
      <w:r>
        <w:rPr>
          <w:rFonts w:ascii="Arial" w:cs="Arial" w:eastAsia="Arial" w:hAnsi="Arial"/>
          <w:sz w:val="22"/>
          <w:szCs w:val="22"/>
        </w:rPr>
        <w:t xml:space="preserve">NPg to assign a dedicated point of contact for project communication and decision-making throughout delivery.</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2.3.5 Constraints</w:t>
      </w:r>
    </w:p>
    <w:p>
      <w:pPr>
        <w:spacing w:before="80" w:after="80"/>
        <w:jc w:val="both"/>
      </w:pPr>
      <w:r>
        <w:rPr>
          <w:rFonts w:ascii="Arial" w:cs="Arial" w:eastAsia="Arial" w:hAnsi="Arial"/>
          <w:sz w:val="22"/>
          <w:szCs w:val="22"/>
        </w:rPr>
        <w:t xml:space="preserve">The following architectural constraints have been identified and included in this design as they directly impact key design decisions. Constraints arising from existing infrastructure, licensing, and organisational policies have all been considered in producing this solution architecture.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46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 ID</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 Description</w:t>
            </w:r>
          </w:p>
        </w:tc>
        <w:tc>
          <w:tcPr>
            <w:tcW w:type="dxa" w:w="4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Architecture/Design Implication</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CNS1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existing WACS Data Repository data model and SQL Loader configuration files cannot be changed.</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Solution must work within the existing schema and load configuration. No data transformation layer changes are permitted.</w:t>
            </w:r>
          </w:p>
        </w:tc>
      </w:tr>
      <w:tr>
        <w:tc>
          <w:tcPr>
            <w:tcW w:type="dxa" w:w="1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CNS2</w:t>
            </w:r>
          </w:p>
        </w:tc>
        <w:tc>
          <w:tcPr>
            <w:tcW w:type="dxa" w:w="3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FME Form and FME Flow are the mandated integration tools. No alternative ETL or orchestration platform may be introduced.</w:t>
            </w:r>
          </w:p>
        </w:tc>
        <w:tc>
          <w:tcPr>
            <w:tcW w:type="dxa" w:w="44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All workbench and automation development must be within FME Form and FME Flow product boundaries.</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CNS3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file transfers between servers must use SFTP with SSH key-based authentication (no password-based authentication permitted).</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SSH key generation, distribution, storage, and rotation must be designed as a first-class concern in the solution.</w:t>
            </w:r>
          </w:p>
        </w:tc>
      </w:tr>
      <w:tr>
        <w:tc>
          <w:tcPr>
            <w:tcW w:type="dxa" w:w="11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CNS4</w:t>
            </w:r>
          </w:p>
        </w:tc>
        <w:tc>
          <w:tcPr>
            <w:tcW w:type="dxa" w:w="3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Remote command execution from FME to the WACS Data Repository Server must use plink (PuTTY command-line SSH client).</w:t>
            </w:r>
          </w:p>
        </w:tc>
        <w:tc>
          <w:tcPr>
            <w:tcW w:type="dxa" w:w="44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Shell script invocation from FME Workbenches is constrained to the plink mechanism.</w:t>
            </w:r>
          </w:p>
        </w:tc>
      </w:tr>
    </w:tbl>
    <w:p>
      <w:r>
        <w:br w:type="page"/>
      </w:r>
    </w:p>
    <w:p>
      <w:pPr>
        <w:pStyle w:val="Heading1"/>
        <w:spacing w:before="360" w:after="160"/>
      </w:pPr>
      <w:r>
        <w:rPr>
          <w:rFonts w:ascii="Arial" w:cs="Arial" w:eastAsia="Arial" w:hAnsi="Arial"/>
          <w:b/>
          <w:bCs/>
          <w:color w:val="1F4E79"/>
          <w:sz w:val="32"/>
          <w:szCs w:val="32"/>
        </w:rPr>
        <w:t xml:space="preserve">3. Architectural Decisions</w:t>
      </w:r>
    </w:p>
    <w:p>
      <w:pPr>
        <w:spacing w:before="80" w:after="80"/>
        <w:jc w:val="both"/>
      </w:pPr>
      <w:r>
        <w:rPr>
          <w:rFonts w:ascii="Arial" w:cs="Arial" w:eastAsia="Arial" w:hAnsi="Arial"/>
          <w:sz w:val="22"/>
          <w:szCs w:val="22"/>
        </w:rPr>
        <w:t xml:space="preserve">The following log captures the key architectural decisions made during the production of this High Level Design. Each decision includes the rationale and alternatives considered. These decisions should be reviewed and agreed with NPg before solution build commences.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and Rationale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SFTP with SSH Key Authentication selected for CSV file transfer. Rationale: Password-based authentication is not permitted per NPg security policy. SSH key pairs provide a non-interactive, secure, and auditable mechanism suitable for automated pipeline execution.</w:t>
            </w:r>
          </w:p>
        </w:tc>
      </w:tr>
      <w:tr>
        <w:tc>
          <w:tcPr>
            <w:tcW w:type="dxa" w:w="1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AD.02</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Mar 2026</w:t>
            </w:r>
          </w:p>
        </w:tc>
        <w:tc>
          <w:tcPr>
            <w:tcW w:type="dxa" w:w="6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plink chosen as the remote execution mechanism from FME Workbench to WACS Data Repository shell scripts. Rationale: plink is a standard, lightweight PuTTY-based SSH client tool compatible with the FME Application Server environment and supports key-based authentication.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AD.03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FME Flow Automation selected as the orchestration layer over a standalone scheduler (e.g. cron/Task Scheduler). Rationale: FME Flow provides native integration with existing FME Workbenches, built-in monitoring, dependency management, and aligns with the existing NPg FME investment.</w:t>
            </w:r>
          </w:p>
        </w:tc>
      </w:tr>
      <w:tr>
        <w:tc>
          <w:tcPr>
            <w:tcW w:type="dxa" w:w="1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AD.04</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Mar 2026</w:t>
            </w:r>
          </w:p>
        </w:tc>
        <w:tc>
          <w:tcPr>
            <w:tcW w:type="dxa" w:w="6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Shell scripts (Bash) used for SFTP transfer and SQL Loader execution rather than embedding logic directly in FME Workbenches. Rationale: Separating execution logic into shell scripts provides maintainability, testability, and reusability independent of FME. It also allows detailed native logging on the WACS Data Repository Server.</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AD.05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Batch recovery implemented within FME Flow Automation. Missed execution data will be queued and processed in subsequent runs. Rationale: Ensures data completeness without requiring manual re-run in the event of OCI connectivity or server unavailability.</w:t>
            </w:r>
          </w:p>
        </w:tc>
      </w:tr>
    </w:tbl>
    <w:p>
      <w:r>
        <w:br w:type="page"/>
      </w:r>
    </w:p>
    <w:p>
      <w:pPr>
        <w:pStyle w:val="Heading1"/>
        <w:spacing w:before="360" w:after="160"/>
      </w:pPr>
      <w:r>
        <w:rPr>
          <w:rFonts w:ascii="Arial" w:cs="Arial" w:eastAsia="Arial" w:hAnsi="Arial"/>
          <w:b/>
          <w:bCs/>
          <w:color w:val="1F4E79"/>
          <w:sz w:val="32"/>
          <w:szCs w:val="32"/>
        </w:rPr>
        <w:t xml:space="preserve">4. Risks, Assumptions, Issues and Dependencies</w:t>
      </w:r>
    </w:p>
    <w:p>
      <w:pPr>
        <w:pStyle w:val="Heading2"/>
        <w:spacing w:before="280" w:after="120"/>
      </w:pPr>
      <w:r>
        <w:rPr>
          <w:rFonts w:ascii="Arial" w:cs="Arial" w:eastAsia="Arial" w:hAnsi="Arial"/>
          <w:b/>
          <w:bCs/>
          <w:color w:val="2E75B6"/>
          <w:sz w:val="26"/>
          <w:szCs w:val="26"/>
        </w:rPr>
        <w:t xml:space="preserve">4.1 Risks</w:t>
      </w:r>
    </w:p>
    <w:p>
      <w:pPr>
        <w:spacing w:before="80" w:after="80"/>
        <w:jc w:val="both"/>
      </w:pPr>
      <w:r>
        <w:rPr>
          <w:rFonts w:ascii="Arial" w:cs="Arial" w:eastAsia="Arial" w:hAnsi="Arial"/>
          <w:sz w:val="22"/>
          <w:szCs w:val="22"/>
        </w:rPr>
        <w:t xml:space="preserve">The following risks have been identified for this project. Each risk is expressed as an IF/THEN statement to clearly describe the trigger condition and potential impact. Mitigations have been defined to manage the likelihood and impact of each risk materialising.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80"/>
        <w:gridCol w:w="378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7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(IF, THEN Statement)</w:t>
            </w:r>
          </w:p>
        </w:tc>
        <w:tc>
          <w:tcPr>
            <w:tcW w:type="dxa" w:w="37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R1</w:t>
            </w:r>
          </w:p>
        </w:tc>
        <w:tc>
          <w:tcPr>
            <w:tcW w:type="dxa" w:w="4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IF the NPg network connectivity between the FME Application Server and the WACS Data Repository Server is intermittently unavailable, THEN the SFTP file transfer and SQL Loader execution will fail, causing daily data synchronisation gaps.</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 batch recovery mechanism in FME Flow Automation. Implement retry logic in SFTP shell script. Configure email alerts on failure for immediate operational awareness.</w:t>
            </w:r>
          </w:p>
        </w:tc>
      </w:tr>
      <w:tr>
        <w:tc>
          <w:tcPr>
            <w:tcW w:type="dxa" w:w="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R2</w:t>
            </w:r>
          </w:p>
        </w:tc>
        <w:tc>
          <w:tcPr>
            <w:tcW w:type="dxa" w:w="47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IF SSH keys are not rotated per the agreed schedule or become compromised, THEN the SFTP-based file transfer and plink remote execution will be disrupted, halting the automation pipeline.</w:t>
            </w:r>
          </w:p>
        </w:tc>
        <w:tc>
          <w:tcPr>
            <w:tcW w:type="dxa" w:w="37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Implement SSH key rotation process with SOP. Conduct POC in Pre-Prod. Implement monitoring and alerting for key expiry.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R3</w:t>
            </w:r>
          </w:p>
        </w:tc>
        <w:tc>
          <w:tcPr>
            <w:tcW w:type="dxa" w:w="4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IF NPg does not provide system access to TCS resources in a timely manner, THEN development and testing activities will be delayed, impacting the project timeline.</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Raise as a dependency with NPg PM. Log in RAID. Escalate via agreed governance if access is not granted within agreed SLA.</w:t>
            </w:r>
          </w:p>
        </w:tc>
      </w:tr>
      <w:tr>
        <w:tc>
          <w:tcPr>
            <w:tcW w:type="dxa" w:w="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R4</w:t>
            </w:r>
          </w:p>
        </w:tc>
        <w:tc>
          <w:tcPr>
            <w:tcW w:type="dxa" w:w="47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IF the FME Flow Automation sequencing has unresolved defects at the time of Production deployment, THEN the daily automation could produce incomplete or incorrect asset data loads.</w:t>
            </w:r>
          </w:p>
        </w:tc>
        <w:tc>
          <w:tcPr>
            <w:tcW w:type="dxa" w:w="378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Conduct thorough System Testing of automation sequencing in Pre-Prod. Validate dependency management and failure handling scenarios before Production deployment.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4.2 Assumptions</w:t>
      </w:r>
    </w:p>
    <w:p>
      <w:pPr>
        <w:spacing w:before="80" w:after="80"/>
        <w:jc w:val="both"/>
      </w:pPr>
      <w:r>
        <w:rPr>
          <w:rFonts w:ascii="Arial" w:cs="Arial" w:eastAsia="Arial" w:hAnsi="Arial"/>
          <w:sz w:val="22"/>
          <w:szCs w:val="22"/>
        </w:rPr>
        <w:t xml:space="preserve">The following assumptions underpin the design and delivery of this solution. Should any of these assumptions prove to be incorrect, a Change Request will be required to assess the impact on scope, timeline, and cost.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Assumption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Origination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A1</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NPg will provision the necessary infrastructure (servers, network, storage) and FME licenses before TCS commences development activities.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NPg</w:t>
            </w:r>
          </w:p>
        </w:tc>
      </w:tr>
      <w:tr>
        <w:tc>
          <w:tcPr>
            <w:tcW w:type="dxa" w:w="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A2</w:t>
            </w:r>
          </w:p>
        </w:tc>
        <w:tc>
          <w:tcPr>
            <w:tcW w:type="dxa" w:w="5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TCS will be granted necessary system access to Dev, Pre-Prod, and Production environments including FME Application Server and WACS Data Repository Server.</w:t>
            </w:r>
          </w:p>
        </w:tc>
        <w:tc>
          <w:tcPr>
            <w:tcW w:type="dxa" w:w="16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TCS</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A3</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existing FME Workbench (generating CSV files from WACS OCI Storage) will remain functionally unchanged throughout this project.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NPg/TCS</w:t>
            </w:r>
          </w:p>
        </w:tc>
      </w:tr>
      <w:tr>
        <w:tc>
          <w:tcPr>
            <w:tcW w:type="dxa" w:w="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A4</w:t>
            </w:r>
          </w:p>
        </w:tc>
        <w:tc>
          <w:tcPr>
            <w:tcW w:type="dxa" w:w="5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 will provide a single, named point of contact for all project communications, decisions, and approvals.</w:t>
            </w:r>
          </w:p>
        </w:tc>
        <w:tc>
          <w:tcPr>
            <w:tcW w:type="dxa" w:w="16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TCS</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A5</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WACS Data Repository Server runs a Linux OS environment compatible with Bash scripting and supports plink SSH client.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NPg</w:t>
            </w:r>
          </w:p>
        </w:tc>
      </w:tr>
      <w:tr>
        <w:tc>
          <w:tcPr>
            <w:tcW w:type="dxa" w:w="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A6</w:t>
            </w:r>
          </w:p>
        </w:tc>
        <w:tc>
          <w:tcPr>
            <w:tcW w:type="dxa" w:w="5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 Service Delivery will approve ITSM Change Requests within the agreed CAB timelines to avoid delay to deployment activities.</w:t>
            </w:r>
          </w:p>
        </w:tc>
        <w:tc>
          <w:tcPr>
            <w:tcW w:type="dxa" w:w="16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TCS</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4.3 Issues</w:t>
      </w:r>
    </w:p>
    <w:p>
      <w:pPr>
        <w:spacing w:before="80" w:after="80"/>
        <w:jc w:val="both"/>
      </w:pPr>
      <w:r>
        <w:rPr>
          <w:rFonts w:ascii="Arial" w:cs="Arial" w:eastAsia="Arial" w:hAnsi="Arial"/>
          <w:sz w:val="22"/>
          <w:szCs w:val="22"/>
        </w:rPr>
        <w:t xml:space="preserve">The following issues are currently open and require resolution during the delivery of this project. Issues are actively tracked in the RAID Log (REF1) and will be updated as they are resolved.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1200"/>
        <w:gridCol w:w="13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System access for TCS resources to Dev and Pre-Prod environments not yet confirmed.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Pending provisioning request to be raised with NPg IT.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Medium – may delay development start.</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NPg</w:t>
            </w:r>
          </w:p>
        </w:tc>
      </w:tr>
      <w:tr>
        <w:tc>
          <w:tcPr>
            <w:tcW w:type="dxa" w:w="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I2</w:t>
            </w:r>
          </w:p>
        </w:tc>
        <w:tc>
          <w:tcPr>
            <w:tcW w:type="dxa" w:w="3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SSH key storage mechanism for Production not yet defined (CyberArk, file-based, or other).</w:t>
            </w:r>
          </w:p>
        </w:tc>
        <w:tc>
          <w:tcPr>
            <w:tcW w:type="dxa" w:w="3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To be resolved during Pre-Prod POC activity (POC item XVI in scope).</w:t>
            </w:r>
          </w:p>
        </w:tc>
        <w:tc>
          <w:tcPr>
            <w:tcW w:type="dxa" w:w="1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Medium – impacts security design detail for Production.</w:t>
            </w:r>
          </w:p>
        </w:tc>
        <w:tc>
          <w:tcPr>
            <w:tcW w:type="dxa" w:w="1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NPg/TCS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4.4 Dependencies</w:t>
      </w:r>
    </w:p>
    <w:p>
      <w:pPr>
        <w:spacing w:before="80" w:after="80"/>
        <w:jc w:val="both"/>
      </w:pPr>
      <w:r>
        <w:rPr>
          <w:rFonts w:ascii="Arial" w:cs="Arial" w:eastAsia="Arial" w:hAnsi="Arial"/>
          <w:sz w:val="22"/>
          <w:szCs w:val="22"/>
        </w:rPr>
        <w:t xml:space="preserve">The following dependencies have been identified. Where a dependency is not met within the required timeframe, this will be escalated through the project governance framework and may result in a Change Request if timeline or cost is impacted.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Provisioning of FME Application Server additional Engine licence to support FME Flow Automation execution.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NPg</w:t>
            </w:r>
          </w:p>
        </w:tc>
      </w:tr>
      <w:tr>
        <w:tc>
          <w:tcPr>
            <w:tcW w:type="dxa" w:w="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D2</w:t>
            </w:r>
          </w:p>
        </w:tc>
        <w:tc>
          <w:tcPr>
            <w:tcW w:type="dxa" w:w="7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Network firewall rules permitting SFTP (port 22) connectivity between FME Application Server and WACS Data Repository Server across all environments.</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D3</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Availability of WACS OCI Storage connectivity for existing FME Workbench to generate CSV files as inputs to the new pipeline.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NPg/Oracle</w:t>
            </w:r>
          </w:p>
        </w:tc>
      </w:tr>
      <w:tr>
        <w:tc>
          <w:tcPr>
            <w:tcW w:type="dxa" w:w="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D4</w:t>
            </w:r>
          </w:p>
        </w:tc>
        <w:tc>
          <w:tcPr>
            <w:tcW w:type="dxa" w:w="71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 CAB approval for ITSM Change Requests covering Pre-Prod and Production deployment activities.</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w:t>
            </w:r>
          </w:p>
        </w:tc>
      </w:tr>
    </w:tbl>
    <w:p>
      <w:r>
        <w:br w:type="page"/>
      </w:r>
    </w:p>
    <w:p>
      <w:pPr>
        <w:pStyle w:val="Heading1"/>
        <w:spacing w:before="360" w:after="160"/>
      </w:pPr>
      <w:r>
        <w:rPr>
          <w:rFonts w:ascii="Arial" w:cs="Arial" w:eastAsia="Arial" w:hAnsi="Arial"/>
          <w:b/>
          <w:bCs/>
          <w:color w:val="1F4E79"/>
          <w:sz w:val="32"/>
          <w:szCs w:val="32"/>
        </w:rPr>
        <w:t xml:space="preserve">5. Solution Design</w:t>
      </w:r>
    </w:p>
    <w:p>
      <w:pPr>
        <w:pStyle w:val="Heading2"/>
        <w:spacing w:before="280" w:after="120"/>
      </w:pPr>
      <w:r>
        <w:rPr>
          <w:rFonts w:ascii="Arial" w:cs="Arial" w:eastAsia="Arial" w:hAnsi="Arial"/>
          <w:b/>
          <w:bCs/>
          <w:color w:val="2E75B6"/>
          <w:sz w:val="26"/>
          <w:szCs w:val="26"/>
        </w:rPr>
        <w:t xml:space="preserve">5.1 Baseline Technology Architecture</w:t>
      </w:r>
    </w:p>
    <w:p>
      <w:pPr>
        <w:spacing w:before="80" w:after="80"/>
        <w:jc w:val="both"/>
      </w:pPr>
      <w:r>
        <w:rPr>
          <w:rFonts w:ascii="Arial" w:cs="Arial" w:eastAsia="Arial" w:hAnsi="Arial"/>
          <w:sz w:val="22"/>
          <w:szCs w:val="22"/>
        </w:rPr>
        <w:t xml:space="preserve">The current baseline architecture consists of a manually operated daily process. The existing FME Workbench, installed on the FME Application Server, connects to WACS (Oracle Cloud OCI Storage) to extract asset update data and generates CSV files. These CSV files are then manually transferred to the WACS Data Repository Server, where SQL Loader scripts are manually executed to load the asset data into the On-Premises WACS Data Repository Oracle database. The downstream modules (AIW, FME Report Generation, IDMS) then consume data from the WACS Data Repository for daily reporting.</w:t>
      </w:r>
    </w:p>
    <w:p>
      <w:pPr>
        <w:spacing w:before="60" w:after="60"/>
      </w:pPr>
      <w:r>
        <w:t xml:space="preserve"/>
      </w:r>
    </w:p>
    <w:p>
      <w:pPr>
        <w:spacing w:before="80" w:after="80"/>
        <w:jc w:val="both"/>
      </w:pPr>
      <w:r>
        <w:rPr>
          <w:rFonts w:ascii="Arial" w:cs="Arial" w:eastAsia="Arial" w:hAnsi="Arial"/>
          <w:sz w:val="22"/>
          <w:szCs w:val="22"/>
        </w:rPr>
        <w:t xml:space="preserve">The key architectural components in the baseline state are:</w:t>
      </w:r>
    </w:p>
    <w:p>
      <w:pPr>
        <w:pStyle w:val="ListParagraph"/>
        <w:numPr>
          <w:ilvl w:val="0"/>
          <w:numId w:val="2"/>
        </w:numPr>
        <w:spacing w:before="60" w:after="60"/>
      </w:pPr>
      <w:r>
        <w:rPr>
          <w:rFonts w:ascii="Arial" w:cs="Arial" w:eastAsia="Arial" w:hAnsi="Arial"/>
          <w:sz w:val="22"/>
          <w:szCs w:val="22"/>
        </w:rPr>
        <w:t xml:space="preserve">WACS (Oracle Cloud OCI) — Source system for asset data.</w:t>
      </w:r>
    </w:p>
    <w:p>
      <w:pPr>
        <w:pStyle w:val="ListParagraph"/>
        <w:numPr>
          <w:ilvl w:val="0"/>
          <w:numId w:val="2"/>
        </w:numPr>
        <w:spacing w:before="60" w:after="60"/>
      </w:pPr>
      <w:r>
        <w:rPr>
          <w:rFonts w:ascii="Arial" w:cs="Arial" w:eastAsia="Arial" w:hAnsi="Arial"/>
          <w:sz w:val="22"/>
          <w:szCs w:val="22"/>
        </w:rPr>
        <w:t xml:space="preserve">FME Application Server — Hosts FME Form and the existing FME Workbench.</w:t>
      </w:r>
    </w:p>
    <w:p>
      <w:pPr>
        <w:pStyle w:val="ListParagraph"/>
        <w:numPr>
          <w:ilvl w:val="0"/>
          <w:numId w:val="2"/>
        </w:numPr>
        <w:spacing w:before="60" w:after="60"/>
      </w:pPr>
      <w:r>
        <w:rPr>
          <w:rFonts w:ascii="Arial" w:cs="Arial" w:eastAsia="Arial" w:hAnsi="Arial"/>
          <w:sz w:val="22"/>
          <w:szCs w:val="22"/>
        </w:rPr>
        <w:t xml:space="preserve">WACS Data Repository Server (On-Premises) — Hosts the Oracle WACS Data Repository database and SQL Loader scripts.</w:t>
      </w:r>
    </w:p>
    <w:p>
      <w:pPr>
        <w:pStyle w:val="ListParagraph"/>
        <w:numPr>
          <w:ilvl w:val="0"/>
          <w:numId w:val="2"/>
        </w:numPr>
        <w:spacing w:before="60" w:after="60"/>
      </w:pPr>
      <w:r>
        <w:rPr>
          <w:rFonts w:ascii="Arial" w:cs="Arial" w:eastAsia="Arial" w:hAnsi="Arial"/>
          <w:sz w:val="22"/>
          <w:szCs w:val="22"/>
        </w:rPr>
        <w:t xml:space="preserve">Downstream Modules — AIW, FME Report Generation, IDMS consuming data from WACS Data Repository.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5.2 Target Technology Architecture</w:t>
      </w:r>
    </w:p>
    <w:p>
      <w:pPr>
        <w:spacing w:before="80" w:after="80"/>
        <w:jc w:val="both"/>
      </w:pPr>
      <w:r>
        <w:rPr>
          <w:rFonts w:ascii="Arial" w:cs="Arial" w:eastAsia="Arial" w:hAnsi="Arial"/>
          <w:sz w:val="22"/>
          <w:szCs w:val="22"/>
        </w:rPr>
        <w:t xml:space="preserve">The target architecture automates the entire WACS-to-WACS Data Repository data pipeline using FME Flow Automation as the orchestration layer. Two new FME Workbenches are introduced to trigger shell script execution on the WACS Data Repository Server via plink. The automation sequence replaces all manual steps, provides full logging and notification coverage, and includes batch recovery for missed executions. The solution operates entirely within the existing infrastructure footprint — no new servers are introduced.</w:t>
      </w:r>
    </w:p>
    <w:p>
      <w:pPr>
        <w:spacing w:before="60" w:after="60"/>
      </w:pPr>
      <w:r>
        <w:t xml:space="preserve"/>
      </w:r>
    </w:p>
    <w:p>
      <w:pPr>
        <w:spacing w:before="80" w:after="80"/>
        <w:jc w:val="both"/>
      </w:pPr>
      <w:r>
        <w:rPr>
          <w:rFonts w:ascii="Arial" w:cs="Arial" w:eastAsia="Arial" w:hAnsi="Arial"/>
          <w:sz w:val="22"/>
          <w:szCs w:val="22"/>
        </w:rPr>
        <w:t xml:space="preserve">The end-to-end target automation flow is as follows:</w:t>
      </w:r>
    </w:p>
    <w:p>
      <w:pPr>
        <w:pStyle w:val="ListParagraph"/>
        <w:numPr>
          <w:ilvl w:val="0"/>
          <w:numId w:val="2"/>
        </w:numPr>
        <w:spacing w:before="60" w:after="60"/>
      </w:pPr>
      <w:r>
        <w:rPr>
          <w:rFonts w:ascii="Arial" w:cs="Arial" w:eastAsia="Arial" w:hAnsi="Arial"/>
          <w:sz w:val="22"/>
          <w:szCs w:val="22"/>
        </w:rPr>
        <w:t xml:space="preserve">Step 1: FME Flow Automation triggers the Existing FME Workbench to connect to WACS OCI Storage and generate CSV files on the FME Application Server.</w:t>
      </w:r>
    </w:p>
    <w:p>
      <w:pPr>
        <w:pStyle w:val="ListParagraph"/>
        <w:numPr>
          <w:ilvl w:val="0"/>
          <w:numId w:val="2"/>
        </w:numPr>
        <w:spacing w:before="60" w:after="60"/>
      </w:pPr>
      <w:r>
        <w:rPr>
          <w:rFonts w:ascii="Arial" w:cs="Arial" w:eastAsia="Arial" w:hAnsi="Arial"/>
          <w:sz w:val="22"/>
          <w:szCs w:val="22"/>
        </w:rPr>
        <w:t xml:space="preserve">Step 2: FME Flow triggers New FME Workbench 1 (SFTP Transfer), which uses plink to execute the SFTP Transfer Shell Script on the WACS Data Repository Server, pulling CSV files from the FME Application Server via SFTP.</w:t>
      </w:r>
    </w:p>
    <w:p>
      <w:pPr>
        <w:pStyle w:val="ListParagraph"/>
        <w:numPr>
          <w:ilvl w:val="0"/>
          <w:numId w:val="2"/>
        </w:numPr>
        <w:spacing w:before="60" w:after="60"/>
      </w:pPr>
      <w:r>
        <w:rPr>
          <w:rFonts w:ascii="Arial" w:cs="Arial" w:eastAsia="Arial" w:hAnsi="Arial"/>
          <w:sz w:val="22"/>
          <w:szCs w:val="22"/>
        </w:rPr>
        <w:t xml:space="preserve">Step 3: FME Flow triggers New FME Workbench 2 (SQL Loader), which uses plink to execute the SQL Loader Shell Script on the WACS Data Repository Server, loading CSV data into WACS Data Repository asset tables.</w:t>
      </w:r>
    </w:p>
    <w:p>
      <w:pPr>
        <w:pStyle w:val="ListParagraph"/>
        <w:numPr>
          <w:ilvl w:val="0"/>
          <w:numId w:val="2"/>
        </w:numPr>
        <w:spacing w:before="60" w:after="60"/>
      </w:pPr>
      <w:r>
        <w:rPr>
          <w:rFonts w:ascii="Arial" w:cs="Arial" w:eastAsia="Arial" w:hAnsi="Arial"/>
          <w:sz w:val="22"/>
          <w:szCs w:val="22"/>
        </w:rPr>
        <w:t xml:space="preserve">Step 4: Email notifications are sent at each stage by both FME Flow (auto-mailer) and the shell scripts, covering success and failure scenarios.</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5.2.1 Host Components</w:t>
      </w:r>
    </w:p>
    <w:p>
      <w:pPr>
        <w:spacing w:before="80" w:after="80"/>
        <w:jc w:val="both"/>
      </w:pPr>
      <w:r>
        <w:rPr>
          <w:rFonts w:ascii="Arial" w:cs="Arial" w:eastAsia="Arial" w:hAnsi="Arial"/>
          <w:sz w:val="22"/>
          <w:szCs w:val="22"/>
        </w:rPr>
        <w:t xml:space="preserve">The solution reuses the existing server infrastructure. No new hardware is required. The table below summarises the server components involved in the target solution, their roles, and key configuration changes required as part of this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OS</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 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FME Application Server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Hosts FME Form, FME Flow, and all FME Workbenches. Orchestrates automation pipeline.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Windows Server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 / Pre-Prod / Prod</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Additional FME Engine configuration; SSH key pair generation; plink installation (if not present).</w:t>
            </w:r>
          </w:p>
        </w:tc>
      </w:tr>
      <w:tr>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WACS Data Repository Server</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Hosts On-Premises Oracle WACS Data Repository. Executes shell scripts for SFTP transfer and SQL Loader.</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Linux (Oracle/RHEL)</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Dev / Pre-Prod / Prod</w:t>
            </w:r>
          </w:p>
        </w:tc>
        <w:tc>
          <w:tcPr>
            <w:tcW w:type="dxa" w:w="17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New shell scripts deployment; SSH key pair (public key); SFTP service enablement for key-based auth.</w:t>
            </w:r>
          </w:p>
        </w:tc>
      </w:tr>
    </w:tbl>
    <w:p>
      <w:pPr>
        <w:spacing w:before="60" w:after="60"/>
      </w:pPr>
      <w:r>
        <w:t xml:space="preserve"/>
      </w:r>
    </w:p>
    <w:p>
      <w:pPr>
        <w:pStyle w:val="Heading3"/>
        <w:spacing w:before="200" w:after="100"/>
      </w:pPr>
      <w:r>
        <w:rPr>
          <w:rFonts w:ascii="Arial" w:cs="Arial" w:eastAsia="Arial" w:hAnsi="Arial"/>
          <w:b/>
          <w:bCs/>
          <w:color w:val="2E75B6"/>
          <w:sz w:val="24"/>
          <w:szCs w:val="24"/>
        </w:rPr>
        <w:t xml:space="preserve">5.2.2 Application Components</w:t>
      </w:r>
    </w:p>
    <w:p>
      <w:pPr>
        <w:spacing w:before="80" w:after="80"/>
        <w:jc w:val="both"/>
      </w:pPr>
      <w:r>
        <w:rPr>
          <w:rFonts w:ascii="Arial" w:cs="Arial" w:eastAsia="Arial" w:hAnsi="Arial"/>
          <w:sz w:val="22"/>
          <w:szCs w:val="22"/>
        </w:rPr>
        <w:t xml:space="preserve">The application components span FME Form workbenches, FME Flow automation, and Bash shell scripts. All components are built using existing licensed technologies. The table below details each application component, its technology, version considerations, and the nature of changes in the target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Existing FME Workbench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FME Form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Existing (reused)</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Connects to WACS OCI Storage; generates daily CSV files. No changes to this workbench.</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New FME Workbench 1 – SFTP Transfer</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FME Form</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New</w:t>
            </w:r>
          </w:p>
        </w:tc>
        <w:tc>
          <w:tcPr>
            <w:tcW w:type="dxa" w:w="30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Uses plink to remotely execute SFTP Transfer Shell Script on WACS Data Repository Server.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New FME Workbench 2 – SQL Loader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FME Form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Uses plink to remotely execute SQL Loader Shell Script on WACS Data Repository Server.</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SFTP Transfer Shell Script</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Bash Shell Script</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New</w:t>
            </w:r>
          </w:p>
        </w:tc>
        <w:tc>
          <w:tcPr>
            <w:tcW w:type="dxa" w:w="30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Pulls CSV files from FME Application Server to WACS Data Repository Server via SFTP. Includes logging and email notification.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SQL Loader Shell Script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Bash Shell Script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Executes Oracle SQL Loader scripts to load CSV data into WACS Data Repository asset tables. Includes logging and email notification.</w:t>
            </w:r>
          </w:p>
        </w:tc>
      </w:tr>
      <w:tr>
        <w:tc>
          <w:tcPr>
            <w:tcW w:type="dxa" w:w="25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FME Flow Automation</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FME Flow</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New (configuration)</w:t>
            </w:r>
          </w:p>
        </w:tc>
        <w:tc>
          <w:tcPr>
            <w:tcW w:type="dxa" w:w="30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Orchestrates end-to-end pipeline sequencing, dependency management, scheduling, batch recovery, and auto-mailer notifications.</w:t>
            </w:r>
          </w:p>
        </w:tc>
      </w:tr>
    </w:tbl>
    <w:p>
      <w:pPr>
        <w:spacing w:before="60" w:after="60"/>
      </w:pPr>
      <w:r>
        <w:t xml:space="preserve"/>
      </w:r>
    </w:p>
    <w:p>
      <w:pPr>
        <w:pStyle w:val="Heading3"/>
        <w:spacing w:before="200" w:after="100"/>
      </w:pPr>
      <w:r>
        <w:rPr>
          <w:rFonts w:ascii="Arial" w:cs="Arial" w:eastAsia="Arial" w:hAnsi="Arial"/>
          <w:b/>
          <w:bCs/>
          <w:color w:val="2E75B6"/>
          <w:sz w:val="24"/>
          <w:szCs w:val="24"/>
        </w:rPr>
        <w:t xml:space="preserve">5.2.3 Database Components</w:t>
      </w:r>
    </w:p>
    <w:p>
      <w:pPr>
        <w:spacing w:before="80" w:after="80"/>
        <w:jc w:val="both"/>
      </w:pPr>
      <w:r>
        <w:rPr>
          <w:rFonts w:ascii="Arial" w:cs="Arial" w:eastAsia="Arial" w:hAnsi="Arial"/>
          <w:sz w:val="22"/>
          <w:szCs w:val="22"/>
        </w:rPr>
        <w:t xml:space="preserve">The WACS Data Repository is an Oracle relational database hosted on-premises on the WACS Data Repository Server. The existing schema, tables, and SQL Loader configuration files are used without modification. The automation solution only interacts with the database via the existing SQL Loader scripts; no new database objects or schema changes are introduced as part of this project.</w:t>
      </w:r>
    </w:p>
    <w:p>
      <w:pPr>
        <w:pStyle w:val="ListParagraph"/>
        <w:numPr>
          <w:ilvl w:val="0"/>
          <w:numId w:val="2"/>
        </w:numPr>
        <w:spacing w:before="60" w:after="60"/>
      </w:pPr>
      <w:r>
        <w:rPr>
          <w:rFonts w:ascii="Arial" w:cs="Arial" w:eastAsia="Arial" w:hAnsi="Arial"/>
          <w:sz w:val="22"/>
          <w:szCs w:val="22"/>
        </w:rPr>
        <w:t xml:space="preserve">Database: Oracle RDBMS (version as currently deployed — NPg to confirm).</w:t>
      </w:r>
    </w:p>
    <w:p>
      <w:pPr>
        <w:pStyle w:val="ListParagraph"/>
        <w:numPr>
          <w:ilvl w:val="0"/>
          <w:numId w:val="2"/>
        </w:numPr>
        <w:spacing w:before="60" w:after="60"/>
      </w:pPr>
      <w:r>
        <w:rPr>
          <w:rFonts w:ascii="Arial" w:cs="Arial" w:eastAsia="Arial" w:hAnsi="Arial"/>
          <w:sz w:val="22"/>
          <w:szCs w:val="22"/>
        </w:rPr>
        <w:t xml:space="preserve">SQL Loader: Oracle SQL*Loader utility (existing installation on WACS Data Repository Server).</w:t>
      </w:r>
    </w:p>
    <w:p>
      <w:pPr>
        <w:pStyle w:val="ListParagraph"/>
        <w:numPr>
          <w:ilvl w:val="0"/>
          <w:numId w:val="2"/>
        </w:numPr>
        <w:spacing w:before="60" w:after="60"/>
      </w:pPr>
      <w:r>
        <w:rPr>
          <w:rFonts w:ascii="Arial" w:cs="Arial" w:eastAsia="Arial" w:hAnsi="Arial"/>
          <w:sz w:val="22"/>
          <w:szCs w:val="22"/>
        </w:rPr>
        <w:t xml:space="preserve">Data Volumes: Asset update volumes are consistent with current daily loads — no significant volume increase is anticipated. NPg to confirm maximum daily CSV record count.</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5.2.4 Storage Components</w:t>
      </w:r>
    </w:p>
    <w:p>
      <w:pPr>
        <w:spacing w:before="80" w:after="80"/>
        <w:jc w:val="both"/>
      </w:pPr>
      <w:r>
        <w:rPr>
          <w:rFonts w:ascii="Arial" w:cs="Arial" w:eastAsia="Arial" w:hAnsi="Arial"/>
          <w:sz w:val="22"/>
          <w:szCs w:val="22"/>
        </w:rPr>
        <w:t xml:space="preserve">Storage requirements for this solution are modest, as the solution processes daily incremental CSV files. The FME Application Server requires temporary storage for generated CSV files prior to SFTP transfer. The WACS Data Repository Server requires storage for received CSV files, log files, and shell script artefacts. The table below provides estimated storage forecasts.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 Type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1 Year (GB)</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3 Year (GB)</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5 Year (GB)</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FME Application Server – CSV File Staging (temporary, overwritten daily)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1 GB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1 GB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&lt; 1 GB</w:t>
            </w:r>
          </w:p>
        </w:tc>
      </w:tr>
      <w:tr>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WACS Data Repository Server – CSV File Landing Area</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~5 GB</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~15 GB</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~25 GB</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WACS Data Repository Server – Shell Script Log Files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GB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 GB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GB</w:t>
            </w:r>
          </w:p>
        </w:tc>
      </w:tr>
      <w:tr>
        <w:tc>
          <w:tcPr>
            <w:tcW w:type="dxa" w:w="33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FME Flow – Automation Execution Logs</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~1 GB</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~3 GB</w:t>
            </w:r>
          </w:p>
        </w:tc>
        <w:tc>
          <w:tcPr>
            <w:tcW w:type="dxa" w:w="20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~5 GB</w:t>
            </w:r>
          </w:p>
        </w:tc>
      </w:tr>
    </w:tbl>
    <w:p>
      <w:pPr>
        <w:spacing w:before="60" w:after="60"/>
      </w:pPr>
      <w:r>
        <w:t xml:space="preserve"/>
      </w:r>
    </w:p>
    <w:p>
      <w:pPr>
        <w:pStyle w:val="Heading3"/>
        <w:spacing w:before="200" w:after="100"/>
      </w:pPr>
      <w:r>
        <w:rPr>
          <w:rFonts w:ascii="Arial" w:cs="Arial" w:eastAsia="Arial" w:hAnsi="Arial"/>
          <w:b/>
          <w:bCs/>
          <w:color w:val="2E75B6"/>
          <w:sz w:val="24"/>
          <w:szCs w:val="24"/>
        </w:rPr>
        <w:t xml:space="preserve">5.2.5 Middleware Components</w:t>
      </w:r>
    </w:p>
    <w:p>
      <w:pPr>
        <w:spacing w:before="80" w:after="80"/>
        <w:jc w:val="both"/>
      </w:pPr>
      <w:r>
        <w:rPr>
          <w:rFonts w:ascii="Arial" w:cs="Arial" w:eastAsia="Arial" w:hAnsi="Arial"/>
          <w:sz w:val="22"/>
          <w:szCs w:val="22"/>
        </w:rPr>
        <w:t xml:space="preserve">The solution does not introduce any new middleware components. The following existing middleware elements are leveraged within the solution architecture.</w:t>
      </w:r>
    </w:p>
    <w:p>
      <w:pPr>
        <w:pStyle w:val="ListParagraph"/>
        <w:numPr>
          <w:ilvl w:val="0"/>
          <w:numId w:val="2"/>
        </w:numPr>
        <w:spacing w:before="60" w:after="60"/>
      </w:pPr>
      <w:r>
        <w:rPr>
          <w:rFonts w:ascii="Arial" w:cs="Arial" w:eastAsia="Arial" w:hAnsi="Arial"/>
          <w:sz w:val="22"/>
          <w:szCs w:val="22"/>
        </w:rPr>
        <w:t xml:space="preserve">plink (PuTTY SSH Client): Used by FME Workbenches on the FME Application Server to execute remote shell scripts on the WACS Data Repository Server over SSH.</w:t>
      </w:r>
    </w:p>
    <w:p>
      <w:pPr>
        <w:pStyle w:val="ListParagraph"/>
        <w:numPr>
          <w:ilvl w:val="0"/>
          <w:numId w:val="2"/>
        </w:numPr>
        <w:spacing w:before="60" w:after="60"/>
      </w:pPr>
      <w:r>
        <w:rPr>
          <w:rFonts w:ascii="Arial" w:cs="Arial" w:eastAsia="Arial" w:hAnsi="Arial"/>
          <w:sz w:val="22"/>
          <w:szCs w:val="22"/>
        </w:rPr>
        <w:t xml:space="preserve">SFTP Service: Existing SFTP capability on the WACS Data Repository Server, configured to accept SSH key-based authentication for file ingestion from FME Application Server.</w:t>
      </w:r>
    </w:p>
    <w:p>
      <w:pPr>
        <w:pStyle w:val="ListParagraph"/>
        <w:numPr>
          <w:ilvl w:val="0"/>
          <w:numId w:val="2"/>
        </w:numPr>
        <w:spacing w:before="60" w:after="60"/>
      </w:pPr>
      <w:r>
        <w:rPr>
          <w:rFonts w:ascii="Arial" w:cs="Arial" w:eastAsia="Arial" w:hAnsi="Arial"/>
          <w:sz w:val="22"/>
          <w:szCs w:val="22"/>
        </w:rPr>
        <w:t xml:space="preserve">Oracle SQL*Loader: Existing SQL Loader installation on the WACS Data Repository Server, invoked by the SQL Loader shell script.</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5.2.6 End-User Environment</w:t>
      </w:r>
    </w:p>
    <w:p>
      <w:pPr>
        <w:spacing w:before="80" w:after="80"/>
        <w:jc w:val="both"/>
      </w:pPr>
      <w:r>
        <w:rPr>
          <w:rFonts w:ascii="Arial" w:cs="Arial" w:eastAsia="Arial" w:hAnsi="Arial"/>
          <w:sz w:val="22"/>
          <w:szCs w:val="22"/>
        </w:rPr>
        <w:t xml:space="preserve">This solution is a fully automated backend pipeline and has no direct end-user client interface. The following operational touchpoints relevant to end users and system administrators are noted.</w:t>
      </w:r>
    </w:p>
    <w:p>
      <w:pPr>
        <w:pStyle w:val="ListParagraph"/>
        <w:numPr>
          <w:ilvl w:val="0"/>
          <w:numId w:val="2"/>
        </w:numPr>
        <w:spacing w:before="60" w:after="60"/>
      </w:pPr>
      <w:r>
        <w:rPr>
          <w:rFonts w:ascii="Arial" w:cs="Arial" w:eastAsia="Arial" w:hAnsi="Arial"/>
          <w:sz w:val="22"/>
          <w:szCs w:val="22"/>
        </w:rPr>
        <w:t xml:space="preserve">FME Flow Web Console: Administrators and operations staff access the FME Flow web console to monitor Automation execution status, review logs, and manage scheduling.</w:t>
      </w:r>
    </w:p>
    <w:p>
      <w:pPr>
        <w:pStyle w:val="ListParagraph"/>
        <w:numPr>
          <w:ilvl w:val="0"/>
          <w:numId w:val="2"/>
        </w:numPr>
        <w:spacing w:before="60" w:after="60"/>
      </w:pPr>
      <w:r>
        <w:rPr>
          <w:rFonts w:ascii="Arial" w:cs="Arial" w:eastAsia="Arial" w:hAnsi="Arial"/>
          <w:sz w:val="22"/>
          <w:szCs w:val="22"/>
        </w:rPr>
        <w:t xml:space="preserve">Email Notifications: Operational teams receive automated email notifications from both FME Flow auto-mailer and shell scripts for all pipeline execution outcomes.</w:t>
      </w:r>
    </w:p>
    <w:p>
      <w:pPr>
        <w:pStyle w:val="ListParagraph"/>
        <w:numPr>
          <w:ilvl w:val="0"/>
          <w:numId w:val="2"/>
        </w:numPr>
        <w:spacing w:before="60" w:after="60"/>
      </w:pPr>
      <w:r>
        <w:rPr>
          <w:rFonts w:ascii="Arial" w:cs="Arial" w:eastAsia="Arial" w:hAnsi="Arial"/>
          <w:sz w:val="22"/>
          <w:szCs w:val="22"/>
        </w:rPr>
        <w:t xml:space="preserve">No new client-side components, browser plugins, or device deployments are required.</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5.2.7 Network Integration</w:t>
      </w:r>
    </w:p>
    <w:p>
      <w:pPr>
        <w:spacing w:before="80" w:after="80"/>
        <w:jc w:val="both"/>
      </w:pPr>
      <w:r>
        <w:rPr>
          <w:rFonts w:ascii="Arial" w:cs="Arial" w:eastAsia="Arial" w:hAnsi="Arial"/>
          <w:sz w:val="22"/>
          <w:szCs w:val="22"/>
        </w:rPr>
        <w:t xml:space="preserve">The solution introduces SSH/SFTP-based network connectivity between the FME Application Server and the WACS Data Repository Server. This is a new data flow requiring firewall rule approval. All traffic is encrypted in transit using SSH. The table below details the data flows introduced by this solution.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400"/>
        <w:gridCol w:w="25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System (Zone)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Destination System (Zone)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Description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 / Port</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Controls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WACS Data Repository Server (On-Premises)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FME Application Server (Corporate)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CSV asset update files pulled via SFTP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SFTP / Port 22</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SSH key-based authentication; encrypted in transit; no password-based auth permitted.</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FME Application Server (Corporate)</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WACS Data Repository Server (On-Premises)</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Remote plink SSH command execution to trigger shell scripts</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SSH / Port 22</w:t>
            </w:r>
          </w:p>
        </w:tc>
        <w:tc>
          <w:tcPr>
            <w:tcW w:type="dxa" w:w="2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SSH key-based authentication; encrypted in transit; plink with private key authentication.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FME Application Server (Corporate)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SMTP Mail Server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Automated email notifications (pipeline status)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SMTP / Port 25 or 587</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Standard NPg email infrastructure; FME Flow auto-mailer configuration.</w:t>
            </w:r>
          </w:p>
        </w:tc>
      </w:tr>
      <w:tr>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WACS Data Repository Server (On-Premises)</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SMTP Mail Server</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Shell script email notifications (SFTP and SQL Loader status)</w:t>
            </w:r>
          </w:p>
        </w:tc>
        <w:tc>
          <w:tcPr>
            <w:tcW w:type="dxa" w:w="14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SMTP / Port 25 or 587</w:t>
            </w:r>
          </w:p>
        </w:tc>
        <w:tc>
          <w:tcPr>
            <w:tcW w:type="dxa" w:w="25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Standard NPg email infrastructure; sendmail/mailx from shell script.</w:t>
            </w:r>
          </w:p>
        </w:tc>
      </w:tr>
    </w:tbl>
    <w:p>
      <w:pPr>
        <w:spacing w:before="60" w:after="60"/>
      </w:pPr>
      <w:r>
        <w:t xml:space="preserve"/>
      </w:r>
    </w:p>
    <w:p>
      <w:pPr>
        <w:pStyle w:val="Heading3"/>
        <w:spacing w:before="200" w:after="100"/>
      </w:pPr>
      <w:r>
        <w:rPr>
          <w:rFonts w:ascii="Arial" w:cs="Arial" w:eastAsia="Arial" w:hAnsi="Arial"/>
          <w:b/>
          <w:bCs/>
          <w:color w:val="2E75B6"/>
          <w:sz w:val="24"/>
          <w:szCs w:val="24"/>
        </w:rPr>
        <w:t xml:space="preserve">5.2.8 Integration, Interface and Co-Existence</w:t>
      </w:r>
    </w:p>
    <w:p>
      <w:pPr>
        <w:spacing w:before="80" w:after="80"/>
        <w:jc w:val="both"/>
      </w:pPr>
      <w:r>
        <w:rPr>
          <w:rFonts w:ascii="Arial" w:cs="Arial" w:eastAsia="Arial" w:hAnsi="Arial"/>
          <w:sz w:val="22"/>
          <w:szCs w:val="22"/>
        </w:rPr>
        <w:t xml:space="preserve">The new automation components integrate with the existing FME Workbench and WACS infrastructure without requiring changes to existing interfaces. The integration approach is sequential and dependency-managed through FME Flow Automation. The following integration points are relevant.</w:t>
      </w:r>
    </w:p>
    <w:p>
      <w:pPr>
        <w:pStyle w:val="ListParagraph"/>
        <w:numPr>
          <w:ilvl w:val="0"/>
          <w:numId w:val="2"/>
        </w:numPr>
        <w:spacing w:before="60" w:after="60"/>
      </w:pPr>
      <w:r>
        <w:rPr>
          <w:rFonts w:ascii="Arial" w:cs="Arial" w:eastAsia="Arial" w:hAnsi="Arial"/>
          <w:sz w:val="22"/>
          <w:szCs w:val="22"/>
        </w:rPr>
        <w:t xml:space="preserve">Existing FME Workbench to WACS OCI Storage: Existing real-time/batch read interface — no changes required.</w:t>
      </w:r>
    </w:p>
    <w:p>
      <w:pPr>
        <w:pStyle w:val="ListParagraph"/>
        <w:numPr>
          <w:ilvl w:val="0"/>
          <w:numId w:val="2"/>
        </w:numPr>
        <w:spacing w:before="60" w:after="60"/>
      </w:pPr>
      <w:r>
        <w:rPr>
          <w:rFonts w:ascii="Arial" w:cs="Arial" w:eastAsia="Arial" w:hAnsi="Arial"/>
          <w:sz w:val="22"/>
          <w:szCs w:val="22"/>
        </w:rPr>
        <w:t xml:space="preserve">FME Flow Automation to FME Workbenches: Native FME Flow integration via Workspace Automation triggers — both existing and new workbenches registered in FME Flow.</w:t>
      </w:r>
    </w:p>
    <w:p>
      <w:pPr>
        <w:pStyle w:val="ListParagraph"/>
        <w:numPr>
          <w:ilvl w:val="0"/>
          <w:numId w:val="2"/>
        </w:numPr>
        <w:spacing w:before="60" w:after="60"/>
      </w:pPr>
      <w:r>
        <w:rPr>
          <w:rFonts w:ascii="Arial" w:cs="Arial" w:eastAsia="Arial" w:hAnsi="Arial"/>
          <w:sz w:val="22"/>
          <w:szCs w:val="22"/>
        </w:rPr>
        <w:t xml:space="preserve">FME Workbench to WACS Data Repository Server (plink): New integration — FME Workbenches use plink with SSH key authentication to remotely invoke shell scripts.</w:t>
      </w:r>
    </w:p>
    <w:p>
      <w:pPr>
        <w:pStyle w:val="ListParagraph"/>
        <w:numPr>
          <w:ilvl w:val="0"/>
          <w:numId w:val="2"/>
        </w:numPr>
        <w:spacing w:before="60" w:after="60"/>
      </w:pPr>
      <w:r>
        <w:rPr>
          <w:rFonts w:ascii="Arial" w:cs="Arial" w:eastAsia="Arial" w:hAnsi="Arial"/>
          <w:sz w:val="22"/>
          <w:szCs w:val="22"/>
        </w:rPr>
        <w:t xml:space="preserve">WACS Data Repository Shell Scripts to Oracle SQL Loader: Existing invocation pattern — shell scripts call SQL Loader binaries locally on the WACS Data Repository Server.</w:t>
      </w:r>
    </w:p>
    <w:p>
      <w:pPr>
        <w:pStyle w:val="ListParagraph"/>
        <w:numPr>
          <w:ilvl w:val="0"/>
          <w:numId w:val="2"/>
        </w:numPr>
        <w:spacing w:before="60" w:after="60"/>
      </w:pPr>
      <w:r>
        <w:rPr>
          <w:rFonts w:ascii="Arial" w:cs="Arial" w:eastAsia="Arial" w:hAnsi="Arial"/>
          <w:sz w:val="22"/>
          <w:szCs w:val="22"/>
        </w:rPr>
        <w:t xml:space="preserve">Dev, Pre-Prod, and Production environments: All three environments will have equivalent configurations. Pre-Prod mirrors Production as closely as possible for testing fidelity.</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5.2.9 Backup and Recovery</w:t>
      </w:r>
    </w:p>
    <w:p>
      <w:pPr>
        <w:spacing w:before="80" w:after="80"/>
        <w:jc w:val="both"/>
      </w:pPr>
      <w:r>
        <w:rPr>
          <w:rFonts w:ascii="Arial" w:cs="Arial" w:eastAsia="Arial" w:hAnsi="Arial"/>
          <w:sz w:val="22"/>
          <w:szCs w:val="22"/>
        </w:rPr>
        <w:t xml:space="preserve">The solution leverages existing NPg backup procedures for server-level protection. The following specific backup and recovery considerations apply to the automation solution components.</w:t>
      </w:r>
    </w:p>
    <w:p>
      <w:pPr>
        <w:pStyle w:val="ListParagraph"/>
        <w:numPr>
          <w:ilvl w:val="0"/>
          <w:numId w:val="2"/>
        </w:numPr>
        <w:spacing w:before="60" w:after="60"/>
      </w:pPr>
      <w:r>
        <w:rPr>
          <w:rFonts w:ascii="Arial" w:cs="Arial" w:eastAsia="Arial" w:hAnsi="Arial"/>
          <w:sz w:val="22"/>
          <w:szCs w:val="22"/>
        </w:rPr>
        <w:t xml:space="preserve">Shell Scripts: Shell script files on the WACS Data Repository Server to be stored in a source-controlled repository (or NPg-approved equivalent) and backed up as part of standard server backup.</w:t>
      </w:r>
    </w:p>
    <w:p>
      <w:pPr>
        <w:pStyle w:val="ListParagraph"/>
        <w:numPr>
          <w:ilvl w:val="0"/>
          <w:numId w:val="2"/>
        </w:numPr>
        <w:spacing w:before="60" w:after="60"/>
      </w:pPr>
      <w:r>
        <w:rPr>
          <w:rFonts w:ascii="Arial" w:cs="Arial" w:eastAsia="Arial" w:hAnsi="Arial"/>
          <w:sz w:val="22"/>
          <w:szCs w:val="22"/>
        </w:rPr>
        <w:t xml:space="preserve">FME Workbenches: FME Workbench files (.fmw) to be stored in FME Flow repository, which should be backed up per FME Flow server backup procedures.</w:t>
      </w:r>
    </w:p>
    <w:p>
      <w:pPr>
        <w:pStyle w:val="ListParagraph"/>
        <w:numPr>
          <w:ilvl w:val="0"/>
          <w:numId w:val="2"/>
        </w:numPr>
        <w:spacing w:before="60" w:after="60"/>
      </w:pPr>
      <w:r>
        <w:rPr>
          <w:rFonts w:ascii="Arial" w:cs="Arial" w:eastAsia="Arial" w:hAnsi="Arial"/>
          <w:sz w:val="22"/>
          <w:szCs w:val="22"/>
        </w:rPr>
        <w:t xml:space="preserve">Log Files: Daily log files on WACS Data Repository Server covered by standard server backup policy. Retention period to be confirmed with NPg.</w:t>
      </w:r>
    </w:p>
    <w:p>
      <w:pPr>
        <w:pStyle w:val="ListParagraph"/>
        <w:numPr>
          <w:ilvl w:val="0"/>
          <w:numId w:val="2"/>
        </w:numPr>
        <w:spacing w:before="60" w:after="60"/>
      </w:pPr>
      <w:r>
        <w:rPr>
          <w:rFonts w:ascii="Arial" w:cs="Arial" w:eastAsia="Arial" w:hAnsi="Arial"/>
          <w:sz w:val="22"/>
          <w:szCs w:val="22"/>
        </w:rPr>
        <w:t xml:space="preserve">Batch Recovery: If the automation pipeline misses a scheduled execution, FME Flow Automation will detect the gap and queue missed batches for processing in the next available run.</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5.2.10 DR and BCP</w:t>
      </w:r>
    </w:p>
    <w:p>
      <w:pPr>
        <w:spacing w:before="80" w:after="80"/>
        <w:jc w:val="both"/>
      </w:pPr>
      <w:r>
        <w:rPr>
          <w:rFonts w:ascii="Arial" w:cs="Arial" w:eastAsia="Arial" w:hAnsi="Arial"/>
          <w:sz w:val="22"/>
          <w:szCs w:val="22"/>
        </w:rPr>
        <w:t xml:space="preserve">Disaster Recovery and Business Continuity requirements for this solution are governed by the existing NPg DR policy for the FME Application Server and the WACS Data Repository Server. The automation solution itself does not introduce additional DR complexity beyond the existing components.</w:t>
      </w:r>
    </w:p>
    <w:p>
      <w:pPr>
        <w:pStyle w:val="ListParagraph"/>
        <w:numPr>
          <w:ilvl w:val="0"/>
          <w:numId w:val="2"/>
        </w:numPr>
        <w:spacing w:before="60" w:after="60"/>
      </w:pPr>
      <w:r>
        <w:rPr>
          <w:rFonts w:ascii="Arial" w:cs="Arial" w:eastAsia="Arial" w:hAnsi="Arial"/>
          <w:sz w:val="22"/>
          <w:szCs w:val="22"/>
        </w:rPr>
        <w:t xml:space="preserve">RTO/RPO: To be defined by NPg based on business criticality of daily WACS asset data synchronisation. TCS recommends NPg Operations confirm acceptable data staleness tolerance.</w:t>
      </w:r>
    </w:p>
    <w:p>
      <w:pPr>
        <w:pStyle w:val="ListParagraph"/>
        <w:numPr>
          <w:ilvl w:val="0"/>
          <w:numId w:val="2"/>
        </w:numPr>
        <w:spacing w:before="60" w:after="60"/>
      </w:pPr>
      <w:r>
        <w:rPr>
          <w:rFonts w:ascii="Arial" w:cs="Arial" w:eastAsia="Arial" w:hAnsi="Arial"/>
          <w:sz w:val="22"/>
          <w:szCs w:val="22"/>
        </w:rPr>
        <w:t xml:space="preserve">Failure Scenarios: If the FME Application Server is unavailable, FME Flow Automation will not execute. Batch recovery will process missed days upon restoration. If the WACS Data Repository Server is unavailable, SFTP and SQL Loader execution will fail; email alerts will notify operations. Batch recovery will re-process upon restoration.</w:t>
      </w:r>
    </w:p>
    <w:p>
      <w:pPr>
        <w:pStyle w:val="ListParagraph"/>
        <w:numPr>
          <w:ilvl w:val="0"/>
          <w:numId w:val="2"/>
        </w:numPr>
        <w:spacing w:before="60" w:after="60"/>
      </w:pPr>
      <w:r>
        <w:rPr>
          <w:rFonts w:ascii="Arial" w:cs="Arial" w:eastAsia="Arial" w:hAnsi="Arial"/>
          <w:sz w:val="22"/>
          <w:szCs w:val="22"/>
        </w:rPr>
        <w:t xml:space="preserve">DR Testing: DR obligations to align with existing NPg annual DR test schedule for the relevant server environments.</w:t>
      </w:r>
    </w:p>
    <w:p>
      <w:r>
        <w:br w:type="page"/>
      </w:r>
    </w:p>
    <w:p>
      <w:pPr>
        <w:pStyle w:val="Heading1"/>
        <w:spacing w:before="360" w:after="160"/>
      </w:pPr>
      <w:r>
        <w:rPr>
          <w:rFonts w:ascii="Arial" w:cs="Arial" w:eastAsia="Arial" w:hAnsi="Arial"/>
          <w:b/>
          <w:bCs/>
          <w:color w:val="1F4E79"/>
          <w:sz w:val="32"/>
          <w:szCs w:val="32"/>
        </w:rPr>
        <w:t xml:space="preserve">6. Security &amp; Compliance</w:t>
      </w:r>
    </w:p>
    <w:p>
      <w:pPr>
        <w:pStyle w:val="Heading2"/>
        <w:spacing w:before="280" w:after="120"/>
      </w:pPr>
      <w:r>
        <w:rPr>
          <w:rFonts w:ascii="Arial" w:cs="Arial" w:eastAsia="Arial" w:hAnsi="Arial"/>
          <w:b/>
          <w:bCs/>
          <w:color w:val="2E75B6"/>
          <w:sz w:val="26"/>
          <w:szCs w:val="26"/>
        </w:rPr>
        <w:t xml:space="preserve">6.1 Data Security</w:t>
      </w:r>
    </w:p>
    <w:p>
      <w:pPr>
        <w:spacing w:before="80" w:after="80"/>
        <w:jc w:val="both"/>
      </w:pPr>
      <w:r>
        <w:rPr>
          <w:rFonts w:ascii="Arial" w:cs="Arial" w:eastAsia="Arial" w:hAnsi="Arial"/>
          <w:sz w:val="22"/>
          <w:szCs w:val="22"/>
        </w:rPr>
        <w:t xml:space="preserve">The WACS automation solution handles NPg asset data — operational information relating to network assets. Data flows within this solution are internal to NPg's infrastructure (between the FME Application Server and the WACS Data Repository Server). All data in transit is protected via SSH encryption. Data at rest in CSV staging areas and log files does not contain personally identifiable information (PII) and is classified as NPg Internal data.</w:t>
      </w:r>
    </w:p>
    <w:p>
      <w:pPr>
        <w:pStyle w:val="Heading3"/>
        <w:spacing w:before="200" w:after="100"/>
      </w:pPr>
      <w:r>
        <w:rPr>
          <w:rFonts w:ascii="Arial" w:cs="Arial" w:eastAsia="Arial" w:hAnsi="Arial"/>
          <w:b/>
          <w:bCs/>
          <w:color w:val="2E75B6"/>
          <w:sz w:val="24"/>
          <w:szCs w:val="24"/>
        </w:rPr>
        <w:t xml:space="preserve">6.1.1 Data Classification</w:t>
      </w:r>
    </w:p>
    <w:p>
      <w:pPr>
        <w:spacing w:before="80" w:after="80"/>
        <w:jc w:val="both"/>
      </w:pPr>
      <w:r>
        <w:rPr>
          <w:rFonts w:ascii="Arial" w:cs="Arial" w:eastAsia="Arial" w:hAnsi="Arial"/>
          <w:sz w:val="22"/>
          <w:szCs w:val="22"/>
        </w:rPr>
        <w:t xml:space="preserve">Asset data processed by this pipeline is classified as NPg Internal. It does not contain customer PII or commercially sensitive data beyond operational network asset attributes. DPIA assessment (REF6) should confirm data classification and any additional controls required.</w:t>
      </w:r>
    </w:p>
    <w:p>
      <w:pPr>
        <w:pStyle w:val="Heading3"/>
        <w:spacing w:before="200" w:after="100"/>
      </w:pPr>
      <w:r>
        <w:rPr>
          <w:rFonts w:ascii="Arial" w:cs="Arial" w:eastAsia="Arial" w:hAnsi="Arial"/>
          <w:b/>
          <w:bCs/>
          <w:color w:val="2E75B6"/>
          <w:sz w:val="24"/>
          <w:szCs w:val="24"/>
        </w:rPr>
        <w:t xml:space="preserve">6.1.2 Data Encryption (In Transit &amp; At Rest)</w:t>
      </w:r>
    </w:p>
    <w:p>
      <w:pPr>
        <w:pStyle w:val="ListParagraph"/>
        <w:numPr>
          <w:ilvl w:val="0"/>
          <w:numId w:val="2"/>
        </w:numPr>
        <w:spacing w:before="60" w:after="60"/>
      </w:pPr>
      <w:r>
        <w:rPr>
          <w:rFonts w:ascii="Arial" w:cs="Arial" w:eastAsia="Arial" w:hAnsi="Arial"/>
          <w:sz w:val="22"/>
          <w:szCs w:val="22"/>
        </w:rPr>
        <w:t xml:space="preserve">In Transit: All SSH and SFTP traffic between FME Application Server and WACS Data Repository Server is encrypted using SSH protocol (minimum SSH-2). Cipher suites to be configured in line with NPg security standards and CIS Benchmarks.</w:t>
      </w:r>
    </w:p>
    <w:p>
      <w:pPr>
        <w:pStyle w:val="ListParagraph"/>
        <w:numPr>
          <w:ilvl w:val="0"/>
          <w:numId w:val="2"/>
        </w:numPr>
        <w:spacing w:before="60" w:after="60"/>
      </w:pPr>
      <w:r>
        <w:rPr>
          <w:rFonts w:ascii="Arial" w:cs="Arial" w:eastAsia="Arial" w:hAnsi="Arial"/>
          <w:sz w:val="22"/>
          <w:szCs w:val="22"/>
        </w:rPr>
        <w:t xml:space="preserve">At Rest: CSV files in staging and landing areas do not require encryption beyond standard OS-level file permissions. If NPg data classification requires encryption at rest, filesystem-level encryption (e.g. OS-native) should be enabled on the respective servers.</w:t>
      </w:r>
    </w:p>
    <w:p>
      <w:pPr>
        <w:pStyle w:val="ListParagraph"/>
        <w:numPr>
          <w:ilvl w:val="0"/>
          <w:numId w:val="2"/>
        </w:numPr>
        <w:spacing w:before="60" w:after="60"/>
      </w:pPr>
      <w:r>
        <w:rPr>
          <w:rFonts w:ascii="Arial" w:cs="Arial" w:eastAsia="Arial" w:hAnsi="Arial"/>
          <w:sz w:val="22"/>
          <w:szCs w:val="22"/>
        </w:rPr>
        <w:t xml:space="preserve">Key Length: SSH keys to be generated as RSA 4096-bit or Ed25519 as a minimum, in line with NPg security standards.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6.2 Data Governance</w:t>
      </w:r>
    </w:p>
    <w:p>
      <w:pPr>
        <w:spacing w:before="80" w:after="80"/>
        <w:jc w:val="both"/>
      </w:pPr>
      <w:r>
        <w:rPr>
          <w:rFonts w:ascii="Arial" w:cs="Arial" w:eastAsia="Arial" w:hAnsi="Arial"/>
          <w:sz w:val="22"/>
          <w:szCs w:val="22"/>
        </w:rPr>
        <w:t xml:space="preserve">Asset data processed by this solution is owned by Northern Powergrid Operations. Data quality and integrity are the responsibility of the upstream WACS system and the existing SQL Loader configuration. The automation solution does not transform or interpret data — it transfers and loads it as-is. Log files generated by the pipeline serve as the audit trail for data processing events and should be retained per NPg data retention policy (to be confirmed with NPg Data Governance team).</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6.3 Identity and Access Management Controls</w:t>
      </w:r>
    </w:p>
    <w:p>
      <w:pPr>
        <w:spacing w:before="80" w:after="80"/>
        <w:jc w:val="both"/>
      </w:pPr>
      <w:r>
        <w:rPr>
          <w:rFonts w:ascii="Arial" w:cs="Arial" w:eastAsia="Arial" w:hAnsi="Arial"/>
          <w:sz w:val="22"/>
          <w:szCs w:val="22"/>
        </w:rPr>
        <w:t xml:space="preserve">Access to solution components is controlled via NPg's existing identity and access management framework. The specific authentication mechanisms and access controls for this solution are as follows.</w:t>
      </w:r>
    </w:p>
    <w:p>
      <w:pPr>
        <w:pStyle w:val="ListParagraph"/>
        <w:numPr>
          <w:ilvl w:val="0"/>
          <w:numId w:val="2"/>
        </w:numPr>
        <w:spacing w:before="60" w:after="60"/>
      </w:pPr>
      <w:r>
        <w:rPr>
          <w:rFonts w:ascii="Arial" w:cs="Arial" w:eastAsia="Arial" w:hAnsi="Arial"/>
          <w:sz w:val="22"/>
          <w:szCs w:val="22"/>
        </w:rPr>
        <w:t xml:space="preserve">FME Flow Web Console: Access via NPg Active Directory / SSO. Role-based access to be configured (see Section 6.4).</w:t>
      </w:r>
    </w:p>
    <w:p>
      <w:pPr>
        <w:pStyle w:val="ListParagraph"/>
        <w:numPr>
          <w:ilvl w:val="0"/>
          <w:numId w:val="2"/>
        </w:numPr>
        <w:spacing w:before="60" w:after="60"/>
      </w:pPr>
      <w:r>
        <w:rPr>
          <w:rFonts w:ascii="Arial" w:cs="Arial" w:eastAsia="Arial" w:hAnsi="Arial"/>
          <w:sz w:val="22"/>
          <w:szCs w:val="22"/>
        </w:rPr>
        <w:t xml:space="preserve">FME Application Server: Server access via NPg standard server access controls. TCS resources granted time-limited access for development and deployment activities.</w:t>
      </w:r>
    </w:p>
    <w:p>
      <w:pPr>
        <w:pStyle w:val="ListParagraph"/>
        <w:numPr>
          <w:ilvl w:val="0"/>
          <w:numId w:val="2"/>
        </w:numPr>
        <w:spacing w:before="60" w:after="60"/>
      </w:pPr>
      <w:r>
        <w:rPr>
          <w:rFonts w:ascii="Arial" w:cs="Arial" w:eastAsia="Arial" w:hAnsi="Arial"/>
          <w:sz w:val="22"/>
          <w:szCs w:val="22"/>
        </w:rPr>
        <w:t xml:space="preserve">WACS Data Repository Server (plink/SFTP): SSH key-based authentication only. No interactive password-based SSH login for automated processes.</w:t>
      </w:r>
    </w:p>
    <w:p>
      <w:pPr>
        <w:pStyle w:val="ListParagraph"/>
        <w:numPr>
          <w:ilvl w:val="0"/>
          <w:numId w:val="2"/>
        </w:numPr>
        <w:spacing w:before="60" w:after="60"/>
      </w:pPr>
      <w:r>
        <w:rPr>
          <w:rFonts w:ascii="Arial" w:cs="Arial" w:eastAsia="Arial" w:hAnsi="Arial"/>
          <w:sz w:val="22"/>
          <w:szCs w:val="22"/>
        </w:rPr>
        <w:t xml:space="preserve">Least privilege: Automated pipeline processes to operate under dedicated service accounts with minimum required permissions (SFTP read from FME server; SQL Loader write to asset tables only).</w:t>
      </w:r>
    </w:p>
    <w:p>
      <w:pPr>
        <w:pStyle w:val="ListParagraph"/>
        <w:numPr>
          <w:ilvl w:val="0"/>
          <w:numId w:val="2"/>
        </w:numPr>
        <w:spacing w:before="60" w:after="60"/>
      </w:pPr>
      <w:r>
        <w:rPr>
          <w:rFonts w:ascii="Arial" w:cs="Arial" w:eastAsia="Arial" w:hAnsi="Arial"/>
          <w:sz w:val="22"/>
          <w:szCs w:val="22"/>
        </w:rPr>
        <w:t xml:space="preserve">Remote 3rd party access (TCS): Time-limited, environment-specific access granted per NPg ITSM process. Access reviewed and revoked at project completion.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6.4 User Roles</w:t>
      </w:r>
    </w:p>
    <w:p>
      <w:pPr>
        <w:spacing w:before="80" w:after="80"/>
        <w:jc w:val="both"/>
      </w:pPr>
      <w:r>
        <w:rPr>
          <w:rFonts w:ascii="Arial" w:cs="Arial" w:eastAsia="Arial" w:hAnsi="Arial"/>
          <w:sz w:val="22"/>
          <w:szCs w:val="22"/>
        </w:rPr>
        <w:t xml:space="preserve">The following role-based access control model applies to this solution. All roles are provisioned through NPg's standard identity management process. The table below defines each role, its responsibilities, and associated permissions within the solution components.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200"/>
        <w:gridCol w:w="28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Role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Responsibility</w:t>
            </w:r>
          </w:p>
        </w:tc>
        <w:tc>
          <w:tcPr>
            <w:tcW w:type="dxa" w:w="2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 / Status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FME Flow Admin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NPg IT Operations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Administers FME Flow Automations, schedules, monitoring, and auto-mailer configuration.</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 Admin – Full access to FME Flow console.</w:t>
            </w:r>
          </w:p>
        </w:tc>
      </w:tr>
      <w:tr>
        <w:tc>
          <w:tcPr>
            <w:tcW w:type="dxa" w:w="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FME Flow Viewer</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 Operations</w:t>
            </w:r>
          </w:p>
        </w:tc>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Views automation execution status and email notifications for operational monitoring.</w:t>
            </w:r>
          </w:p>
        </w:tc>
        <w:tc>
          <w:tcPr>
            <w:tcW w:type="dxa" w:w="2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Consumer – Read-only access to FME Flow execution logs.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TCS Developer (Project)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TCS / NPg Project Team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Develops, tests, and deploys FME Workbenches, shell scripts, and FME Flow Automation configuration.</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 Admin (time-limited, project scope only). Revoked post go-live.</w:t>
            </w:r>
          </w:p>
        </w:tc>
      </w:tr>
      <w:tr>
        <w:tc>
          <w:tcPr>
            <w:tcW w:type="dxa" w:w="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WACS Data Repository DBA</w:t>
            </w:r>
          </w:p>
        </w:tc>
        <w:tc>
          <w:tcPr>
            <w:tcW w:type="dxa" w:w="18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NPg Database Team</w:t>
            </w:r>
          </w:p>
        </w:tc>
        <w:tc>
          <w:tcPr>
            <w:tcW w:type="dxa" w:w="22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Manages WACS Data Repository Oracle DB. Supports SQL Loader configuration and validation.</w:t>
            </w:r>
          </w:p>
        </w:tc>
        <w:tc>
          <w:tcPr>
            <w:tcW w:type="dxa" w:w="286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rFonts w:ascii="Arial" w:cs="Arial" w:eastAsia="Arial" w:hAnsi="Arial"/>
                <w:sz w:val="20"/>
                <w:szCs w:val="20"/>
              </w:rPr>
              <w:t xml:space="preserve">Data Admin – DB-level access as per existing role.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6.5 Privileged System Roles</w:t>
      </w:r>
    </w:p>
    <w:p>
      <w:pPr>
        <w:spacing w:before="80" w:after="80"/>
        <w:jc w:val="both"/>
      </w:pPr>
      <w:r>
        <w:rPr>
          <w:rFonts w:ascii="Arial" w:cs="Arial" w:eastAsia="Arial" w:hAnsi="Arial"/>
          <w:sz w:val="22"/>
          <w:szCs w:val="22"/>
        </w:rPr>
        <w:t xml:space="preserve">The following privileged system and administrative roles are relevant to the solution. All privileged access is provisioned via NPg's standard Privileged Access Management process. Access methods and responsibilities are defined below.</w:t>
      </w:r>
    </w:p>
    <w:p>
      <w:pPr>
        <w:pStyle w:val="ListParagraph"/>
        <w:numPr>
          <w:ilvl w:val="0"/>
          <w:numId w:val="2"/>
        </w:numPr>
        <w:spacing w:before="60" w:after="60"/>
      </w:pPr>
      <w:r>
        <w:rPr>
          <w:rFonts w:ascii="Arial" w:cs="Arial" w:eastAsia="Arial" w:hAnsi="Arial"/>
          <w:sz w:val="22"/>
          <w:szCs w:val="22"/>
        </w:rPr>
        <w:t xml:space="preserve">FME Application Server Admin: Server-level administration performed by NPg Infrastructure team. Access via NPg PAM solution (CyberArk or equivalent). Responsible for OS, FME software maintenance, and SSH key file management on the server.</w:t>
      </w:r>
    </w:p>
    <w:p>
      <w:pPr>
        <w:pStyle w:val="ListParagraph"/>
        <w:numPr>
          <w:ilvl w:val="0"/>
          <w:numId w:val="2"/>
        </w:numPr>
        <w:spacing w:before="60" w:after="60"/>
      </w:pPr>
      <w:r>
        <w:rPr>
          <w:rFonts w:ascii="Arial" w:cs="Arial" w:eastAsia="Arial" w:hAnsi="Arial"/>
          <w:sz w:val="22"/>
          <w:szCs w:val="22"/>
        </w:rPr>
        <w:t xml:space="preserve">WACS Data Repository Server Admin: Linux server administration performed by NPg Infrastructure/DBA team. Access via NPg PAM solution. Responsible for shell script deployment, SQL Loader configuration, and SSH authorised keys management.</w:t>
      </w:r>
    </w:p>
    <w:p>
      <w:pPr>
        <w:pStyle w:val="ListParagraph"/>
        <w:numPr>
          <w:ilvl w:val="0"/>
          <w:numId w:val="2"/>
        </w:numPr>
        <w:spacing w:before="60" w:after="60"/>
      </w:pPr>
      <w:r>
        <w:rPr>
          <w:rFonts w:ascii="Arial" w:cs="Arial" w:eastAsia="Arial" w:hAnsi="Arial"/>
          <w:sz w:val="22"/>
          <w:szCs w:val="22"/>
        </w:rPr>
        <w:t xml:space="preserve">Automation Service Account: Dedicated OS-level service account on the WACS Data Repository Server used by plink/SFTP automated processes. Provisioned with least-privilege file system permissions. Managed by NPg IT Operations.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6.6 Monitoring, Logging &amp; Auditing</w:t>
      </w:r>
    </w:p>
    <w:p>
      <w:pPr>
        <w:spacing w:before="80" w:after="80"/>
        <w:jc w:val="both"/>
      </w:pPr>
      <w:r>
        <w:rPr>
          <w:rFonts w:ascii="Arial" w:cs="Arial" w:eastAsia="Arial" w:hAnsi="Arial"/>
          <w:sz w:val="22"/>
          <w:szCs w:val="22"/>
        </w:rPr>
        <w:t xml:space="preserve">Comprehensive monitoring and logging is a core design principle of this solution, providing operational visibility and an audit trail for all automated pipeline executions.</w:t>
      </w:r>
    </w:p>
    <w:p>
      <w:pPr>
        <w:pStyle w:val="ListParagraph"/>
        <w:numPr>
          <w:ilvl w:val="0"/>
          <w:numId w:val="2"/>
        </w:numPr>
        <w:spacing w:before="60" w:after="60"/>
      </w:pPr>
      <w:r>
        <w:rPr>
          <w:rFonts w:ascii="Arial" w:cs="Arial" w:eastAsia="Arial" w:hAnsi="Arial"/>
          <w:sz w:val="22"/>
          <w:szCs w:val="22"/>
        </w:rPr>
        <w:t xml:space="preserve">FME Flow Automation Logs: All automation execution events (start, success, failure, dependency failures) are logged natively in FME Flow and accessible via the FME Flow web console.</w:t>
      </w:r>
    </w:p>
    <w:p>
      <w:pPr>
        <w:pStyle w:val="ListParagraph"/>
        <w:numPr>
          <w:ilvl w:val="0"/>
          <w:numId w:val="2"/>
        </w:numPr>
        <w:spacing w:before="60" w:after="60"/>
      </w:pPr>
      <w:r>
        <w:rPr>
          <w:rFonts w:ascii="Arial" w:cs="Arial" w:eastAsia="Arial" w:hAnsi="Arial"/>
          <w:sz w:val="22"/>
          <w:szCs w:val="22"/>
        </w:rPr>
        <w:t xml:space="preserve">Shell Script Logs: SFTP Transfer and SQL Loader shell scripts generate dated log files on the WACS Data Repository Server capturing all execution events, file transfer statuses, SQL Loader outcomes, and errors.</w:t>
      </w:r>
    </w:p>
    <w:p>
      <w:pPr>
        <w:pStyle w:val="ListParagraph"/>
        <w:numPr>
          <w:ilvl w:val="0"/>
          <w:numId w:val="2"/>
        </w:numPr>
        <w:spacing w:before="60" w:after="60"/>
      </w:pPr>
      <w:r>
        <w:rPr>
          <w:rFonts w:ascii="Arial" w:cs="Arial" w:eastAsia="Arial" w:hAnsi="Arial"/>
          <w:sz w:val="22"/>
          <w:szCs w:val="22"/>
        </w:rPr>
        <w:t xml:space="preserve">Email Notifications: Automated email notifications sent by FME Flow auto-mailer and shell scripts on success and failure. Operations team to be defined as notification recipients.</w:t>
      </w:r>
    </w:p>
    <w:p>
      <w:pPr>
        <w:pStyle w:val="ListParagraph"/>
        <w:numPr>
          <w:ilvl w:val="0"/>
          <w:numId w:val="2"/>
        </w:numPr>
        <w:spacing w:before="60" w:after="60"/>
      </w:pPr>
      <w:r>
        <w:rPr>
          <w:rFonts w:ascii="Arial" w:cs="Arial" w:eastAsia="Arial" w:hAnsi="Arial"/>
          <w:sz w:val="22"/>
          <w:szCs w:val="22"/>
        </w:rPr>
        <w:t xml:space="preserve">SIEM Integration: NPg Security Operations team to be consulted on whether FME Flow and server-level logs should be ingested into the SIEM solution for security event monitoring. SSH authentication events on WACS Data Repository Server should be captured.</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6.7 Security Hardening</w:t>
      </w:r>
    </w:p>
    <w:p>
      <w:pPr>
        <w:spacing w:before="80" w:after="80"/>
        <w:jc w:val="both"/>
      </w:pPr>
      <w:r>
        <w:rPr>
          <w:rFonts w:ascii="Arial" w:cs="Arial" w:eastAsia="Arial" w:hAnsi="Arial"/>
          <w:sz w:val="22"/>
          <w:szCs w:val="22"/>
        </w:rPr>
        <w:t xml:space="preserve">All solution components are to be hardened in line with NPg security standards and CIS Benchmarks (Level 1 as a minimum). Specific hardening considerations for this solution include.</w:t>
      </w:r>
    </w:p>
    <w:p>
      <w:pPr>
        <w:pStyle w:val="ListParagraph"/>
        <w:numPr>
          <w:ilvl w:val="0"/>
          <w:numId w:val="2"/>
        </w:numPr>
        <w:spacing w:before="60" w:after="60"/>
      </w:pPr>
      <w:r>
        <w:rPr>
          <w:rFonts w:ascii="Arial" w:cs="Arial" w:eastAsia="Arial" w:hAnsi="Arial"/>
          <w:sz w:val="22"/>
          <w:szCs w:val="22"/>
        </w:rPr>
        <w:t xml:space="preserve">SSH Configuration on WACS Data Repository Server: Disable password-based SSH authentication (PasswordAuthentication no). Permit key-based authentication only. Restrict SSH access to authorised service accounts only.</w:t>
      </w:r>
    </w:p>
    <w:p>
      <w:pPr>
        <w:pStyle w:val="ListParagraph"/>
        <w:numPr>
          <w:ilvl w:val="0"/>
          <w:numId w:val="2"/>
        </w:numPr>
        <w:spacing w:before="60" w:after="60"/>
      </w:pPr>
      <w:r>
        <w:rPr>
          <w:rFonts w:ascii="Arial" w:cs="Arial" w:eastAsia="Arial" w:hAnsi="Arial"/>
          <w:sz w:val="22"/>
          <w:szCs w:val="22"/>
        </w:rPr>
        <w:t xml:space="preserve">SFTP Chroot (if applicable): Consider chroot jail for SFTP service account to restrict access to designated CSV landing directory only.</w:t>
      </w:r>
    </w:p>
    <w:p>
      <w:pPr>
        <w:pStyle w:val="ListParagraph"/>
        <w:numPr>
          <w:ilvl w:val="0"/>
          <w:numId w:val="2"/>
        </w:numPr>
        <w:spacing w:before="60" w:after="60"/>
      </w:pPr>
      <w:r>
        <w:rPr>
          <w:rFonts w:ascii="Arial" w:cs="Arial" w:eastAsia="Arial" w:hAnsi="Arial"/>
          <w:sz w:val="22"/>
          <w:szCs w:val="22"/>
        </w:rPr>
        <w:t xml:space="preserve">FME Application Server: plink and SSH private keys stored with restricted file permissions (600). Private key files not accessible to general user accounts.</w:t>
      </w:r>
    </w:p>
    <w:p>
      <w:pPr>
        <w:pStyle w:val="ListParagraph"/>
        <w:numPr>
          <w:ilvl w:val="0"/>
          <w:numId w:val="2"/>
        </w:numPr>
        <w:spacing w:before="60" w:after="60"/>
      </w:pPr>
      <w:r>
        <w:rPr>
          <w:rFonts w:ascii="Arial" w:cs="Arial" w:eastAsia="Arial" w:hAnsi="Arial"/>
          <w:sz w:val="22"/>
          <w:szCs w:val="22"/>
        </w:rPr>
        <w:t xml:space="preserve">Shell Script Permissions: Shell scripts deployed with execute permissions for service account only (chmod 750 or equivalent).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6.8 Secrets Management</w:t>
      </w:r>
    </w:p>
    <w:p>
      <w:pPr>
        <w:spacing w:before="80" w:after="80"/>
        <w:jc w:val="both"/>
      </w:pPr>
      <w:r>
        <w:rPr>
          <w:rFonts w:ascii="Arial" w:cs="Arial" w:eastAsia="Arial" w:hAnsi="Arial"/>
          <w:sz w:val="22"/>
          <w:szCs w:val="22"/>
        </w:rPr>
        <w:t xml:space="preserve">SSH keys are the primary cryptographic credentials used by this solution and must be managed as sensitive secrets. The following secrets management approach applies across all environments.</w:t>
      </w:r>
    </w:p>
    <w:p>
      <w:pPr>
        <w:pStyle w:val="ListParagraph"/>
        <w:numPr>
          <w:ilvl w:val="0"/>
          <w:numId w:val="2"/>
        </w:numPr>
        <w:spacing w:before="60" w:after="60"/>
      </w:pPr>
      <w:r>
        <w:rPr>
          <w:rFonts w:ascii="Arial" w:cs="Arial" w:eastAsia="Arial" w:hAnsi="Arial"/>
          <w:sz w:val="22"/>
          <w:szCs w:val="22"/>
        </w:rPr>
        <w:t xml:space="preserve">SSH Key Generation: RSA 4096-bit or Ed25519 key pairs generated separately for each environment (Dev, Pre-Prod, Production) and for each server pair (FME Application Server ↔ WACS Data Repository Server).</w:t>
      </w:r>
    </w:p>
    <w:p>
      <w:pPr>
        <w:pStyle w:val="ListParagraph"/>
        <w:numPr>
          <w:ilvl w:val="0"/>
          <w:numId w:val="2"/>
        </w:numPr>
        <w:spacing w:before="60" w:after="60"/>
      </w:pPr>
      <w:r>
        <w:rPr>
          <w:rFonts w:ascii="Arial" w:cs="Arial" w:eastAsia="Arial" w:hAnsi="Arial"/>
          <w:sz w:val="22"/>
          <w:szCs w:val="22"/>
        </w:rPr>
        <w:t xml:space="preserve">Private Key Storage: Private keys stored on the FME Application Server with file permissions restricted to the service account (chmod 600). Keys must not be stored in FME Workbench files or configuration management systems in plain text.</w:t>
      </w:r>
    </w:p>
    <w:p>
      <w:pPr>
        <w:pStyle w:val="ListParagraph"/>
        <w:numPr>
          <w:ilvl w:val="0"/>
          <w:numId w:val="2"/>
        </w:numPr>
        <w:spacing w:before="60" w:after="60"/>
      </w:pPr>
      <w:r>
        <w:rPr>
          <w:rFonts w:ascii="Arial" w:cs="Arial" w:eastAsia="Arial" w:hAnsi="Arial"/>
          <w:sz w:val="22"/>
          <w:szCs w:val="22"/>
        </w:rPr>
        <w:t xml:space="preserve">Public Key Distribution: Public keys registered in the authorised_keys file on the WACS Data Repository Server for the designated service account.</w:t>
      </w:r>
    </w:p>
    <w:p>
      <w:pPr>
        <w:pStyle w:val="ListParagraph"/>
        <w:numPr>
          <w:ilvl w:val="0"/>
          <w:numId w:val="2"/>
        </w:numPr>
        <w:spacing w:before="60" w:after="60"/>
      </w:pPr>
      <w:r>
        <w:rPr>
          <w:rFonts w:ascii="Arial" w:cs="Arial" w:eastAsia="Arial" w:hAnsi="Arial"/>
          <w:sz w:val="22"/>
          <w:szCs w:val="22"/>
        </w:rPr>
        <w:t xml:space="preserve">Key Rotation: SSH keys to be rotated per NPg security policy schedule. Rotation procedure to be defined and documented in an SOP during Pre-Prod POC activity. Monitoring to alert on key expiry.</w:t>
      </w:r>
    </w:p>
    <w:p>
      <w:pPr>
        <w:pStyle w:val="ListParagraph"/>
        <w:numPr>
          <w:ilvl w:val="0"/>
          <w:numId w:val="2"/>
        </w:numPr>
        <w:spacing w:before="60" w:after="60"/>
      </w:pPr>
      <w:r>
        <w:rPr>
          <w:rFonts w:ascii="Arial" w:cs="Arial" w:eastAsia="Arial" w:hAnsi="Arial"/>
          <w:sz w:val="22"/>
          <w:szCs w:val="22"/>
        </w:rPr>
        <w:t xml:space="preserve">Production Key Management: POC in Pre-Prod (scope item XVI) will assess integration with NPg's existing secrets management solution (e.g. CyberArk) for Production. Findings to be incorporated into Production implementation (scope item XVII).</w:t>
      </w:r>
    </w:p>
    <w:p>
      <w:pPr>
        <w:pStyle w:val="ListParagraph"/>
        <w:numPr>
          <w:ilvl w:val="0"/>
          <w:numId w:val="2"/>
        </w:numPr>
        <w:spacing w:before="60" w:after="60"/>
      </w:pPr>
      <w:r>
        <w:rPr>
          <w:rFonts w:ascii="Arial" w:cs="Arial" w:eastAsia="Arial" w:hAnsi="Arial"/>
          <w:sz w:val="22"/>
          <w:szCs w:val="22"/>
        </w:rPr>
        <w:t xml:space="preserve">No Certificates for Public-Facing Services: This solution has no public-facing components. Internal SSH certificates only.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6.9 Firewall &amp; Network Security</w:t>
      </w:r>
    </w:p>
    <w:p>
      <w:pPr>
        <w:spacing w:before="80" w:after="80"/>
        <w:jc w:val="both"/>
      </w:pPr>
      <w:r>
        <w:rPr>
          <w:rFonts w:ascii="Arial" w:cs="Arial" w:eastAsia="Arial" w:hAnsi="Arial"/>
          <w:sz w:val="22"/>
          <w:szCs w:val="22"/>
        </w:rPr>
        <w:t xml:space="preserve">The solution introduces new SSH/SFTP traffic flows between the FME Application Server and the WACS Data Repository Server. Firewall change requests must be raised via the NPg ITSM process prior to deployment in each environment. All traffic is encrypted in transit via SSH. No new public-facing ports or internet-facing services are introduced.</w:t>
      </w:r>
    </w:p>
    <w:p>
      <w:pPr>
        <w:pStyle w:val="ListParagraph"/>
        <w:numPr>
          <w:ilvl w:val="0"/>
          <w:numId w:val="2"/>
        </w:numPr>
        <w:spacing w:before="60" w:after="60"/>
      </w:pPr>
      <w:r>
        <w:rPr>
          <w:rFonts w:ascii="Arial" w:cs="Arial" w:eastAsia="Arial" w:hAnsi="Arial"/>
          <w:sz w:val="22"/>
          <w:szCs w:val="22"/>
        </w:rPr>
        <w:t xml:space="preserve">Firewall Rule Required: Allow TCP Port 22 (SSH/SFTP) inbound to WACS Data Repository Server from FME Application Server IP address (per environment).</w:t>
      </w:r>
    </w:p>
    <w:p>
      <w:pPr>
        <w:pStyle w:val="ListParagraph"/>
        <w:numPr>
          <w:ilvl w:val="0"/>
          <w:numId w:val="2"/>
        </w:numPr>
        <w:spacing w:before="60" w:after="60"/>
      </w:pPr>
      <w:r>
        <w:rPr>
          <w:rFonts w:ascii="Arial" w:cs="Arial" w:eastAsia="Arial" w:hAnsi="Arial"/>
          <w:sz w:val="22"/>
          <w:szCs w:val="22"/>
        </w:rPr>
        <w:t xml:space="preserve">Existing firewall rules for WACS OCI Storage connectivity (used by existing FME Workbench) are unchanged.</w:t>
      </w:r>
    </w:p>
    <w:p>
      <w:pPr>
        <w:pStyle w:val="ListParagraph"/>
        <w:numPr>
          <w:ilvl w:val="0"/>
          <w:numId w:val="2"/>
        </w:numPr>
        <w:spacing w:before="60" w:after="60"/>
      </w:pPr>
      <w:r>
        <w:rPr>
          <w:rFonts w:ascii="Arial" w:cs="Arial" w:eastAsia="Arial" w:hAnsi="Arial"/>
          <w:sz w:val="22"/>
          <w:szCs w:val="22"/>
        </w:rPr>
        <w:t xml:space="preserve">IDS/IPS: Existing NPg network detective controls (IDS) should be configured to monitor SSH traffic on Port 22 for anomalous activity.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6.10 Compliance Requirements</w:t>
      </w:r>
    </w:p>
    <w:p>
      <w:pPr>
        <w:spacing w:before="80" w:after="80"/>
        <w:jc w:val="both"/>
      </w:pPr>
      <w:r>
        <w:rPr>
          <w:rFonts w:ascii="Arial" w:cs="Arial" w:eastAsia="Arial" w:hAnsi="Arial"/>
          <w:sz w:val="22"/>
          <w:szCs w:val="22"/>
        </w:rPr>
        <w:t xml:space="preserve">The solution design is to comply with NPg's applicable policies and standards as referenced in REF3 (BHE Security Policies) and REF4 (NPg Baseline Controls). The following regulatory and policy obligations are relevant.</w:t>
      </w:r>
    </w:p>
    <w:p>
      <w:pPr>
        <w:pStyle w:val="ListParagraph"/>
        <w:numPr>
          <w:ilvl w:val="0"/>
          <w:numId w:val="2"/>
        </w:numPr>
        <w:spacing w:before="60" w:after="60"/>
      </w:pPr>
      <w:r>
        <w:rPr>
          <w:rFonts w:ascii="Arial" w:cs="Arial" w:eastAsia="Arial" w:hAnsi="Arial"/>
          <w:sz w:val="22"/>
          <w:szCs w:val="22"/>
        </w:rPr>
        <w:t xml:space="preserve">NPg Baseline Security Controls (REF4): All new components to be assessed against the NPg Baseline Controls checklist. Controls checklist to be completed by TCS and reviewed by NPg Security.</w:t>
      </w:r>
    </w:p>
    <w:p>
      <w:pPr>
        <w:pStyle w:val="ListParagraph"/>
        <w:numPr>
          <w:ilvl w:val="0"/>
          <w:numId w:val="2"/>
        </w:numPr>
        <w:spacing w:before="60" w:after="60"/>
      </w:pPr>
      <w:r>
        <w:rPr>
          <w:rFonts w:ascii="Arial" w:cs="Arial" w:eastAsia="Arial" w:hAnsi="Arial"/>
          <w:sz w:val="22"/>
          <w:szCs w:val="22"/>
        </w:rPr>
        <w:t xml:space="preserve">Data Protection: DPIA (REF6) to confirm data protection obligations for asset data processing. No customer PII is processed by this pipeline.</w:t>
      </w:r>
    </w:p>
    <w:p>
      <w:pPr>
        <w:pStyle w:val="ListParagraph"/>
        <w:numPr>
          <w:ilvl w:val="0"/>
          <w:numId w:val="2"/>
        </w:numPr>
        <w:spacing w:before="60" w:after="60"/>
      </w:pPr>
      <w:r>
        <w:rPr>
          <w:rFonts w:ascii="Arial" w:cs="Arial" w:eastAsia="Arial" w:hAnsi="Arial"/>
          <w:sz w:val="22"/>
          <w:szCs w:val="22"/>
        </w:rPr>
        <w:t xml:space="preserve">Supply Chain / 3rd Party: TCS access is governed by the TCS-NPg service agreement. TCS resources operate under NPg access control policies. TCS access to be revoked at project completion.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6.11 Security Testing</w:t>
      </w:r>
    </w:p>
    <w:p>
      <w:pPr>
        <w:spacing w:before="80" w:after="80"/>
        <w:jc w:val="both"/>
      </w:pPr>
      <w:r>
        <w:rPr>
          <w:rFonts w:ascii="Arial" w:cs="Arial" w:eastAsia="Arial" w:hAnsi="Arial"/>
          <w:sz w:val="22"/>
          <w:szCs w:val="22"/>
        </w:rPr>
        <w:t xml:space="preserve">The following security controls are to be validated as part of the testing and QA activities for this solution.</w:t>
      </w:r>
    </w:p>
    <w:p>
      <w:pPr>
        <w:pStyle w:val="ListParagraph"/>
        <w:numPr>
          <w:ilvl w:val="0"/>
          <w:numId w:val="2"/>
        </w:numPr>
        <w:spacing w:before="60" w:after="60"/>
      </w:pPr>
      <w:r>
        <w:rPr>
          <w:rFonts w:ascii="Arial" w:cs="Arial" w:eastAsia="Arial" w:hAnsi="Arial"/>
          <w:sz w:val="22"/>
          <w:szCs w:val="22"/>
        </w:rPr>
        <w:t xml:space="preserve">SSH Key Authentication: Verify that password-based SSH authentication is disabled and key-based authentication operates correctly for all automated connections.</w:t>
      </w:r>
    </w:p>
    <w:p>
      <w:pPr>
        <w:pStyle w:val="ListParagraph"/>
        <w:numPr>
          <w:ilvl w:val="0"/>
          <w:numId w:val="2"/>
        </w:numPr>
        <w:spacing w:before="60" w:after="60"/>
      </w:pPr>
      <w:r>
        <w:rPr>
          <w:rFonts w:ascii="Arial" w:cs="Arial" w:eastAsia="Arial" w:hAnsi="Arial"/>
          <w:sz w:val="22"/>
          <w:szCs w:val="22"/>
        </w:rPr>
        <w:t xml:space="preserve">Firewall Rules: Verify that SSH/SFTP connectivity is permitted only from the FME Application Server IP to the WACS Data Repository Server on Port 22.</w:t>
      </w:r>
    </w:p>
    <w:p>
      <w:pPr>
        <w:pStyle w:val="ListParagraph"/>
        <w:numPr>
          <w:ilvl w:val="0"/>
          <w:numId w:val="2"/>
        </w:numPr>
        <w:spacing w:before="60" w:after="60"/>
      </w:pPr>
      <w:r>
        <w:rPr>
          <w:rFonts w:ascii="Arial" w:cs="Arial" w:eastAsia="Arial" w:hAnsi="Arial"/>
          <w:sz w:val="22"/>
          <w:szCs w:val="22"/>
        </w:rPr>
        <w:t xml:space="preserve">File Permissions: Verify that private key files, shell scripts, and log files have the correct restrictive file permissions.</w:t>
      </w:r>
    </w:p>
    <w:p>
      <w:pPr>
        <w:pStyle w:val="ListParagraph"/>
        <w:numPr>
          <w:ilvl w:val="0"/>
          <w:numId w:val="2"/>
        </w:numPr>
        <w:spacing w:before="60" w:after="60"/>
      </w:pPr>
      <w:r>
        <w:rPr>
          <w:rFonts w:ascii="Arial" w:cs="Arial" w:eastAsia="Arial" w:hAnsi="Arial"/>
          <w:sz w:val="22"/>
          <w:szCs w:val="22"/>
        </w:rPr>
        <w:t xml:space="preserve">Email Notification: Verify that all success and failure email notifications are received by the correct recipients for each pipeline stage.</w:t>
      </w:r>
    </w:p>
    <w:p>
      <w:pPr>
        <w:pStyle w:val="ListParagraph"/>
        <w:numPr>
          <w:ilvl w:val="0"/>
          <w:numId w:val="2"/>
        </w:numPr>
        <w:spacing w:before="60" w:after="60"/>
      </w:pPr>
      <w:r>
        <w:rPr>
          <w:rFonts w:ascii="Arial" w:cs="Arial" w:eastAsia="Arial" w:hAnsi="Arial"/>
          <w:sz w:val="22"/>
          <w:szCs w:val="22"/>
        </w:rPr>
        <w:t xml:space="preserve">Logging: Verify that all execution events are correctly captured in shell script log files and FME Flow Automation logs.</w:t>
      </w:r>
    </w:p>
    <w:p>
      <w:pPr>
        <w:pStyle w:val="ListParagraph"/>
        <w:numPr>
          <w:ilvl w:val="0"/>
          <w:numId w:val="2"/>
        </w:numPr>
        <w:spacing w:before="60" w:after="60"/>
      </w:pPr>
      <w:r>
        <w:rPr>
          <w:rFonts w:ascii="Arial" w:cs="Arial" w:eastAsia="Arial" w:hAnsi="Arial"/>
          <w:sz w:val="22"/>
          <w:szCs w:val="22"/>
        </w:rPr>
        <w:t xml:space="preserve">Key Rotation: Verify the SSH key rotation procedure (defined during Pre-Prod POC) operates correctly without disrupting the automation pipeline.</w:t>
      </w:r>
    </w:p>
    <w:p>
      <w:r>
        <w:br w:type="page"/>
      </w:r>
    </w:p>
    <w:p>
      <w:pPr>
        <w:pStyle w:val="Heading1"/>
        <w:spacing w:before="360" w:after="160"/>
      </w:pPr>
      <w:r>
        <w:rPr>
          <w:rFonts w:ascii="Arial" w:cs="Arial" w:eastAsia="Arial" w:hAnsi="Arial"/>
          <w:b/>
          <w:bCs/>
          <w:color w:val="1F4E79"/>
          <w:sz w:val="32"/>
          <w:szCs w:val="32"/>
        </w:rPr>
        <w:t xml:space="preserve">7. Implementation</w:t>
      </w:r>
    </w:p>
    <w:p>
      <w:pPr>
        <w:spacing w:before="80" w:after="80"/>
        <w:jc w:val="both"/>
      </w:pPr>
      <w:r>
        <w:rPr>
          <w:rFonts w:ascii="Arial" w:cs="Arial" w:eastAsia="Arial" w:hAnsi="Arial"/>
          <w:sz w:val="22"/>
          <w:szCs w:val="22"/>
        </w:rPr>
        <w:t xml:space="preserve">The solution will be delivered across three environments (Dev, Pre-Prod, Production) in an Agile sprint-based delivery model. The implementation follows a logical sequence aligned to the dependency chain of the automation pipeline components. The high-level implementation phases are as follows.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Phase 1 – Infrastructure Preparation: SSH key pair generation for all environments; additional FME Engine configuration; firewall rule requests; system access provisioning for TCS.</w:t>
      </w:r>
    </w:p>
    <w:p>
      <w:pPr>
        <w:pStyle w:val="ListParagraph"/>
        <w:numPr>
          <w:ilvl w:val="0"/>
          <w:numId w:val="2"/>
        </w:numPr>
        <w:spacing w:before="60" w:after="60"/>
      </w:pPr>
      <w:r>
        <w:rPr>
          <w:rFonts w:ascii="Arial" w:cs="Arial" w:eastAsia="Arial" w:hAnsi="Arial"/>
          <w:sz w:val="22"/>
          <w:szCs w:val="22"/>
        </w:rPr>
        <w:t xml:space="preserve">Phase 2 – Development: Development of SFTP Transfer Shell Script; development of SQL Loader Shell Script; development of New FME Workbench 1 (SFTP); development of New FME Workbench 2 (SQL Loader); FME Flow Automation design and configuration; auto-mailer configuration.</w:t>
      </w:r>
    </w:p>
    <w:p>
      <w:pPr>
        <w:pStyle w:val="ListParagraph"/>
        <w:numPr>
          <w:ilvl w:val="0"/>
          <w:numId w:val="2"/>
        </w:numPr>
        <w:spacing w:before="60" w:after="60"/>
      </w:pPr>
      <w:r>
        <w:rPr>
          <w:rFonts w:ascii="Arial" w:cs="Arial" w:eastAsia="Arial" w:hAnsi="Arial"/>
          <w:sz w:val="22"/>
          <w:szCs w:val="22"/>
        </w:rPr>
        <w:t xml:space="preserve">Phase 3 – Unit &amp; Integration Testing (Dev): Unit testing of shell scripts (SFTP, SQL Loader, logging, error handling); integration testing of end-to-end data flow WACS → FME → WACS Data Repository; SSH/SFTP connectivity testing; plink execution testing.</w:t>
      </w:r>
    </w:p>
    <w:p>
      <w:pPr>
        <w:pStyle w:val="ListParagraph"/>
        <w:numPr>
          <w:ilvl w:val="0"/>
          <w:numId w:val="2"/>
        </w:numPr>
        <w:spacing w:before="60" w:after="60"/>
      </w:pPr>
      <w:r>
        <w:rPr>
          <w:rFonts w:ascii="Arial" w:cs="Arial" w:eastAsia="Arial" w:hAnsi="Arial"/>
          <w:sz w:val="22"/>
          <w:szCs w:val="22"/>
        </w:rPr>
        <w:t xml:space="preserve">Phase 4 – System Testing (Pre-Prod): FME Flow Automation sequencing and dependency management testing; batch recovery testing; failure scenario simulation and validation; logging, error handling, and auto-mailer validation.</w:t>
      </w:r>
    </w:p>
    <w:p>
      <w:pPr>
        <w:pStyle w:val="ListParagraph"/>
        <w:numPr>
          <w:ilvl w:val="0"/>
          <w:numId w:val="2"/>
        </w:numPr>
        <w:spacing w:before="60" w:after="60"/>
      </w:pPr>
      <w:r>
        <w:rPr>
          <w:rFonts w:ascii="Arial" w:cs="Arial" w:eastAsia="Arial" w:hAnsi="Arial"/>
          <w:sz w:val="22"/>
          <w:szCs w:val="22"/>
        </w:rPr>
        <w:t xml:space="preserve">Phase 5 – Pre-Prod POC: SSH key storage, rotation, and monitoring POC; SOP drafting for SSH key management.</w:t>
      </w:r>
    </w:p>
    <w:p>
      <w:pPr>
        <w:pStyle w:val="ListParagraph"/>
        <w:numPr>
          <w:ilvl w:val="0"/>
          <w:numId w:val="2"/>
        </w:numPr>
        <w:spacing w:before="60" w:after="60"/>
      </w:pPr>
      <w:r>
        <w:rPr>
          <w:rFonts w:ascii="Arial" w:cs="Arial" w:eastAsia="Arial" w:hAnsi="Arial"/>
          <w:sz w:val="22"/>
          <w:szCs w:val="22"/>
        </w:rPr>
        <w:t xml:space="preserve">Phase 6 – UAT Support (Pre-Prod): Support NPg UAT; defect triage and resolution; test evidence compilation.</w:t>
      </w:r>
    </w:p>
    <w:p>
      <w:pPr>
        <w:pStyle w:val="ListParagraph"/>
        <w:numPr>
          <w:ilvl w:val="0"/>
          <w:numId w:val="2"/>
        </w:numPr>
        <w:spacing w:before="60" w:after="60"/>
      </w:pPr>
      <w:r>
        <w:rPr>
          <w:rFonts w:ascii="Arial" w:cs="Arial" w:eastAsia="Arial" w:hAnsi="Arial"/>
          <w:sz w:val="22"/>
          <w:szCs w:val="22"/>
        </w:rPr>
        <w:t xml:space="preserve">Phase 7 – Production Deployment: ITSM Change Request submission and CAB approval; Production deployment of all components; SSH key management implementation and SOP update; post-deployment validation.</w:t>
      </w:r>
    </w:p>
    <w:p>
      <w:pPr>
        <w:spacing w:before="60" w:after="60"/>
      </w:pPr>
      <w:r>
        <w:t xml:space="preserve"/>
      </w:r>
    </w:p>
    <w:p>
      <w:pPr>
        <w:spacing w:before="80" w:after="80"/>
        <w:jc w:val="both"/>
      </w:pPr>
      <w:r>
        <w:rPr>
          <w:rFonts w:ascii="Arial" w:cs="Arial" w:eastAsia="Arial" w:hAnsi="Arial"/>
          <w:sz w:val="22"/>
          <w:szCs w:val="22"/>
        </w:rPr>
        <w:t xml:space="preserve">Key deployment dependencies include CAB approval timelines for Production Change Requests and the availability of Pre-Prod and Production environments for testing and deployment windows. Any delay to these dependencies will be managed as described in the Assumptions and Dependencies sections above.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606060"/>
        <w:sz w:val="18"/>
        <w:szCs w:val="18"/>
      </w:rPr>
      <w:t xml:space="preserve">TCS Confidential – Northern Powergrid  |  Page </w:t>
    </w:r>
    <w:r>
      <w:rPr>
        <w:rFonts w:ascii="Arial" w:cs="Arial" w:eastAsia="Arial" w:hAnsi="Arial"/>
        <w:color w:val="606060"/>
        <w:sz w:val="18"/>
        <w:szCs w:val="18"/>
      </w:rPr>
      <w:fldChar w:fldCharType="begin"/>
      <w:instrText xml:space="preserve">PAGE</w:instrText>
      <w:fldChar w:fldCharType="separate"/>
      <w:fldChar w:fldCharType="end"/>
    </w:r>
    <w:r>
      <w:rPr>
        <w:rFonts w:ascii="Arial" w:cs="Arial" w:eastAsia="Arial" w:hAnsi="Arial"/>
        <w:color w:val="606060"/>
        <w:sz w:val="18"/>
        <w:szCs w:val="18"/>
      </w:rPr>
      <w:t xml:space="preserve"> of </w:t>
    </w:r>
    <w:r>
      <w:rPr>
        <w:rFonts w:ascii="Arial" w:cs="Arial" w:eastAsia="Arial" w:hAnsi="Arial"/>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360"/>
      </w:tabs>
    </w:pPr>
    <w:r>
      <w:rPr>
        <w:rFonts w:ascii="Arial" w:cs="Arial" w:eastAsia="Arial" w:hAnsi="Arial"/>
        <w:color w:val="606060"/>
        <w:sz w:val="18"/>
        <w:szCs w:val="18"/>
      </w:rPr>
      <w:t xml:space="preserve">HIGH LEVEL DESIGN – WACS Automation | Northern Powergrid</w:t>
    </w:r>
    <w:r>
      <w:rPr>
        <w:rFonts w:ascii="Arial" w:cs="Arial" w:eastAsia="Arial" w:hAnsi="Arial"/>
        <w:sz w:val="18"/>
        <w:szCs w:val="18"/>
      </w:rPr>
      <w:t xml:space="preserve">	</w:t>
    </w:r>
    <w:r>
      <w:rPr>
        <w:rFonts w:ascii="Arial" w:cs="Arial" w:eastAsia="Arial" w:hAnsi="Arial"/>
        <w:color w:val="606060"/>
        <w:sz w:val="18"/>
        <w:szCs w:val="18"/>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2026-03-03T22:19:36.007Z</dcterms:created>
  <dcterms:modified xsi:type="dcterms:W3CDTF">2026-03-03T22:19:36.007Z</dcterms:modified>
</cp:coreProperties>
</file>

<file path=docProps/custom.xml><?xml version="1.0" encoding="utf-8"?>
<Properties xmlns="http://schemas.openxmlformats.org/officeDocument/2006/custom-properties" xmlns:vt="http://schemas.openxmlformats.org/officeDocument/2006/docPropsVTypes"/>
</file>