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4B27" w14:textId="301F3443" w:rsidR="00485210" w:rsidRPr="00C04A0A" w:rsidRDefault="00E825B9" w:rsidP="00900630">
      <w:pPr>
        <w:pStyle w:val="ListParagraph"/>
        <w:numPr>
          <w:ilvl w:val="0"/>
          <w:numId w:val="1"/>
        </w:numPr>
        <w:spacing w:after="120"/>
        <w:ind w:left="360"/>
        <w:contextualSpacing w:val="0"/>
        <w:rPr>
          <w:rFonts w:ascii="Arial" w:hAnsi="Arial" w:cs="Arial"/>
          <w:sz w:val="22"/>
          <w:szCs w:val="22"/>
        </w:rPr>
      </w:pPr>
      <w:r>
        <w:rPr>
          <w:rFonts w:ascii="Arial" w:hAnsi="Arial" w:cs="Arial"/>
          <w:sz w:val="22"/>
          <w:szCs w:val="22"/>
        </w:rPr>
        <w:t xml:space="preserve">Please indicate below which </w:t>
      </w:r>
      <w:r w:rsidR="009B7E21">
        <w:rPr>
          <w:rFonts w:ascii="Arial" w:hAnsi="Arial" w:cs="Arial"/>
          <w:sz w:val="22"/>
          <w:szCs w:val="22"/>
        </w:rPr>
        <w:t>paper</w:t>
      </w:r>
      <w:r>
        <w:rPr>
          <w:rFonts w:ascii="Arial" w:hAnsi="Arial" w:cs="Arial"/>
          <w:sz w:val="22"/>
          <w:szCs w:val="22"/>
        </w:rPr>
        <w:t xml:space="preserve"> you were assigned.</w:t>
      </w:r>
    </w:p>
    <w:p w14:paraId="43C28B4F" w14:textId="509F4E2E" w:rsidR="001A7D99" w:rsidRPr="00C04A0A" w:rsidRDefault="001A7D99" w:rsidP="00900630">
      <w:pPr>
        <w:pStyle w:val="ListParagraph"/>
        <w:numPr>
          <w:ilvl w:val="1"/>
          <w:numId w:val="1"/>
        </w:numPr>
        <w:spacing w:after="120"/>
        <w:ind w:left="1080"/>
        <w:contextualSpacing w:val="0"/>
        <w:rPr>
          <w:rFonts w:ascii="Arial" w:hAnsi="Arial" w:cs="Arial"/>
          <w:sz w:val="22"/>
          <w:szCs w:val="22"/>
        </w:rPr>
      </w:pPr>
      <w:r w:rsidRPr="00C04A0A">
        <w:rPr>
          <w:rFonts w:ascii="Arial" w:hAnsi="Arial" w:cs="Arial"/>
          <w:sz w:val="22"/>
          <w:szCs w:val="22"/>
        </w:rPr>
        <w:t xml:space="preserve">John et al., </w:t>
      </w:r>
      <w:r w:rsidRPr="00C04A0A">
        <w:rPr>
          <w:rFonts w:ascii="Arial" w:hAnsi="Arial" w:cs="Arial"/>
          <w:color w:val="222222"/>
          <w:sz w:val="22"/>
          <w:szCs w:val="22"/>
          <w:shd w:val="clear" w:color="auto" w:fill="FFFFFF"/>
        </w:rPr>
        <w:t>Alcohol abstinence and mortality in a general population sample of adults in Germany: A cohort study</w:t>
      </w:r>
    </w:p>
    <w:p w14:paraId="3564A9AC" w14:textId="406C455A" w:rsidR="001A7D99" w:rsidRPr="00487F68" w:rsidRDefault="001A7D99" w:rsidP="00016C3A">
      <w:pPr>
        <w:pStyle w:val="ListParagraph"/>
        <w:numPr>
          <w:ilvl w:val="1"/>
          <w:numId w:val="1"/>
        </w:numPr>
        <w:ind w:left="1080"/>
        <w:rPr>
          <w:rFonts w:ascii="Arial" w:hAnsi="Arial" w:cs="Arial"/>
          <w:sz w:val="22"/>
          <w:szCs w:val="22"/>
          <w:highlight w:val="yellow"/>
        </w:rPr>
      </w:pPr>
      <w:r w:rsidRPr="00487F68">
        <w:rPr>
          <w:rFonts w:ascii="Arial" w:hAnsi="Arial" w:cs="Arial"/>
          <w:sz w:val="22"/>
          <w:szCs w:val="22"/>
          <w:highlight w:val="yellow"/>
        </w:rPr>
        <w:t xml:space="preserve">Kim et al., </w:t>
      </w:r>
      <w:r w:rsidRPr="00487F68">
        <w:rPr>
          <w:rFonts w:ascii="Arial" w:eastAsia="Times New Roman" w:hAnsi="Arial" w:cs="Arial"/>
          <w:sz w:val="22"/>
          <w:szCs w:val="22"/>
          <w:highlight w:val="yellow"/>
        </w:rPr>
        <w:t>Association between sarcopenia level and metabolic syndrome</w:t>
      </w:r>
    </w:p>
    <w:p w14:paraId="4407CB6C" w14:textId="77777777" w:rsidR="00485210" w:rsidRPr="00C04A0A" w:rsidRDefault="00485210" w:rsidP="00016C3A">
      <w:pPr>
        <w:pStyle w:val="ListParagraph"/>
        <w:ind w:left="360"/>
        <w:rPr>
          <w:rFonts w:ascii="Arial" w:hAnsi="Arial" w:cs="Arial"/>
          <w:sz w:val="22"/>
          <w:szCs w:val="22"/>
        </w:rPr>
      </w:pPr>
    </w:p>
    <w:p w14:paraId="73C7EE41" w14:textId="469380A5" w:rsidR="00036FB4" w:rsidRDefault="00036FB4" w:rsidP="00036FB4">
      <w:pPr>
        <w:rPr>
          <w:rFonts w:ascii="Arial" w:hAnsi="Arial" w:cs="Arial"/>
          <w:sz w:val="22"/>
          <w:szCs w:val="22"/>
        </w:rPr>
      </w:pPr>
    </w:p>
    <w:p w14:paraId="4EC888CB" w14:textId="3E5C563E" w:rsidR="00B76B55" w:rsidRPr="00B76B55" w:rsidRDefault="00B76B55" w:rsidP="003F598E">
      <w:pPr>
        <w:pStyle w:val="ListParagraph"/>
        <w:numPr>
          <w:ilvl w:val="0"/>
          <w:numId w:val="1"/>
        </w:numPr>
        <w:tabs>
          <w:tab w:val="left" w:pos="450"/>
        </w:tabs>
        <w:spacing w:after="120"/>
        <w:ind w:left="450" w:hanging="450"/>
        <w:contextualSpacing w:val="0"/>
        <w:rPr>
          <w:rFonts w:ascii="Arial" w:hAnsi="Arial" w:cs="Arial"/>
          <w:i/>
          <w:sz w:val="22"/>
          <w:szCs w:val="22"/>
        </w:rPr>
      </w:pPr>
      <w:r>
        <w:rPr>
          <w:rFonts w:ascii="Arial" w:hAnsi="Arial" w:cs="Arial"/>
          <w:sz w:val="22"/>
          <w:szCs w:val="22"/>
        </w:rPr>
        <w:t xml:space="preserve">Submit a written </w:t>
      </w:r>
      <w:r w:rsidR="005A75E6">
        <w:rPr>
          <w:rFonts w:ascii="Arial" w:hAnsi="Arial" w:cs="Arial"/>
          <w:sz w:val="22"/>
          <w:szCs w:val="22"/>
        </w:rPr>
        <w:t xml:space="preserve">report </w:t>
      </w:r>
      <w:r w:rsidR="00395922">
        <w:rPr>
          <w:rFonts w:ascii="Arial" w:hAnsi="Arial" w:cs="Arial"/>
          <w:sz w:val="22"/>
          <w:szCs w:val="22"/>
        </w:rPr>
        <w:t>that includes</w:t>
      </w:r>
      <w:r>
        <w:rPr>
          <w:rFonts w:ascii="Arial" w:hAnsi="Arial" w:cs="Arial"/>
          <w:sz w:val="22"/>
          <w:szCs w:val="22"/>
        </w:rPr>
        <w:t>:</w:t>
      </w:r>
    </w:p>
    <w:p w14:paraId="5764E2FB" w14:textId="40F3B2EC" w:rsidR="00B76B55" w:rsidRDefault="00B76B55" w:rsidP="00395922">
      <w:pPr>
        <w:pStyle w:val="ListParagraph"/>
        <w:numPr>
          <w:ilvl w:val="1"/>
          <w:numId w:val="1"/>
        </w:numPr>
        <w:tabs>
          <w:tab w:val="left" w:pos="450"/>
        </w:tabs>
        <w:spacing w:after="120"/>
        <w:ind w:left="1080"/>
        <w:contextualSpacing w:val="0"/>
        <w:rPr>
          <w:rFonts w:ascii="Arial" w:hAnsi="Arial" w:cs="Arial"/>
          <w:sz w:val="22"/>
          <w:szCs w:val="22"/>
        </w:rPr>
      </w:pPr>
      <w:r w:rsidRPr="009C5296">
        <w:rPr>
          <w:rFonts w:ascii="Arial" w:hAnsi="Arial" w:cs="Arial"/>
          <w:sz w:val="22"/>
          <w:szCs w:val="22"/>
        </w:rPr>
        <w:t>O</w:t>
      </w:r>
      <w:r w:rsidR="00172A3E" w:rsidRPr="009C5296">
        <w:rPr>
          <w:rFonts w:ascii="Arial" w:hAnsi="Arial" w:cs="Arial"/>
          <w:sz w:val="22"/>
          <w:szCs w:val="22"/>
        </w:rPr>
        <w:t>bjective (1</w:t>
      </w:r>
      <w:r w:rsidR="001B3D81">
        <w:rPr>
          <w:rFonts w:ascii="Arial" w:hAnsi="Arial" w:cs="Arial"/>
          <w:sz w:val="22"/>
          <w:szCs w:val="22"/>
        </w:rPr>
        <w:t xml:space="preserve"> </w:t>
      </w:r>
      <w:r w:rsidR="00172A3E" w:rsidRPr="009C5296">
        <w:rPr>
          <w:rFonts w:ascii="Arial" w:hAnsi="Arial" w:cs="Arial"/>
          <w:sz w:val="22"/>
          <w:szCs w:val="22"/>
        </w:rPr>
        <w:t>sentence)</w:t>
      </w:r>
    </w:p>
    <w:p w14:paraId="59E1F1F7" w14:textId="676C6215" w:rsidR="00B42AEC" w:rsidRDefault="00B42AEC" w:rsidP="00B42AEC">
      <w:pPr>
        <w:pStyle w:val="ListParagraph"/>
        <w:tabs>
          <w:tab w:val="left" w:pos="450"/>
        </w:tabs>
        <w:spacing w:after="120"/>
        <w:ind w:left="1080"/>
        <w:contextualSpacing w:val="0"/>
        <w:rPr>
          <w:rFonts w:ascii="Arial" w:hAnsi="Arial" w:cs="Arial"/>
          <w:sz w:val="22"/>
          <w:szCs w:val="22"/>
        </w:rPr>
      </w:pPr>
      <w:r>
        <w:rPr>
          <w:rFonts w:ascii="Arial" w:hAnsi="Arial" w:cs="Arial"/>
          <w:sz w:val="22"/>
          <w:szCs w:val="22"/>
        </w:rPr>
        <w:tab/>
      </w:r>
      <w:r w:rsidRPr="00B42AEC">
        <w:rPr>
          <w:rFonts w:ascii="Arial" w:hAnsi="Arial" w:cs="Arial"/>
          <w:sz w:val="22"/>
          <w:szCs w:val="22"/>
        </w:rPr>
        <w:t>Based on the same dataset the authors of Kim et al. we developed</w:t>
      </w:r>
      <w:r>
        <w:rPr>
          <w:rFonts w:ascii="Arial" w:hAnsi="Arial" w:cs="Arial"/>
          <w:sz w:val="22"/>
          <w:szCs w:val="22"/>
        </w:rPr>
        <w:t xml:space="preserve"> new </w:t>
      </w:r>
      <w:r w:rsidRPr="00B42AEC">
        <w:rPr>
          <w:rFonts w:ascii="Arial" w:hAnsi="Arial" w:cs="Arial"/>
          <w:sz w:val="22"/>
          <w:szCs w:val="22"/>
        </w:rPr>
        <w:t>two research questions:</w:t>
      </w:r>
      <w:r>
        <w:rPr>
          <w:rFonts w:ascii="Arial" w:hAnsi="Arial" w:cs="Arial"/>
          <w:sz w:val="22"/>
          <w:szCs w:val="22"/>
        </w:rPr>
        <w:t xml:space="preserve"> 1) to identify an </w:t>
      </w:r>
      <w:r w:rsidRPr="00B42AEC">
        <w:rPr>
          <w:rFonts w:ascii="Arial" w:hAnsi="Arial" w:cs="Arial"/>
          <w:sz w:val="22"/>
          <w:szCs w:val="22"/>
        </w:rPr>
        <w:t>association between appendicular skeletal muscle mass per body weight and hypertension among Korean adults aged 2</w:t>
      </w:r>
      <w:r w:rsidR="00C30AED">
        <w:rPr>
          <w:rFonts w:ascii="Arial" w:hAnsi="Arial" w:cs="Arial"/>
          <w:sz w:val="22"/>
          <w:szCs w:val="22"/>
        </w:rPr>
        <w:t>5</w:t>
      </w:r>
      <w:r w:rsidRPr="00B42AEC">
        <w:rPr>
          <w:rFonts w:ascii="Arial" w:hAnsi="Arial" w:cs="Arial"/>
          <w:sz w:val="22"/>
          <w:szCs w:val="22"/>
        </w:rPr>
        <w:t xml:space="preserve"> to 60 years</w:t>
      </w:r>
      <w:r>
        <w:rPr>
          <w:rFonts w:ascii="Arial" w:hAnsi="Arial" w:cs="Arial"/>
          <w:sz w:val="22"/>
          <w:szCs w:val="22"/>
        </w:rPr>
        <w:t xml:space="preserve"> and 2) to identify an </w:t>
      </w:r>
      <w:r w:rsidRPr="00B42AEC">
        <w:rPr>
          <w:rFonts w:ascii="Arial" w:hAnsi="Arial" w:cs="Arial"/>
          <w:sz w:val="22"/>
          <w:szCs w:val="22"/>
        </w:rPr>
        <w:t>association between appendicular skeletal muscle mass per body weight and mean arterial blood pressure among Korean adults aged 2</w:t>
      </w:r>
      <w:r w:rsidR="00C30AED">
        <w:rPr>
          <w:rFonts w:ascii="Arial" w:hAnsi="Arial" w:cs="Arial"/>
          <w:sz w:val="22"/>
          <w:szCs w:val="22"/>
        </w:rPr>
        <w:t>5</w:t>
      </w:r>
      <w:r w:rsidRPr="00B42AEC">
        <w:rPr>
          <w:rFonts w:ascii="Arial" w:hAnsi="Arial" w:cs="Arial"/>
          <w:sz w:val="22"/>
          <w:szCs w:val="22"/>
        </w:rPr>
        <w:t xml:space="preserve"> to 60 years</w:t>
      </w:r>
      <w:r>
        <w:rPr>
          <w:rFonts w:ascii="Arial" w:hAnsi="Arial" w:cs="Arial"/>
          <w:sz w:val="22"/>
          <w:szCs w:val="22"/>
        </w:rPr>
        <w:t>.</w:t>
      </w:r>
    </w:p>
    <w:p w14:paraId="3ED2E8B2" w14:textId="6B900AC3" w:rsidR="00B76B55" w:rsidRDefault="00B76B55" w:rsidP="00395922">
      <w:pPr>
        <w:pStyle w:val="ListParagraph"/>
        <w:numPr>
          <w:ilvl w:val="1"/>
          <w:numId w:val="1"/>
        </w:numPr>
        <w:tabs>
          <w:tab w:val="left" w:pos="450"/>
        </w:tabs>
        <w:spacing w:after="120"/>
        <w:ind w:left="1080"/>
        <w:contextualSpacing w:val="0"/>
        <w:rPr>
          <w:rFonts w:ascii="Arial" w:hAnsi="Arial" w:cs="Arial"/>
          <w:sz w:val="22"/>
          <w:szCs w:val="22"/>
        </w:rPr>
      </w:pPr>
      <w:r w:rsidRPr="009C5296">
        <w:rPr>
          <w:rFonts w:ascii="Arial" w:hAnsi="Arial" w:cs="Arial"/>
          <w:sz w:val="22"/>
          <w:szCs w:val="22"/>
        </w:rPr>
        <w:t>M</w:t>
      </w:r>
      <w:r w:rsidR="00172A3E" w:rsidRPr="009C5296">
        <w:rPr>
          <w:rFonts w:ascii="Arial" w:hAnsi="Arial" w:cs="Arial"/>
          <w:sz w:val="22"/>
          <w:szCs w:val="22"/>
        </w:rPr>
        <w:t>ethods text</w:t>
      </w:r>
      <w:r w:rsidR="00691D93">
        <w:rPr>
          <w:rFonts w:ascii="Arial" w:hAnsi="Arial" w:cs="Arial"/>
          <w:sz w:val="22"/>
          <w:szCs w:val="22"/>
        </w:rPr>
        <w:t xml:space="preserve">. </w:t>
      </w:r>
      <w:r w:rsidR="003F598E">
        <w:rPr>
          <w:rFonts w:ascii="Arial" w:hAnsi="Arial" w:cs="Arial"/>
          <w:sz w:val="22"/>
          <w:szCs w:val="22"/>
        </w:rPr>
        <w:t>D</w:t>
      </w:r>
      <w:r w:rsidR="00691D93">
        <w:rPr>
          <w:rFonts w:ascii="Arial" w:hAnsi="Arial" w:cs="Arial"/>
          <w:sz w:val="22"/>
          <w:szCs w:val="22"/>
        </w:rPr>
        <w:t xml:space="preserve">escribe your methods </w:t>
      </w:r>
      <w:r w:rsidR="003F598E">
        <w:rPr>
          <w:rFonts w:ascii="Arial" w:hAnsi="Arial" w:cs="Arial"/>
          <w:sz w:val="22"/>
          <w:szCs w:val="22"/>
        </w:rPr>
        <w:t>with the same level of detail as you would in a scientific manuscript. J</w:t>
      </w:r>
      <w:r w:rsidR="00691D93">
        <w:rPr>
          <w:rFonts w:ascii="Arial" w:hAnsi="Arial" w:cs="Arial"/>
          <w:sz w:val="22"/>
          <w:szCs w:val="22"/>
        </w:rPr>
        <w:t>ustify your approach (DAG, choice of covariates, modeling decisions, etc.)</w:t>
      </w:r>
    </w:p>
    <w:p w14:paraId="136EF248" w14:textId="4E5DD402" w:rsidR="00B42AEC" w:rsidRPr="00B42AEC" w:rsidRDefault="00B42AEC" w:rsidP="00B42AEC">
      <w:pPr>
        <w:pStyle w:val="ListParagraph"/>
        <w:tabs>
          <w:tab w:val="left" w:pos="450"/>
        </w:tabs>
        <w:spacing w:after="120"/>
        <w:ind w:left="1080"/>
        <w:rPr>
          <w:rFonts w:ascii="Arial" w:hAnsi="Arial" w:cs="Arial"/>
          <w:sz w:val="22"/>
          <w:szCs w:val="22"/>
        </w:rPr>
      </w:pPr>
      <w:r>
        <w:rPr>
          <w:rFonts w:ascii="Arial" w:hAnsi="Arial" w:cs="Arial"/>
          <w:sz w:val="22"/>
          <w:szCs w:val="22"/>
        </w:rPr>
        <w:tab/>
      </w:r>
      <w:r w:rsidRPr="00B42AEC">
        <w:rPr>
          <w:rFonts w:ascii="Arial" w:hAnsi="Arial" w:cs="Arial"/>
          <w:sz w:val="22"/>
          <w:szCs w:val="22"/>
        </w:rPr>
        <w:t xml:space="preserve">We used a publicly available dataset of 1,620 participants 20 years and older </w:t>
      </w:r>
      <w:r w:rsidR="00877336">
        <w:rPr>
          <w:rFonts w:ascii="Arial" w:hAnsi="Arial" w:cs="Arial"/>
          <w:sz w:val="22"/>
          <w:szCs w:val="22"/>
        </w:rPr>
        <w:t xml:space="preserve">who </w:t>
      </w:r>
      <w:r w:rsidRPr="00B42AEC">
        <w:rPr>
          <w:rFonts w:ascii="Arial" w:hAnsi="Arial" w:cs="Arial"/>
          <w:sz w:val="22"/>
          <w:szCs w:val="22"/>
        </w:rPr>
        <w:t>underwent a voluntary routine health check up at the healthcare center of Seoul National University Boramea Medical Center from October 2014 to December 2019. Patients with insufficient data, multiple health checkups and history of malignancy were excluded from this dataset</w:t>
      </w:r>
      <w:r>
        <w:rPr>
          <w:rFonts w:ascii="Arial" w:hAnsi="Arial" w:cs="Arial"/>
          <w:sz w:val="22"/>
          <w:szCs w:val="22"/>
        </w:rPr>
        <w:t xml:space="preserve"> </w:t>
      </w:r>
      <w:r>
        <w:rPr>
          <w:rFonts w:ascii="Arial" w:hAnsi="Arial" w:cs="Arial"/>
          <w:sz w:val="22"/>
          <w:szCs w:val="22"/>
        </w:rPr>
        <w:fldChar w:fldCharType="begin" w:fldLock="1"/>
      </w:r>
      <w:r>
        <w:rPr>
          <w:rFonts w:ascii="Arial" w:hAnsi="Arial" w:cs="Arial"/>
          <w:sz w:val="22"/>
          <w:szCs w:val="22"/>
        </w:rPr>
        <w:instrText>ADDIN CSL_CITATION {"citationItems":[{"id":"ITEM-1","itemData":{"DOI":"10.1371/journal.pone.0248856","ISBN":"1111111111","ISSN":"19326203","PMID":"33739984","abstract":"Aims Metabolic syndrome (MetS) increases the risk of diabetes mellitus (DM), cardiovascular disease (CVD), cancer, and mortality. Sarcopenia has been reported as a risk factor for MetS, non-alcoholic fatty liver disease, and CVD. To date, the association between sarcopenia and MetS has been investigated. However, there have been few studies on the doseresponse relationship between sarcopenia and MetS. We investigated the association between sarcopenia and the prevalence of MetS. We also aimed to analyze the doseresponse relationship between skeletal muscle mass and the prevalence of MetS. Methods We enrolled 13,620 participants from October 2014 to December 2019. Skeletal muscle mass was measured using bioelectrical impedance analysis (BIA). Appendicular skeletal muscle mass (ASM) was divided by body weight (kg) and was expressed as a percentage (ASM x 100/Weight, ASM%). The quartiles of ASM% were calculated for each gender, with Q1 and Q4 being the lowest and highest quartiles of ASM%, respectively. The quartiles of ASM% were calculated for each gender, with Q1 and Q4 being the lowest and highest quartiles of ASM%, respectively. Linear regression and logistic regression analyses were used to compare the clinical parameters according to ASM%, adjusted for age, sex, obesity, hypertension (HT), DM, dyslipidemia (DL), smoking, alcohol intake, and C-reactive protein (CRP). Multiple logistic regression analysis was performed to determine the risk of MetS in each group. Results A dose-response relationship was identified between ASM% and MetS. Sarcopenia was associated with an increased prevalence of MetS. After adjustment for age, sex, obesity, HT, DM, DL, smoking, alcohol intake, and CRP, sarcopenia remained significantly associated with MetS. For each 1 quartile increment in ASM%, the risk of MetS decreased by 56% (P&lt; 0.001). After adjusting for age, sex, obesity, HT, DM, DL, smoking, alcohol intake, and CRP, the risk of MetS decreased by 25% per 1Q increment in ASM% (P &lt; 0.001). Conclusions Sarcopenia by BIA is independently associated with the risk of MetS and has a doseresponse relationship.","author":[{"dropping-particle":"","family":"Kim","given":"Su Hwan","non-dropping-particle":"","parse-names":false,"suffix":""},{"dropping-particle":"","family":"Jeong","given":"Ji Bong","non-dropping-particle":"","parse-names":false,"suffix":""},{"dropping-particle":"","family":"Kang","given":"Jinwoo","non-dropping-particle":"","parse-names":false,"suffix":""},{"dropping-particle":"","family":"Ahn","given":"Dong Won","non-dropping-particle":"","parse-names":false,"suffix":""},{"dropping-particle":"","family":"Kim","given":"Ji Won","non-dropping-particle":"","parse-names":false,"suffix":""},{"dropping-particle":"","family":"Kim","given":"Byeong Gwan","non-dropping-particle":"","parse-names":false,"suffix":""},{"dropping-particle":"","family":"Lee","given":"Kook Lae","non-dropping-particle":"","parse-names":false,"suffix":""},{"dropping-particle":"","family":"Oh","given":"Sohee","non-dropping-particle":"","parse-names":false,"suffix":""},{"dropping-particle":"","family":"Yoon","given":"Soon Ho","non-dropping-particle":"","parse-names":false,"suffix":""},{"dropping-particle":"","family":"Park","given":"Sang Joon","non-dropping-particle":"","parse-names":false,"suffix":""},{"dropping-particle":"","family":"Lee","given":"Doo Hee","non-dropping-particle":"","parse-names":false,"suffix":""}],"container-title":"PLoS ONE","id":"ITEM-1","issue":"3 March","issued":{"date-parts":[["2021"]]},"page":"1-15","title":"Association between sarcopenia level and metabolic syndrome","type":"article-journal","volume":"16"},"uris":["http://www.mendeley.com/documents/?uuid=6074aeed-7172-4082-bc94-d0e615e1b157"]}],"mendeley":{"formattedCitation":"(1)","plainTextFormattedCitation":"(1)","previouslyFormattedCitation":"(1)"},"properties":{"noteIndex":0},"schema":"https://github.com/citation-style-language/schema/raw/master/csl-citation.json"}</w:instrText>
      </w:r>
      <w:r>
        <w:rPr>
          <w:rFonts w:ascii="Arial" w:hAnsi="Arial" w:cs="Arial"/>
          <w:sz w:val="22"/>
          <w:szCs w:val="22"/>
        </w:rPr>
        <w:fldChar w:fldCharType="separate"/>
      </w:r>
      <w:r w:rsidRPr="00B42AEC">
        <w:rPr>
          <w:rFonts w:ascii="Arial" w:hAnsi="Arial" w:cs="Arial"/>
          <w:noProof/>
          <w:sz w:val="22"/>
          <w:szCs w:val="22"/>
        </w:rPr>
        <w:t>(1)</w:t>
      </w:r>
      <w:r>
        <w:rPr>
          <w:rFonts w:ascii="Arial" w:hAnsi="Arial" w:cs="Arial"/>
          <w:sz w:val="22"/>
          <w:szCs w:val="22"/>
        </w:rPr>
        <w:fldChar w:fldCharType="end"/>
      </w:r>
      <w:r w:rsidRPr="00B42AEC">
        <w:rPr>
          <w:rFonts w:ascii="Arial" w:hAnsi="Arial" w:cs="Arial"/>
          <w:sz w:val="22"/>
          <w:szCs w:val="22"/>
        </w:rPr>
        <w:t>. Further we restricted our analyses to 10,759 patients aged between 25 and 60</w:t>
      </w:r>
      <w:r w:rsidR="00C30AED">
        <w:rPr>
          <w:rFonts w:ascii="Arial" w:hAnsi="Arial" w:cs="Arial"/>
          <w:sz w:val="22"/>
          <w:szCs w:val="22"/>
        </w:rPr>
        <w:t xml:space="preserve"> because those younger age</w:t>
      </w:r>
      <w:r w:rsidR="00877336">
        <w:rPr>
          <w:rFonts w:ascii="Arial" w:hAnsi="Arial" w:cs="Arial"/>
          <w:sz w:val="22"/>
          <w:szCs w:val="22"/>
        </w:rPr>
        <w:t>s</w:t>
      </w:r>
      <w:r w:rsidR="00C30AED">
        <w:rPr>
          <w:rFonts w:ascii="Arial" w:hAnsi="Arial" w:cs="Arial"/>
          <w:sz w:val="22"/>
          <w:szCs w:val="22"/>
        </w:rPr>
        <w:t xml:space="preserve"> were more likely to develop a secondary hypertension and those older age</w:t>
      </w:r>
      <w:r w:rsidR="00877336">
        <w:rPr>
          <w:rFonts w:ascii="Arial" w:hAnsi="Arial" w:cs="Arial"/>
          <w:sz w:val="22"/>
          <w:szCs w:val="22"/>
        </w:rPr>
        <w:t>s</w:t>
      </w:r>
      <w:r w:rsidR="00C30AED">
        <w:rPr>
          <w:rFonts w:ascii="Arial" w:hAnsi="Arial" w:cs="Arial"/>
          <w:sz w:val="22"/>
          <w:szCs w:val="22"/>
        </w:rPr>
        <w:t xml:space="preserve"> required other specific criteria for blood pressure control </w:t>
      </w:r>
      <w:r w:rsidR="00C30AED">
        <w:rPr>
          <w:rFonts w:ascii="Arial" w:hAnsi="Arial" w:cs="Arial"/>
          <w:sz w:val="22"/>
          <w:szCs w:val="22"/>
        </w:rPr>
        <w:fldChar w:fldCharType="begin" w:fldLock="1"/>
      </w:r>
      <w:r w:rsidR="00FF212E">
        <w:rPr>
          <w:rFonts w:ascii="Arial" w:hAnsi="Arial" w:cs="Arial"/>
          <w:sz w:val="22"/>
          <w:szCs w:val="22"/>
        </w:rPr>
        <w:instrText>ADDIN CSL_CITATION {"citationItems":[{"id":"ITEM-1","itemData":{"DOI":"10.1001/jama.2013.284427","ISSN":"15383598","PMID":"24352797","abstract":"Hypertension is the most common condition seen in primary care and leads to myocardial infarction, stroke, renal failure, and death if not detected early and treated appropriately. Patients want to be assured that blood pressure (BP) treatment will reduce their disease burden, while clinicians want guidance on hypertension management using the best scientific evidence. This report takes a rigorous, evidence-based approach to recommend treatment thresholds, goals, and medications in the management of hypertension in adults. Evidence was drawn from randomized controlled trials, which represent the gold standard for determining efficacy and effectiveness. Evidence quality and recommendations were graded based on their effect on important outcomes. There is strong evidence to support treating hypertensive persons aged 60 years or older to a BP goal of less than 150/90 mm Hg and hypertensive persons 30 through 59 years of age to a diastolic goal of less than 90 mm Hg; however, there is insufficient evidence in hypertensive persons younger than 60 years for a systolic goal, or in those younger than 30 years for a diastolic goal, so the panel recommends a BP of less than 140/90 mm Hg for those groups based on expert opinion. The same thresholds and goals are recommended for hypertensive adults with diabetes or nondiabetic chronic kidney disease (CKD) as for the general hypertensive population younger than 60 years. There is moderate evidence to support initiating drug treatment with an angiotensin-converting enzyme inhibitor, angiotensin receptor blocker, calcium channel blocker, or thiazide-type diuretic in the nonblack hypertensive population, including those with diabetes. In the black hypertensive population, including those with diabetes, a calcium channel blocker or thiazide-type diuretic is recommended as initial therapy. There is moderate evidence to support initial or add-on antihypertensive therapy with an angiotensin- converting enzyme inhibitor or angiotensin receptor blocker in persons with CKD to improve kidney outcomes. Although this guideline provides evidence-based recommendations for the management of high BP and should meet the clinical needs of most patients, these recommendations are not a substitute for clinical judgment, and decisions about care must carefully consider and incorporate the clinical characteristics and circumstances of each individual patient. Copyright 2014 American Medical Association. All rights reserved.","author":[{"dropping-particle":"","family":"James","given":"Paul A.","non-dropping-particle":"","parse-names":false,"suffix":""},{"dropping-particle":"","family":"Oparil","given":"Suzanne","non-dropping-particle":"","parse-names":false,"suffix":""},{"dropping-particle":"","family":"Carter","given":"Barry L.","non-dropping-particle":"","parse-names":false,"suffix":""},{"dropping-particle":"","family":"Cushman","given":"William C.","non-dropping-particle":"","parse-names":false,"suffix":""},{"dropping-particle":"","family":"Dennison-Himmelfarb","given":"Cheryl","non-dropping-particle":"","parse-names":false,"suffix":""},{"dropping-particle":"","family":"Handler","given":"Joel","non-dropping-particle":"","parse-names":false,"suffix":""},{"dropping-particle":"","family":"Lackland","given":"Daniel T.","non-dropping-particle":"","parse-names":false,"suffix":""},{"dropping-particle":"","family":"LeFevre","given":"Michael L.","non-dropping-particle":"","parse-names":false,"suffix":""},{"dropping-particle":"","family":"MacKenzie","given":"Thomas D.","non-dropping-particle":"","parse-names":false,"suffix":""},{"dropping-particle":"","family":"Ogedegbe","given":"Olugbenga","non-dropping-particle":"","parse-names":false,"suffix":""},{"dropping-particle":"","family":"Smith","given":"Sidney C.","non-dropping-particle":"","parse-names":false,"suffix":""},{"dropping-particle":"","family":"Svetkey","given":"Laura P.","non-dropping-particle":"","parse-names":false,"suffix":""},{"dropping-particle":"","family":"Taler","given":"Sandra J.","non-dropping-particle":"","parse-names":false,"suffix":""},{"dropping-particle":"","family":"Townsend","given":"Raymond R.","non-dropping-particle":"","parse-names":false,"suffix":""},{"dropping-particle":"","family":"Wright","given":"Jackson T.","non-dropping-particle":"","parse-names":false,"suffix":""},{"dropping-particle":"","family":"Narva","given":"Andrew S.","non-dropping-particle":"","parse-names":false,"suffix":""},{"dropping-particle":"","family":"Ortiz","given":"Eduardo","non-dropping-particle":"","parse-names":false,"suffix":""}],"container-title":"JAMA - Journal of the American Medical Association","id":"ITEM-1","issue":"5","issued":{"date-parts":[["2014"]]},"page":"507-520","title":"2014 Evidence-based guideline for the management of high blood pressure in adults: Report from the panel members appointed to the Eighth Joint National Committee (JNC 8)","type":"article-journal","volume":"311"},"uris":["http://www.mendeley.com/documents/?uuid=01e4be77-96b2-4583-89e5-b9e4db758002"]},{"id":"ITEM-2","itemData":{"DOI":"10.1097/HJH.0b013e32832f4f6b","ISSN":"02636352","PMID":"19625970","abstract":"Hypertension in children and adolescents has gained ground in cardiovascular medicine, thanks to the progress made in several areas of pathophysiological and clinical research. These guidelines represent a consensus among specialists involved in the detection and control of high blood pressure in children and adolescents. The guidelines synthesize a considerable amount of scientific data and clinical experience and represent best clinical wisdom upon which physicians, nurses and families should base their decisions. They call attention to the burden of hypertension in children and adolescents, and its contribution to the current epidemic of cardiovascular disease, these guidelines should encourage public policy makers, to develop a global effort to improve identification and treatment of high blood pressure among children and adolescents. © 2009 Wolters Kluwer Health Lippincott Williams &amp; Wilkins.","author":[{"dropping-particle":"","family":"Lurbe","given":"Empar","non-dropping-particle":"","parse-names":false,"suffix":""},{"dropping-particle":"","family":"Cifkova","given":"Renata","non-dropping-particle":"","parse-names":false,"suffix":""},{"dropping-particle":"","family":"Cruickshank","given":"J. Kennedy","non-dropping-particle":"","parse-names":false,"suffix":""},{"dropping-particle":"","family":"Dillon","given":"Michael J.","non-dropping-particle":"","parse-names":false,"suffix":""},{"dropping-particle":"","family":"Ferreira","given":"Isabel","non-dropping-particle":"","parse-names":false,"suffix":""},{"dropping-particle":"","family":"Invitti","given":"Cecilia","non-dropping-particle":"","parse-names":false,"suffix":""},{"dropping-particle":"","family":"Kuznetsova","given":"Tatiana","non-dropping-particle":"","parse-names":false,"suffix":""},{"dropping-particle":"","family":"Laurent","given":"Stephane","non-dropping-particle":"","parse-names":false,"suffix":""},{"dropping-particle":"","family":"Mancia","given":"Giuseppe","non-dropping-particle":"","parse-names":false,"suffix":""},{"dropping-particle":"","family":"Morales-Olivas","given":"Francisco","non-dropping-particle":"","parse-names":false,"suffix":""},{"dropping-particle":"","family":"Rascher","given":"Wolfgang","non-dropping-particle":"","parse-names":false,"suffix":""},{"dropping-particle":"","family":"Redon","given":"Josep","non-dropping-particle":"","parse-names":false,"suffix":""},{"dropping-particle":"","family":"Schaefer","given":"Franz","non-dropping-particle":"","parse-names":false,"suffix":""},{"dropping-particle":"","family":"Seeman","given":"Tomas","non-dropping-particle":"","parse-names":false,"suffix":""},{"dropping-particle":"","family":"Stergiou","given":"George","non-dropping-particle":"","parse-names":false,"suffix":""},{"dropping-particle":"","family":"Wühl","given":"Elke","non-dropping-particle":"","parse-names":false,"suffix":""},{"dropping-particle":"","family":"Zanchetti","given":"Alberto","non-dropping-particle":"","parse-names":false,"suffix":""}],"container-title":"Journal of Hypertension","id":"ITEM-2","issue":"9","issued":{"date-parts":[["2009"]]},"page":"1719-1742","title":"Management of high blood pressure in children and adolescents: recommendations of the european society of hypertension","type":"article-journal","volume":"27"},"uris":["http://www.mendeley.com/documents/?uuid=4da74c31-4a96-4ff4-a4a6-d4354a19f24f"]}],"mendeley":{"formattedCitation":"(2,3)","plainTextFormattedCitation":"(2,3)","previouslyFormattedCitation":"(2,3)"},"properties":{"noteIndex":0},"schema":"https://github.com/citation-style-language/schema/raw/master/csl-citation.json"}</w:instrText>
      </w:r>
      <w:r w:rsidR="00C30AED">
        <w:rPr>
          <w:rFonts w:ascii="Arial" w:hAnsi="Arial" w:cs="Arial"/>
          <w:sz w:val="22"/>
          <w:szCs w:val="22"/>
        </w:rPr>
        <w:fldChar w:fldCharType="separate"/>
      </w:r>
      <w:r w:rsidR="002A6FD9" w:rsidRPr="002A6FD9">
        <w:rPr>
          <w:rFonts w:ascii="Arial" w:hAnsi="Arial" w:cs="Arial"/>
          <w:noProof/>
          <w:sz w:val="22"/>
          <w:szCs w:val="22"/>
        </w:rPr>
        <w:t>(2,3)</w:t>
      </w:r>
      <w:r w:rsidR="00C30AED">
        <w:rPr>
          <w:rFonts w:ascii="Arial" w:hAnsi="Arial" w:cs="Arial"/>
          <w:sz w:val="22"/>
          <w:szCs w:val="22"/>
        </w:rPr>
        <w:fldChar w:fldCharType="end"/>
      </w:r>
      <w:r w:rsidRPr="00B42AEC">
        <w:rPr>
          <w:rFonts w:ascii="Arial" w:hAnsi="Arial" w:cs="Arial"/>
          <w:sz w:val="22"/>
          <w:szCs w:val="22"/>
        </w:rPr>
        <w:t>.</w:t>
      </w:r>
      <w:r>
        <w:rPr>
          <w:rFonts w:ascii="Arial" w:hAnsi="Arial" w:cs="Arial"/>
          <w:sz w:val="22"/>
          <w:szCs w:val="22"/>
        </w:rPr>
        <w:t xml:space="preserve"> </w:t>
      </w:r>
      <w:r w:rsidRPr="00B42AEC">
        <w:rPr>
          <w:rFonts w:ascii="Arial" w:hAnsi="Arial" w:cs="Arial"/>
          <w:sz w:val="22"/>
          <w:szCs w:val="22"/>
        </w:rPr>
        <w:t>Data collection procedure is reported elsewhere</w:t>
      </w:r>
      <w:r>
        <w:rPr>
          <w:rFonts w:ascii="Arial" w:hAnsi="Arial" w:cs="Arial"/>
          <w:sz w:val="22"/>
          <w:szCs w:val="22"/>
        </w:rPr>
        <w:t xml:space="preserve"> </w:t>
      </w:r>
      <w:r>
        <w:rPr>
          <w:rFonts w:ascii="Arial" w:hAnsi="Arial" w:cs="Arial"/>
          <w:sz w:val="22"/>
          <w:szCs w:val="22"/>
        </w:rPr>
        <w:fldChar w:fldCharType="begin" w:fldLock="1"/>
      </w:r>
      <w:r w:rsidR="00555AC5">
        <w:rPr>
          <w:rFonts w:ascii="Arial" w:hAnsi="Arial" w:cs="Arial"/>
          <w:sz w:val="22"/>
          <w:szCs w:val="22"/>
        </w:rPr>
        <w:instrText>ADDIN CSL_CITATION {"citationItems":[{"id":"ITEM-1","itemData":{"DOI":"10.1371/journal.pone.0248856","ISBN":"1111111111","ISSN":"19326203","PMID":"33739984","abstract":"Aims Metabolic syndrome (MetS) increases the risk of diabetes mellitus (DM), cardiovascular disease (CVD), cancer, and mortality. Sarcopenia has been reported as a risk factor for MetS, non-alcoholic fatty liver disease, and CVD. To date, the association between sarcopenia and MetS has been investigated. However, there have been few studies on the doseresponse relationship between sarcopenia and MetS. We investigated the association between sarcopenia and the prevalence of MetS. We also aimed to analyze the doseresponse relationship between skeletal muscle mass and the prevalence of MetS. Methods We enrolled 13,620 participants from October 2014 to December 2019. Skeletal muscle mass was measured using bioelectrical impedance analysis (BIA). Appendicular skeletal muscle mass (ASM) was divided by body weight (kg) and was expressed as a percentage (ASM x 100/Weight, ASM%). The quartiles of ASM% were calculated for each gender, with Q1 and Q4 being the lowest and highest quartiles of ASM%, respectively. The quartiles of ASM% were calculated for each gender, with Q1 and Q4 being the lowest and highest quartiles of ASM%, respectively. Linear regression and logistic regression analyses were used to compare the clinical parameters according to ASM%, adjusted for age, sex, obesity, hypertension (HT), DM, dyslipidemia (DL), smoking, alcohol intake, and C-reactive protein (CRP). Multiple logistic regression analysis was performed to determine the risk of MetS in each group. Results A dose-response relationship was identified between ASM% and MetS. Sarcopenia was associated with an increased prevalence of MetS. After adjustment for age, sex, obesity, HT, DM, DL, smoking, alcohol intake, and CRP, sarcopenia remained significantly associated with MetS. For each 1 quartile increment in ASM%, the risk of MetS decreased by 56% (P&lt; 0.001). After adjusting for age, sex, obesity, HT, DM, DL, smoking, alcohol intake, and CRP, the risk of MetS decreased by 25% per 1Q increment in ASM% (P &lt; 0.001). Conclusions Sarcopenia by BIA is independently associated with the risk of MetS and has a doseresponse relationship.","author":[{"dropping-particle":"","family":"Kim","given":"Su Hwan","non-dropping-particle":"","parse-names":false,"suffix":""},{"dropping-particle":"","family":"Jeong","given":"Ji Bong","non-dropping-particle":"","parse-names":false,"suffix":""},{"dropping-particle":"","family":"Kang","given":"Jinwoo","non-dropping-particle":"","parse-names":false,"suffix":""},{"dropping-particle":"","family":"Ahn","given":"Dong Won","non-dropping-particle":"","parse-names":false,"suffix":""},{"dropping-particle":"","family":"Kim","given":"Ji Won","non-dropping-particle":"","parse-names":false,"suffix":""},{"dropping-particle":"","family":"Kim","given":"Byeong Gwan","non-dropping-particle":"","parse-names":false,"suffix":""},{"dropping-particle":"","family":"Lee","given":"Kook Lae","non-dropping-particle":"","parse-names":false,"suffix":""},{"dropping-particle":"","family":"Oh","given":"Sohee","non-dropping-particle":"","parse-names":false,"suffix":""},{"dropping-particle":"","family":"Yoon","given":"Soon Ho","non-dropping-particle":"","parse-names":false,"suffix":""},{"dropping-particle":"","family":"Park","given":"Sang Joon","non-dropping-particle":"","parse-names":false,"suffix":""},{"dropping-particle":"","family":"Lee","given":"Doo Hee","non-dropping-particle":"","parse-names":false,"suffix":""}],"container-title":"PLoS ONE","id":"ITEM-1","issue":"3 March","issued":{"date-parts":[["2021"]]},"page":"1-15","title":"Association between sarcopenia level and metabolic syndrome","type":"article-journal","volume":"16"},"uris":["http://www.mendeley.com/documents/?uuid=6074aeed-7172-4082-bc94-d0e615e1b157"]}],"mendeley":{"formattedCitation":"(1)","plainTextFormattedCitation":"(1)","previouslyFormattedCitation":"(1)"},"properties":{"noteIndex":0},"schema":"https://github.com/citation-style-language/schema/raw/master/csl-citation.json"}</w:instrText>
      </w:r>
      <w:r>
        <w:rPr>
          <w:rFonts w:ascii="Arial" w:hAnsi="Arial" w:cs="Arial"/>
          <w:sz w:val="22"/>
          <w:szCs w:val="22"/>
        </w:rPr>
        <w:fldChar w:fldCharType="separate"/>
      </w:r>
      <w:r w:rsidRPr="00B42AEC">
        <w:rPr>
          <w:rFonts w:ascii="Arial" w:hAnsi="Arial" w:cs="Arial"/>
          <w:noProof/>
          <w:sz w:val="22"/>
          <w:szCs w:val="22"/>
        </w:rPr>
        <w:t>(1)</w:t>
      </w:r>
      <w:r>
        <w:rPr>
          <w:rFonts w:ascii="Arial" w:hAnsi="Arial" w:cs="Arial"/>
          <w:sz w:val="22"/>
          <w:szCs w:val="22"/>
        </w:rPr>
        <w:fldChar w:fldCharType="end"/>
      </w:r>
      <w:r w:rsidRPr="00B42AEC">
        <w:rPr>
          <w:rFonts w:ascii="Arial" w:hAnsi="Arial" w:cs="Arial"/>
          <w:sz w:val="22"/>
          <w:szCs w:val="22"/>
        </w:rPr>
        <w:t xml:space="preserve">. </w:t>
      </w:r>
    </w:p>
    <w:p w14:paraId="2251695C" w14:textId="77777777" w:rsidR="00B42AEC" w:rsidRPr="00B42AEC" w:rsidRDefault="00B42AEC" w:rsidP="00B42AEC">
      <w:pPr>
        <w:pStyle w:val="ListParagraph"/>
        <w:tabs>
          <w:tab w:val="left" w:pos="450"/>
        </w:tabs>
        <w:spacing w:after="120"/>
        <w:ind w:left="1080"/>
        <w:rPr>
          <w:rFonts w:ascii="Arial" w:hAnsi="Arial" w:cs="Arial"/>
          <w:sz w:val="22"/>
          <w:szCs w:val="22"/>
        </w:rPr>
      </w:pPr>
    </w:p>
    <w:p w14:paraId="42979E62" w14:textId="77777777" w:rsidR="002A6FD9" w:rsidRDefault="00B42AEC" w:rsidP="00C224F8">
      <w:pPr>
        <w:pStyle w:val="ListParagraph"/>
        <w:tabs>
          <w:tab w:val="left" w:pos="450"/>
        </w:tabs>
        <w:spacing w:after="120"/>
        <w:ind w:left="1080"/>
        <w:rPr>
          <w:rFonts w:ascii="Arial" w:hAnsi="Arial" w:cs="Arial"/>
          <w:sz w:val="22"/>
          <w:szCs w:val="22"/>
        </w:rPr>
      </w:pPr>
      <w:r>
        <w:rPr>
          <w:rFonts w:ascii="Arial" w:hAnsi="Arial" w:cs="Arial"/>
          <w:sz w:val="22"/>
          <w:szCs w:val="22"/>
        </w:rPr>
        <w:tab/>
      </w:r>
      <w:r w:rsidRPr="00B42AEC">
        <w:rPr>
          <w:rFonts w:ascii="Arial" w:hAnsi="Arial" w:cs="Arial"/>
          <w:sz w:val="22"/>
          <w:szCs w:val="22"/>
        </w:rPr>
        <w:t>Appendicular skeletal muscle mass (ASM) was calculated as the sum of the lean skeletal muscle mass of the bilateral upper and lower limbs. To better assess the relative proportion of ASM in each subject, we also included the percentage of ASM (ASM%), defined as ASM divided by body weight (kg).</w:t>
      </w:r>
      <w:r>
        <w:rPr>
          <w:rFonts w:ascii="Arial" w:hAnsi="Arial" w:cs="Arial"/>
          <w:sz w:val="22"/>
          <w:szCs w:val="22"/>
        </w:rPr>
        <w:t xml:space="preserve"> </w:t>
      </w:r>
      <w:r w:rsidRPr="00B42AEC">
        <w:rPr>
          <w:rFonts w:ascii="Arial" w:hAnsi="Arial" w:cs="Arial"/>
          <w:sz w:val="22"/>
          <w:szCs w:val="22"/>
        </w:rPr>
        <w:t xml:space="preserve">HT was defined as systolic blood pressure (SBP) </w:t>
      </w:r>
      <w:r w:rsidR="002A6FD9">
        <w:rPr>
          <w:rFonts w:ascii="Arial" w:hAnsi="Arial" w:cs="Arial"/>
          <w:sz w:val="22"/>
          <w:szCs w:val="22"/>
        </w:rPr>
        <w:t>≥</w:t>
      </w:r>
      <w:r w:rsidRPr="00B42AEC">
        <w:rPr>
          <w:rFonts w:ascii="Arial" w:hAnsi="Arial" w:cs="Arial"/>
          <w:sz w:val="22"/>
          <w:szCs w:val="22"/>
        </w:rPr>
        <w:t xml:space="preserve"> 140 mmHg, diastolic blood pressure (DBP) </w:t>
      </w:r>
      <w:r w:rsidR="002A6FD9">
        <w:rPr>
          <w:rFonts w:ascii="Arial" w:hAnsi="Arial" w:cs="Arial"/>
          <w:sz w:val="22"/>
          <w:szCs w:val="22"/>
        </w:rPr>
        <w:t>≥</w:t>
      </w:r>
      <w:r w:rsidRPr="00B42AEC">
        <w:rPr>
          <w:rFonts w:ascii="Arial" w:hAnsi="Arial" w:cs="Arial"/>
          <w:sz w:val="22"/>
          <w:szCs w:val="22"/>
        </w:rPr>
        <w:t xml:space="preserve"> 90 mmHg, or the use of blood pressure medication. Mean arterial pressure (MAP), the average arterial pressure throughout one cardiac cycle, was estimated by DBP + 1/3(SBP – DBP). </w:t>
      </w:r>
    </w:p>
    <w:p w14:paraId="2B0BBC36" w14:textId="620DC6E0" w:rsidR="00B42AEC" w:rsidRPr="002A6FD9" w:rsidRDefault="002A6FD9" w:rsidP="002A6FD9">
      <w:pPr>
        <w:pStyle w:val="ListParagraph"/>
        <w:tabs>
          <w:tab w:val="left" w:pos="450"/>
        </w:tabs>
        <w:spacing w:after="120"/>
        <w:ind w:left="1080"/>
        <w:rPr>
          <w:rFonts w:ascii="Arial" w:hAnsi="Arial" w:cs="Arial"/>
          <w:sz w:val="22"/>
          <w:szCs w:val="22"/>
        </w:rPr>
      </w:pPr>
      <w:r>
        <w:rPr>
          <w:rFonts w:ascii="Arial" w:hAnsi="Arial" w:cs="Arial"/>
          <w:sz w:val="22"/>
          <w:szCs w:val="22"/>
        </w:rPr>
        <w:tab/>
      </w:r>
      <w:r w:rsidR="00C224F8">
        <w:rPr>
          <w:rFonts w:ascii="Arial" w:hAnsi="Arial" w:cs="Arial"/>
          <w:sz w:val="22"/>
          <w:szCs w:val="22"/>
        </w:rPr>
        <w:t xml:space="preserve">Age and sex were known to be strong unmodifiable risk factors for hypertension </w:t>
      </w:r>
      <w:r w:rsidR="00555AC5">
        <w:rPr>
          <w:rFonts w:ascii="Arial" w:hAnsi="Arial" w:cs="Arial"/>
          <w:sz w:val="22"/>
          <w:szCs w:val="22"/>
        </w:rPr>
        <w:fldChar w:fldCharType="begin" w:fldLock="1"/>
      </w:r>
      <w:r w:rsidR="00FF212E">
        <w:rPr>
          <w:rFonts w:ascii="Arial" w:hAnsi="Arial" w:cs="Arial"/>
          <w:sz w:val="22"/>
          <w:szCs w:val="22"/>
        </w:rPr>
        <w:instrText>ADDIN CSL_CITATION {"citationItems":[{"id":"ITEM-1","itemData":{"DOI":"10.1038/s41598-021-02578-4","ISBN":"0000000000","ISSN":"20452322","PMID":"34845309","abstract":"Hypertension is the leading single contributor to all-cause death and disability worldwide. However, there is scarce evidence on the prevalence and risk factors of hypertension for Chinese youth. This study aimed to investigate the prevalence of hypertension among Chinese college freshmen and to identify the influencing factors. We conducted a cross-sectional study of all freshmen from 2015 to 2017 at a university in Wuhan, China by physical examination and standard-structured questionnaire. The Pearson chi-square test was used to compare categorical variables. Forward stepwise logistic regression method was used in the multivariate analysis to identify independent predictors of hypertension in youth. A total of 12,849 participants were included, and the prevalence of hypertension of Chinese college freshmen was 4.3% (7.9% in men and 1.6% in women). Men had a higher risk of hypertension than women (odds ratio [OR]: 5.358, 95% confidence interval [CI]: 4.345–6.607, P &lt; 0.001). Obese people were more likely to develop hypertension than those with normal body mass index (OR: 10.465, 95% CI: 8.448–12.964, P &lt; 0.001). People with elevated resting heart rate (RHR) had a higher prevalence of hypertension (OR: 4.987, 95% CI: 3.641–6.832, P &lt; 0.001). Staying up late (OR: 2.957, 95% CI: 2.482–3.523, P &lt; 0.001), physical inactivity (OR: 4.973, 95% CI: 4.141–5.972, P &lt; 0.001), living in urban district (OR: 1.864, 95% CI: 1.493–2.329, P &lt; 0.001) and family history of cardiovascular diseases (CVDs) (OR: 2.685, 95% CI: 2.108–3.421, P &lt; 0.001) were related to higher prevalence of hypertension in youth. Male, obesity, elevated RHR, physical inactivity and family history of CVDs were identified as important risk factors of hypertension in youth. These risk factors should be given more attention when designing and implementing the interventional programs.","author":[{"dropping-particle":"","family":"Jiang","given":"Qingqing","non-dropping-particle":"","parse-names":false,"suffix":""},{"dropping-particle":"","family":"Zhang","given":"Qiumei","non-dropping-particle":"","parse-names":false,"suffix":""},{"dropping-particle":"","family":"Wang","given":"Tiantian","non-dropping-particle":"","parse-names":false,"suffix":""},{"dropping-particle":"","family":"You","given":"Qiqi","non-dropping-particle":"","parse-names":false,"suffix":""},{"dropping-particle":"","family":"Liu","given":"Chun","non-dropping-particle":"","parse-names":false,"suffix":""},{"dropping-particle":"","family":"Cao","given":"Shiyi","non-dropping-particle":"","parse-names":false,"suffix":""}],"container-title":"Scientific Reports","id":"ITEM-1","issue":"1","issued":{"date-parts":[["2021"]]},"title":"Prevalence and risk factors of hypertension among college freshmen in China","type":"article-journal","volume":"11"},"uris":["http://www.mendeley.com/documents/?uuid=9297d15a-f4f0-4c54-bea0-5b3cee67b57f"]}],"mendeley":{"formattedCitation":"(4)","plainTextFormattedCitation":"(4)","previouslyFormattedCitation":"(4)"},"properties":{"noteIndex":0},"schema":"https://github.com/citation-style-language/schema/raw/master/csl-citation.json"}</w:instrText>
      </w:r>
      <w:r w:rsidR="00555AC5">
        <w:rPr>
          <w:rFonts w:ascii="Arial" w:hAnsi="Arial" w:cs="Arial"/>
          <w:sz w:val="22"/>
          <w:szCs w:val="22"/>
        </w:rPr>
        <w:fldChar w:fldCharType="separate"/>
      </w:r>
      <w:r w:rsidRPr="002A6FD9">
        <w:rPr>
          <w:rFonts w:ascii="Arial" w:hAnsi="Arial" w:cs="Arial"/>
          <w:noProof/>
          <w:sz w:val="22"/>
          <w:szCs w:val="22"/>
        </w:rPr>
        <w:t>(4)</w:t>
      </w:r>
      <w:r w:rsidR="00555AC5">
        <w:rPr>
          <w:rFonts w:ascii="Arial" w:hAnsi="Arial" w:cs="Arial"/>
          <w:sz w:val="22"/>
          <w:szCs w:val="22"/>
        </w:rPr>
        <w:fldChar w:fldCharType="end"/>
      </w:r>
      <w:r w:rsidR="00555AC5">
        <w:rPr>
          <w:rFonts w:ascii="Arial" w:hAnsi="Arial" w:cs="Arial"/>
          <w:sz w:val="22"/>
          <w:szCs w:val="22"/>
        </w:rPr>
        <w:t xml:space="preserve"> and they</w:t>
      </w:r>
      <w:r w:rsidR="00C224F8">
        <w:rPr>
          <w:rFonts w:ascii="Arial" w:hAnsi="Arial" w:cs="Arial"/>
          <w:sz w:val="22"/>
          <w:szCs w:val="22"/>
        </w:rPr>
        <w:t xml:space="preserve"> also</w:t>
      </w:r>
      <w:r w:rsidR="00555AC5">
        <w:rPr>
          <w:rFonts w:ascii="Arial" w:hAnsi="Arial" w:cs="Arial"/>
          <w:sz w:val="22"/>
          <w:szCs w:val="22"/>
        </w:rPr>
        <w:t xml:space="preserve"> highly</w:t>
      </w:r>
      <w:r w:rsidR="00C224F8">
        <w:rPr>
          <w:rFonts w:ascii="Arial" w:hAnsi="Arial" w:cs="Arial"/>
          <w:sz w:val="22"/>
          <w:szCs w:val="22"/>
        </w:rPr>
        <w:t xml:space="preserve"> </w:t>
      </w:r>
      <w:r w:rsidR="00555AC5">
        <w:rPr>
          <w:rFonts w:ascii="Arial" w:hAnsi="Arial" w:cs="Arial"/>
          <w:sz w:val="22"/>
          <w:szCs w:val="22"/>
        </w:rPr>
        <w:t>correlated to a</w:t>
      </w:r>
      <w:r w:rsidR="00555AC5" w:rsidRPr="00555AC5">
        <w:rPr>
          <w:rFonts w:ascii="Arial" w:hAnsi="Arial" w:cs="Arial"/>
          <w:sz w:val="22"/>
          <w:szCs w:val="22"/>
        </w:rPr>
        <w:t>ppendicular skeletal muscle</w:t>
      </w:r>
      <w:r w:rsidR="00FF14A3">
        <w:rPr>
          <w:rFonts w:ascii="Arial" w:hAnsi="Arial" w:cs="Arial"/>
          <w:sz w:val="22"/>
          <w:szCs w:val="22"/>
        </w:rPr>
        <w:t xml:space="preserve"> mass</w:t>
      </w:r>
      <w:r w:rsidR="00555AC5">
        <w:rPr>
          <w:rFonts w:ascii="Arial" w:hAnsi="Arial" w:cs="Arial"/>
          <w:sz w:val="22"/>
          <w:szCs w:val="22"/>
        </w:rPr>
        <w:t xml:space="preserve"> </w:t>
      </w:r>
      <w:r w:rsidR="00555AC5">
        <w:rPr>
          <w:rFonts w:ascii="Arial" w:hAnsi="Arial" w:cs="Arial"/>
          <w:sz w:val="22"/>
          <w:szCs w:val="22"/>
        </w:rPr>
        <w:fldChar w:fldCharType="begin" w:fldLock="1"/>
      </w:r>
      <w:r w:rsidR="00FF212E">
        <w:rPr>
          <w:rFonts w:ascii="Arial" w:hAnsi="Arial" w:cs="Arial"/>
          <w:sz w:val="22"/>
          <w:szCs w:val="22"/>
        </w:rPr>
        <w:instrText>ADDIN CSL_CITATION {"citationItems":[{"id":"ITEM-1","itemData":{"DOI":"10.1152/jappl.1997.83.1.229","ISSN":"87507587","PMID":"9216968","abstract":"This study tested the hypothesis that skeletal muscle mass is reduced in elderly women and men after adjustment first for stature and body weight. The hypothesis was evaluated by estimating appendicular skeletal muscle mass with dual-energy X-ray absorptiometry in a healthy adult cohort. A second purpose was to test the hypothesis that whole body 40K counting-derived total body potassium (TBK) is a reliable indirect measure of skeletal muscle mass. The independent effects on both appendicular skeletal muscle and TBK of gender (n = 148 women and 136 men) and ethnicity (n = 152 African- Americans and 132 Caucasians) were also explored. Main findings were 1) for both appendicular skeletal muscle mass (total, leg, and arm) and TBK, age was an independent determinant after adjustment first by stepwise multiple regression for stature and weight (multiple regression model r2 - ~0.60); absolute decrease with greater age in men was almost double that in women; significantly larger absolute amounts were observed in men and African- Americans after adjustment first for stature, weight, and age; and &gt;80% of within-gender or -ethnic group between-individual component variation was explained by stature, weight, age, gender, and ethnicity differences; and 2) most of between-individual TBK variation could be explained by total appendicular skeletal muscle (r2 = 0.865), whereas age, gender, and ethnicity were small but significant additional covariates (total r2 = 0.903). Our study supports the hypotheses that skeletal muscle is reduced in the elderly and that TBK provides a reasonable indirect assessment of skeletal muscle mass. These findings provide a foundation for investigating skeletal muscle mass in a wide range of health-related conditions.","author":[{"dropping-particle":"","family":"Gallagher","given":"Dympna","non-dropping-particle":"","parse-names":false,"suffix":""},{"dropping-particle":"","family":"Visser","given":"Marjolein","non-dropping-particle":"","parse-names":false,"suffix":""},{"dropping-particle":"","family":"Meersman","given":"Ronald E.","non-dropping-particle":"De","parse-names":false,"suffix":""},{"dropping-particle":"","family":"Sepúlveda","given":"Dennis","non-dropping-particle":"","parse-names":false,"suffix":""},{"dropping-particle":"","family":"Baumgartner","given":"Richard N.","non-dropping-particle":"","parse-names":false,"suffix":""},{"dropping-particle":"","family":"Pierson","given":"Richard N.","non-dropping-particle":"","parse-names":false,"suffix":""},{"dropping-particle":"","family":"Harris","given":"Tamara","non-dropping-particle":"","parse-names":false,"suffix":""},{"dropping-particle":"","family":"Heymsfield","given":"Steven B.","non-dropping-particle":"","parse-names":false,"suffix":""}],"container-title":"Journal of Applied Physiology","id":"ITEM-1","issue":"1","issued":{"date-parts":[["1997"]]},"page":"229-239","title":"Appendicular skeletal muscle mass: Effects of age, gender, and ethnicity","type":"article-journal","volume":"83"},"uris":["http://www.mendeley.com/documents/?uuid=2644ed93-91c7-441d-9b95-741d0b7d47e8"]}],"mendeley":{"formattedCitation":"(5)","plainTextFormattedCitation":"(5)","previouslyFormattedCitation":"(5)"},"properties":{"noteIndex":0},"schema":"https://github.com/citation-style-language/schema/raw/master/csl-citation.json"}</w:instrText>
      </w:r>
      <w:r w:rsidR="00555AC5">
        <w:rPr>
          <w:rFonts w:ascii="Arial" w:hAnsi="Arial" w:cs="Arial"/>
          <w:sz w:val="22"/>
          <w:szCs w:val="22"/>
        </w:rPr>
        <w:fldChar w:fldCharType="separate"/>
      </w:r>
      <w:r w:rsidRPr="002A6FD9">
        <w:rPr>
          <w:rFonts w:ascii="Arial" w:hAnsi="Arial" w:cs="Arial"/>
          <w:noProof/>
          <w:sz w:val="22"/>
          <w:szCs w:val="22"/>
        </w:rPr>
        <w:t>(5)</w:t>
      </w:r>
      <w:r w:rsidR="00555AC5">
        <w:rPr>
          <w:rFonts w:ascii="Arial" w:hAnsi="Arial" w:cs="Arial"/>
          <w:sz w:val="22"/>
          <w:szCs w:val="22"/>
        </w:rPr>
        <w:fldChar w:fldCharType="end"/>
      </w:r>
      <w:r w:rsidR="00C224F8">
        <w:rPr>
          <w:rFonts w:ascii="Arial" w:hAnsi="Arial" w:cs="Arial"/>
          <w:sz w:val="22"/>
          <w:szCs w:val="22"/>
        </w:rPr>
        <w:t xml:space="preserve">. </w:t>
      </w:r>
      <w:r>
        <w:rPr>
          <w:rFonts w:ascii="Arial" w:hAnsi="Arial" w:cs="Arial"/>
          <w:sz w:val="22"/>
          <w:szCs w:val="22"/>
        </w:rPr>
        <w:t>Thus, we included age (years) and sex (female vs male) into our first model</w:t>
      </w:r>
      <w:r w:rsidR="00877336">
        <w:rPr>
          <w:rFonts w:ascii="Arial" w:hAnsi="Arial" w:cs="Arial"/>
          <w:sz w:val="22"/>
          <w:szCs w:val="22"/>
        </w:rPr>
        <w:t xml:space="preserve"> (model 1)</w:t>
      </w:r>
      <w:r>
        <w:rPr>
          <w:rFonts w:ascii="Arial" w:hAnsi="Arial" w:cs="Arial"/>
          <w:sz w:val="22"/>
          <w:szCs w:val="22"/>
        </w:rPr>
        <w:t xml:space="preserve">. Then we included </w:t>
      </w:r>
      <w:r w:rsidR="00C224F8" w:rsidRPr="00B42AEC">
        <w:rPr>
          <w:rFonts w:ascii="Arial" w:hAnsi="Arial" w:cs="Arial"/>
          <w:sz w:val="22"/>
          <w:szCs w:val="22"/>
        </w:rPr>
        <w:t>history of smoking and alcohol consumption</w:t>
      </w:r>
      <w:r>
        <w:rPr>
          <w:rFonts w:ascii="Arial" w:hAnsi="Arial" w:cs="Arial"/>
          <w:sz w:val="22"/>
          <w:szCs w:val="22"/>
        </w:rPr>
        <w:t xml:space="preserve"> into </w:t>
      </w:r>
      <w:r w:rsidR="00877336">
        <w:rPr>
          <w:rFonts w:ascii="Arial" w:hAnsi="Arial" w:cs="Arial"/>
          <w:sz w:val="22"/>
          <w:szCs w:val="22"/>
        </w:rPr>
        <w:t xml:space="preserve">the </w:t>
      </w:r>
      <w:r>
        <w:rPr>
          <w:rFonts w:ascii="Arial" w:hAnsi="Arial" w:cs="Arial"/>
          <w:sz w:val="22"/>
          <w:szCs w:val="22"/>
        </w:rPr>
        <w:t xml:space="preserve">second model </w:t>
      </w:r>
      <w:r w:rsidR="00877336">
        <w:rPr>
          <w:rFonts w:ascii="Arial" w:hAnsi="Arial" w:cs="Arial"/>
          <w:sz w:val="22"/>
          <w:szCs w:val="22"/>
        </w:rPr>
        <w:t xml:space="preserve">(model 2) </w:t>
      </w:r>
      <w:r>
        <w:rPr>
          <w:rFonts w:ascii="Arial" w:hAnsi="Arial" w:cs="Arial"/>
          <w:sz w:val="22"/>
          <w:szCs w:val="22"/>
        </w:rPr>
        <w:t>to assess the potential confounding of these modifiable risk factors. H</w:t>
      </w:r>
      <w:r w:rsidRPr="00B42AEC">
        <w:rPr>
          <w:rFonts w:ascii="Arial" w:hAnsi="Arial" w:cs="Arial"/>
          <w:sz w:val="22"/>
          <w:szCs w:val="22"/>
        </w:rPr>
        <w:t>istory of smoking and alcohol consumption</w:t>
      </w:r>
      <w:r w:rsidR="00C224F8" w:rsidRPr="00B42AEC">
        <w:rPr>
          <w:rFonts w:ascii="Arial" w:hAnsi="Arial" w:cs="Arial"/>
          <w:sz w:val="22"/>
          <w:szCs w:val="22"/>
        </w:rPr>
        <w:t xml:space="preserve"> was defined as dichotomous variables for whether a subject has a smoking or drinking habit. </w:t>
      </w:r>
      <w:r w:rsidR="00D3065C">
        <w:rPr>
          <w:rFonts w:ascii="Arial" w:hAnsi="Arial" w:cs="Arial"/>
          <w:sz w:val="22"/>
          <w:szCs w:val="22"/>
        </w:rPr>
        <w:t>Body mass index (</w:t>
      </w:r>
      <w:r w:rsidRPr="00B42AEC">
        <w:rPr>
          <w:rFonts w:ascii="Arial" w:hAnsi="Arial" w:cs="Arial"/>
          <w:sz w:val="22"/>
          <w:szCs w:val="22"/>
        </w:rPr>
        <w:t>BMI</w:t>
      </w:r>
      <w:r w:rsidR="00D3065C">
        <w:rPr>
          <w:rFonts w:ascii="Arial" w:hAnsi="Arial" w:cs="Arial"/>
          <w:sz w:val="22"/>
          <w:szCs w:val="22"/>
        </w:rPr>
        <w:t>)</w:t>
      </w:r>
      <w:r w:rsidRPr="00B42AEC">
        <w:rPr>
          <w:rFonts w:ascii="Arial" w:hAnsi="Arial" w:cs="Arial"/>
          <w:sz w:val="22"/>
          <w:szCs w:val="22"/>
        </w:rPr>
        <w:t xml:space="preserve"> was defined as the weight (kg) divided by height squared (m</w:t>
      </w:r>
      <w:r w:rsidRPr="00D3065C">
        <w:rPr>
          <w:rFonts w:ascii="Arial" w:hAnsi="Arial" w:cs="Arial"/>
          <w:sz w:val="22"/>
          <w:szCs w:val="22"/>
          <w:vertAlign w:val="superscript"/>
        </w:rPr>
        <w:t>2</w:t>
      </w:r>
      <w:r w:rsidRPr="00B42AEC">
        <w:rPr>
          <w:rFonts w:ascii="Arial" w:hAnsi="Arial" w:cs="Arial"/>
          <w:sz w:val="22"/>
          <w:szCs w:val="22"/>
        </w:rPr>
        <w:t>). Waist circumference was recorded in centimeters (cm) and used jointly with BMI to present a more accurate depiction of body composition.</w:t>
      </w:r>
      <w:r>
        <w:rPr>
          <w:rFonts w:ascii="Arial" w:hAnsi="Arial" w:cs="Arial"/>
          <w:sz w:val="22"/>
          <w:szCs w:val="22"/>
        </w:rPr>
        <w:t xml:space="preserve"> These two variables were highly associated </w:t>
      </w:r>
      <w:r w:rsidR="00877336">
        <w:rPr>
          <w:rFonts w:ascii="Arial" w:hAnsi="Arial" w:cs="Arial"/>
          <w:sz w:val="22"/>
          <w:szCs w:val="22"/>
        </w:rPr>
        <w:t>with</w:t>
      </w:r>
      <w:r>
        <w:rPr>
          <w:rFonts w:ascii="Arial" w:hAnsi="Arial" w:cs="Arial"/>
          <w:sz w:val="22"/>
          <w:szCs w:val="22"/>
        </w:rPr>
        <w:t xml:space="preserve"> </w:t>
      </w:r>
      <w:r w:rsidR="00FF14A3">
        <w:rPr>
          <w:rFonts w:ascii="Arial" w:hAnsi="Arial" w:cs="Arial"/>
          <w:sz w:val="22"/>
          <w:szCs w:val="22"/>
        </w:rPr>
        <w:t xml:space="preserve">hypertension and </w:t>
      </w:r>
      <w:r w:rsidR="00FF14A3">
        <w:rPr>
          <w:rFonts w:ascii="Arial" w:hAnsi="Arial" w:cs="Arial"/>
          <w:sz w:val="22"/>
          <w:szCs w:val="22"/>
        </w:rPr>
        <w:t>a</w:t>
      </w:r>
      <w:r w:rsidR="00FF14A3" w:rsidRPr="00555AC5">
        <w:rPr>
          <w:rFonts w:ascii="Arial" w:hAnsi="Arial" w:cs="Arial"/>
          <w:sz w:val="22"/>
          <w:szCs w:val="22"/>
        </w:rPr>
        <w:t>ppendicular skeletal muscle</w:t>
      </w:r>
      <w:r w:rsidR="00FF14A3">
        <w:rPr>
          <w:rFonts w:ascii="Arial" w:hAnsi="Arial" w:cs="Arial"/>
          <w:sz w:val="22"/>
          <w:szCs w:val="22"/>
        </w:rPr>
        <w:t xml:space="preserve"> mass</w:t>
      </w:r>
      <w:r w:rsidR="00FF212E">
        <w:rPr>
          <w:rFonts w:ascii="Arial" w:hAnsi="Arial" w:cs="Arial"/>
          <w:sz w:val="22"/>
          <w:szCs w:val="22"/>
        </w:rPr>
        <w:t xml:space="preserve"> </w:t>
      </w:r>
      <w:r w:rsidR="00FF14A3">
        <w:rPr>
          <w:rFonts w:ascii="Arial" w:hAnsi="Arial" w:cs="Arial"/>
          <w:sz w:val="22"/>
          <w:szCs w:val="22"/>
        </w:rPr>
        <w:t xml:space="preserve">, however, </w:t>
      </w:r>
      <w:r w:rsidR="00FF212E">
        <w:rPr>
          <w:rFonts w:ascii="Arial" w:hAnsi="Arial" w:cs="Arial"/>
          <w:sz w:val="22"/>
          <w:szCs w:val="22"/>
        </w:rPr>
        <w:t xml:space="preserve">BMI and </w:t>
      </w:r>
      <w:r w:rsidR="00D3065C">
        <w:rPr>
          <w:rFonts w:ascii="Arial" w:hAnsi="Arial" w:cs="Arial"/>
          <w:sz w:val="22"/>
          <w:szCs w:val="22"/>
        </w:rPr>
        <w:t>w</w:t>
      </w:r>
      <w:r w:rsidR="00D3065C" w:rsidRPr="00B42AEC">
        <w:rPr>
          <w:rFonts w:ascii="Arial" w:hAnsi="Arial" w:cs="Arial"/>
          <w:sz w:val="22"/>
          <w:szCs w:val="22"/>
        </w:rPr>
        <w:t xml:space="preserve">aist circumference </w:t>
      </w:r>
      <w:r w:rsidR="00FF212E">
        <w:rPr>
          <w:rFonts w:ascii="Arial" w:hAnsi="Arial" w:cs="Arial"/>
          <w:sz w:val="22"/>
          <w:szCs w:val="22"/>
        </w:rPr>
        <w:t>could be col</w:t>
      </w:r>
      <w:r w:rsidR="00877336">
        <w:rPr>
          <w:rFonts w:ascii="Arial" w:hAnsi="Arial" w:cs="Arial"/>
          <w:sz w:val="22"/>
          <w:szCs w:val="22"/>
        </w:rPr>
        <w:t>l</w:t>
      </w:r>
      <w:r w:rsidR="00FF212E">
        <w:rPr>
          <w:rFonts w:ascii="Arial" w:hAnsi="Arial" w:cs="Arial"/>
          <w:sz w:val="22"/>
          <w:szCs w:val="22"/>
        </w:rPr>
        <w:t xml:space="preserve">inear with ASM as measurement of body composition </w:t>
      </w:r>
      <w:r w:rsidR="00FF212E">
        <w:rPr>
          <w:rFonts w:ascii="Arial" w:hAnsi="Arial" w:cs="Arial"/>
          <w:sz w:val="22"/>
          <w:szCs w:val="22"/>
        </w:rPr>
        <w:fldChar w:fldCharType="begin" w:fldLock="1"/>
      </w:r>
      <w:r w:rsidR="004D14CB">
        <w:rPr>
          <w:rFonts w:ascii="Arial" w:hAnsi="Arial" w:cs="Arial"/>
          <w:sz w:val="22"/>
          <w:szCs w:val="22"/>
        </w:rPr>
        <w:instrText>ADDIN CSL_CITATION {"citationItems":[{"id":"ITEM-1","itemData":{"DOI":"10.1093/ageing/afaa208","ISSN":"14682834","PMID":"33035293","abstract":"BACKGROUND: Age-related changes in body composition include decreased muscle mass and preserved or increased fat mass. There is no anthropometric index to assess both muscle and fat mass. METHODS: Using a cross-sectional sample of 602 participants aged ≥65 years from the Ansan Geriatric study, we evaluated the association of weight-adjusted waist index (WWI) with muscle and fat mass and compared these with body mass index (BMI) and waist circumference (WC). WWI was calculated as WC (cm) divided by the square root of body weight (kg). Body composition was measured using bioelectrical impedance analysis, dual-energy X-ray absorptiometry and abdominal computed tomography. RESULTS: WWI positively correlated with total abdominal fat area (TFA) (r = 0.421, P &lt; 0.001), visceral fat area (VFA) (r = 0.264, P &lt; 0.001), and percentage of total tissue fat (r = 0.465, P &lt; 0.001), but negatively correlated with appendicular skeletal muscle mass (ASM) (r = -0.511, P &lt; 0.001) and ASM/height2 (r = -0.324, P &lt; 0.001). Mean ASM was highest in the first quartile of WWI (17.85 kg/m2) and showed a decreasing trend, with the lowest value in the fourth WWI quartile (13.21 kg/m2, P for trend &lt;0.001). In contrast, mean TFA was lowest in the first quartile and highest in the fourth WWI quartile (P for trend &lt;0.001). The probability of combined low muscle mass and high fat mass was &gt;3× higher in the fourth WWI quartile than in the lowest quartile (odds ratio 3.22, 95% confidence interval 1.32-7.83). CONCLUSIONS: WWI is an anthropometric index positively associated with fat mass and negatively associated with muscle mass in older adults.","author":[{"dropping-particle":"","family":"Kim","given":"Nam Hoon","non-dropping-particle":"","parse-names":false,"suffix":""},{"dropping-particle":"","family":"Park","given":"Yousung","non-dropping-particle":"","parse-names":false,"suffix":""},{"dropping-particle":"","family":"Kim","given":"Nan Hee","non-dropping-particle":"","parse-names":false,"suffix":""},{"dropping-particle":"","family":"Kim","given":"Sin Gon","non-dropping-particle":"","parse-names":false,"suffix":""}],"container-title":"Age and ageing","id":"ITEM-1","issue":"3","issued":{"date-parts":[["2021"]]},"page":"780-786","title":"Weight-adjusted waist index reflects fat and muscle mass in the opposite direction in older adults","type":"article-journal","volume":"50"},"uris":["http://www.mendeley.com/documents/?uuid=cadd37b3-af95-4ad9-8700-a124878393c5"]}],"mendeley":{"formattedCitation":"(6)","plainTextFormattedCitation":"(6)","previouslyFormattedCitation":"(6)"},"properties":{"noteIndex":0},"schema":"https://github.com/citation-style-language/schema/raw/master/csl-citation.json"}</w:instrText>
      </w:r>
      <w:r w:rsidR="00FF212E">
        <w:rPr>
          <w:rFonts w:ascii="Arial" w:hAnsi="Arial" w:cs="Arial"/>
          <w:sz w:val="22"/>
          <w:szCs w:val="22"/>
        </w:rPr>
        <w:fldChar w:fldCharType="separate"/>
      </w:r>
      <w:r w:rsidR="00FF212E" w:rsidRPr="00FF212E">
        <w:rPr>
          <w:rFonts w:ascii="Arial" w:hAnsi="Arial" w:cs="Arial"/>
          <w:noProof/>
          <w:sz w:val="22"/>
          <w:szCs w:val="22"/>
        </w:rPr>
        <w:t>(6)</w:t>
      </w:r>
      <w:r w:rsidR="00FF212E">
        <w:rPr>
          <w:rFonts w:ascii="Arial" w:hAnsi="Arial" w:cs="Arial"/>
          <w:sz w:val="22"/>
          <w:szCs w:val="22"/>
        </w:rPr>
        <w:fldChar w:fldCharType="end"/>
      </w:r>
      <w:r w:rsidR="00FF212E">
        <w:rPr>
          <w:rFonts w:ascii="Arial" w:hAnsi="Arial" w:cs="Arial"/>
          <w:sz w:val="22"/>
          <w:szCs w:val="22"/>
        </w:rPr>
        <w:t xml:space="preserve">. </w:t>
      </w:r>
      <w:r w:rsidR="00B42AEC" w:rsidRPr="00B42AEC">
        <w:rPr>
          <w:rFonts w:ascii="Arial" w:hAnsi="Arial" w:cs="Arial"/>
          <w:sz w:val="22"/>
          <w:szCs w:val="22"/>
        </w:rPr>
        <w:lastRenderedPageBreak/>
        <w:t>History of diabetes was defined as fasting plasma glucose &gt;= 126 mg/dL, glycated hemoglobin level &gt;= 6.5%, or anti-diabetic medication including insulin.</w:t>
      </w:r>
      <w:r w:rsidR="00B42AEC">
        <w:rPr>
          <w:rFonts w:ascii="Arial" w:hAnsi="Arial" w:cs="Arial"/>
          <w:sz w:val="22"/>
          <w:szCs w:val="22"/>
        </w:rPr>
        <w:t xml:space="preserve"> </w:t>
      </w:r>
      <w:r w:rsidR="00B42AEC" w:rsidRPr="002A6FD9">
        <w:rPr>
          <w:rFonts w:ascii="Arial" w:hAnsi="Arial" w:cs="Arial"/>
          <w:sz w:val="22"/>
          <w:szCs w:val="22"/>
        </w:rPr>
        <w:t xml:space="preserve">Although the variable representing dyslipidemia was present in the original dataset, the authors never specified its definition in the article. However, given dyslipidemia plays an integral role in our causal assumptions, we decided to include it in </w:t>
      </w:r>
      <w:r w:rsidR="00FF212E">
        <w:rPr>
          <w:rFonts w:ascii="Arial" w:hAnsi="Arial" w:cs="Arial"/>
          <w:sz w:val="22"/>
          <w:szCs w:val="22"/>
        </w:rPr>
        <w:t>a</w:t>
      </w:r>
      <w:r w:rsidR="00B42AEC" w:rsidRPr="002A6FD9">
        <w:rPr>
          <w:rFonts w:ascii="Arial" w:hAnsi="Arial" w:cs="Arial"/>
          <w:sz w:val="22"/>
          <w:szCs w:val="22"/>
        </w:rPr>
        <w:t xml:space="preserve"> </w:t>
      </w:r>
      <w:r w:rsidR="00FF212E">
        <w:rPr>
          <w:rFonts w:ascii="Arial" w:hAnsi="Arial" w:cs="Arial"/>
          <w:sz w:val="22"/>
          <w:szCs w:val="22"/>
        </w:rPr>
        <w:t xml:space="preserve">final </w:t>
      </w:r>
      <w:r w:rsidR="00B42AEC" w:rsidRPr="002A6FD9">
        <w:rPr>
          <w:rFonts w:ascii="Arial" w:hAnsi="Arial" w:cs="Arial"/>
          <w:sz w:val="22"/>
          <w:szCs w:val="22"/>
        </w:rPr>
        <w:t>model.</w:t>
      </w:r>
      <w:r w:rsidR="00FF14A3">
        <w:rPr>
          <w:rFonts w:ascii="Arial" w:hAnsi="Arial" w:cs="Arial"/>
          <w:sz w:val="22"/>
          <w:szCs w:val="22"/>
        </w:rPr>
        <w:t xml:space="preserve"> We left</w:t>
      </w:r>
      <w:r w:rsidR="00FF212E">
        <w:rPr>
          <w:rFonts w:ascii="Arial" w:hAnsi="Arial" w:cs="Arial"/>
          <w:sz w:val="22"/>
          <w:szCs w:val="22"/>
        </w:rPr>
        <w:t xml:space="preserve"> the sets of</w:t>
      </w:r>
      <w:r w:rsidR="00FF14A3">
        <w:rPr>
          <w:rFonts w:ascii="Arial" w:hAnsi="Arial" w:cs="Arial"/>
          <w:sz w:val="22"/>
          <w:szCs w:val="22"/>
        </w:rPr>
        <w:t xml:space="preserve"> less reliable variables</w:t>
      </w:r>
      <w:r w:rsidR="00FF212E">
        <w:rPr>
          <w:rFonts w:ascii="Arial" w:hAnsi="Arial" w:cs="Arial"/>
          <w:sz w:val="22"/>
          <w:szCs w:val="22"/>
        </w:rPr>
        <w:t xml:space="preserve"> for confounding</w:t>
      </w:r>
      <w:r w:rsidR="00FF14A3">
        <w:rPr>
          <w:rFonts w:ascii="Arial" w:hAnsi="Arial" w:cs="Arial"/>
          <w:sz w:val="22"/>
          <w:szCs w:val="22"/>
        </w:rPr>
        <w:t xml:space="preserve"> to be added in our </w:t>
      </w:r>
      <w:r w:rsidR="00FF212E">
        <w:rPr>
          <w:rFonts w:ascii="Arial" w:hAnsi="Arial" w:cs="Arial"/>
          <w:sz w:val="22"/>
          <w:szCs w:val="22"/>
        </w:rPr>
        <w:t>last two</w:t>
      </w:r>
      <w:r w:rsidR="00FF14A3">
        <w:rPr>
          <w:rFonts w:ascii="Arial" w:hAnsi="Arial" w:cs="Arial"/>
          <w:sz w:val="22"/>
          <w:szCs w:val="22"/>
        </w:rPr>
        <w:t xml:space="preserve"> model</w:t>
      </w:r>
      <w:r w:rsidR="00FF212E">
        <w:rPr>
          <w:rFonts w:ascii="Arial" w:hAnsi="Arial" w:cs="Arial"/>
          <w:sz w:val="22"/>
          <w:szCs w:val="22"/>
        </w:rPr>
        <w:t>s (model 3 &amp; 4)</w:t>
      </w:r>
      <w:r w:rsidR="00FF14A3">
        <w:rPr>
          <w:rFonts w:ascii="Arial" w:hAnsi="Arial" w:cs="Arial"/>
          <w:sz w:val="22"/>
          <w:szCs w:val="22"/>
        </w:rPr>
        <w:t xml:space="preserve"> to assess </w:t>
      </w:r>
      <w:r w:rsidR="00FF212E">
        <w:rPr>
          <w:rFonts w:ascii="Arial" w:hAnsi="Arial" w:cs="Arial"/>
          <w:sz w:val="22"/>
          <w:szCs w:val="22"/>
        </w:rPr>
        <w:t>r</w:t>
      </w:r>
      <w:r w:rsidR="00FF212E" w:rsidRPr="00FF212E">
        <w:rPr>
          <w:rFonts w:ascii="Arial" w:hAnsi="Arial" w:cs="Arial"/>
          <w:sz w:val="22"/>
          <w:szCs w:val="22"/>
        </w:rPr>
        <w:t>elative change in estimate</w:t>
      </w:r>
      <w:r w:rsidR="00FF14A3">
        <w:rPr>
          <w:rFonts w:ascii="Arial" w:hAnsi="Arial" w:cs="Arial"/>
          <w:sz w:val="22"/>
          <w:szCs w:val="22"/>
        </w:rPr>
        <w:t xml:space="preserve">.  </w:t>
      </w:r>
    </w:p>
    <w:p w14:paraId="33FD879E" w14:textId="77777777" w:rsidR="002A6FD9" w:rsidRDefault="002A6FD9" w:rsidP="00B42AEC">
      <w:pPr>
        <w:pStyle w:val="ListParagraph"/>
        <w:tabs>
          <w:tab w:val="left" w:pos="450"/>
        </w:tabs>
        <w:spacing w:after="120"/>
        <w:ind w:left="1080"/>
        <w:rPr>
          <w:rFonts w:ascii="Arial" w:hAnsi="Arial" w:cs="Arial"/>
          <w:sz w:val="22"/>
          <w:szCs w:val="22"/>
        </w:rPr>
      </w:pPr>
    </w:p>
    <w:p w14:paraId="43387494" w14:textId="1D9338FA" w:rsidR="00B42AEC" w:rsidRPr="00B42AEC" w:rsidRDefault="00B42AEC" w:rsidP="00B42AEC">
      <w:pPr>
        <w:pStyle w:val="ListParagraph"/>
        <w:tabs>
          <w:tab w:val="left" w:pos="450"/>
        </w:tabs>
        <w:spacing w:after="120"/>
        <w:ind w:left="1080"/>
        <w:rPr>
          <w:rFonts w:ascii="Arial" w:hAnsi="Arial" w:cs="Arial"/>
          <w:sz w:val="22"/>
          <w:szCs w:val="22"/>
        </w:rPr>
      </w:pPr>
      <w:r w:rsidRPr="00B42AEC">
        <w:rPr>
          <w:rFonts w:ascii="Arial" w:hAnsi="Arial" w:cs="Arial"/>
          <w:sz w:val="22"/>
          <w:szCs w:val="22"/>
        </w:rPr>
        <w:t>Statistical analyses</w:t>
      </w:r>
    </w:p>
    <w:p w14:paraId="67DD2C80" w14:textId="15D8DDFB" w:rsidR="00B42AEC" w:rsidRPr="00B42AEC" w:rsidRDefault="002A6FD9" w:rsidP="00B42AEC">
      <w:pPr>
        <w:pStyle w:val="ListParagraph"/>
        <w:tabs>
          <w:tab w:val="left" w:pos="450"/>
        </w:tabs>
        <w:spacing w:after="120"/>
        <w:ind w:left="1080"/>
        <w:rPr>
          <w:rFonts w:ascii="Arial" w:hAnsi="Arial" w:cs="Arial"/>
          <w:sz w:val="22"/>
          <w:szCs w:val="22"/>
        </w:rPr>
      </w:pPr>
      <w:r>
        <w:rPr>
          <w:rFonts w:ascii="Arial" w:hAnsi="Arial" w:cs="Arial"/>
          <w:sz w:val="22"/>
          <w:szCs w:val="22"/>
        </w:rPr>
        <w:tab/>
      </w:r>
      <w:r w:rsidR="00B42AEC" w:rsidRPr="00B42AEC">
        <w:rPr>
          <w:rFonts w:ascii="Arial" w:hAnsi="Arial" w:cs="Arial"/>
          <w:sz w:val="22"/>
          <w:szCs w:val="22"/>
        </w:rPr>
        <w:t xml:space="preserve">Continuous variables </w:t>
      </w:r>
      <w:r w:rsidR="00865323">
        <w:rPr>
          <w:rFonts w:ascii="Arial" w:hAnsi="Arial" w:cs="Arial"/>
          <w:sz w:val="22"/>
          <w:szCs w:val="22"/>
        </w:rPr>
        <w:t>were</w:t>
      </w:r>
      <w:r w:rsidR="00B42AEC" w:rsidRPr="00B42AEC">
        <w:rPr>
          <w:rFonts w:ascii="Arial" w:hAnsi="Arial" w:cs="Arial"/>
          <w:sz w:val="22"/>
          <w:szCs w:val="22"/>
        </w:rPr>
        <w:t xml:space="preserve"> summarized using mean and standard deviation and categorical variables </w:t>
      </w:r>
      <w:r w:rsidR="00865323">
        <w:rPr>
          <w:rFonts w:ascii="Arial" w:hAnsi="Arial" w:cs="Arial"/>
          <w:sz w:val="22"/>
          <w:szCs w:val="22"/>
        </w:rPr>
        <w:t>were</w:t>
      </w:r>
      <w:r w:rsidR="00B42AEC" w:rsidRPr="00B42AEC">
        <w:rPr>
          <w:rFonts w:ascii="Arial" w:hAnsi="Arial" w:cs="Arial"/>
          <w:sz w:val="22"/>
          <w:szCs w:val="22"/>
        </w:rPr>
        <w:t xml:space="preserve"> summarized using counts and percentages. We performed bivariate and multivariable logistic regression to estimate the association between hypertension (yes vs no) and </w:t>
      </w:r>
      <w:r w:rsidR="00B42AEC">
        <w:rPr>
          <w:rFonts w:ascii="Arial" w:hAnsi="Arial" w:cs="Arial"/>
          <w:sz w:val="22"/>
          <w:szCs w:val="22"/>
        </w:rPr>
        <w:t>AS</w:t>
      </w:r>
      <w:r w:rsidR="00B42AEC" w:rsidRPr="00B42AEC">
        <w:rPr>
          <w:rFonts w:ascii="Arial" w:hAnsi="Arial" w:cs="Arial"/>
          <w:sz w:val="22"/>
          <w:szCs w:val="22"/>
        </w:rPr>
        <w:t xml:space="preserve">M%. </w:t>
      </w:r>
      <w:r w:rsidR="00B42AEC">
        <w:rPr>
          <w:rFonts w:ascii="Arial" w:hAnsi="Arial" w:cs="Arial"/>
          <w:sz w:val="22"/>
          <w:szCs w:val="22"/>
        </w:rPr>
        <w:t>M</w:t>
      </w:r>
      <w:r w:rsidR="00B42AEC" w:rsidRPr="00B42AEC">
        <w:rPr>
          <w:rFonts w:ascii="Arial" w:hAnsi="Arial" w:cs="Arial"/>
          <w:sz w:val="22"/>
          <w:szCs w:val="22"/>
        </w:rPr>
        <w:t xml:space="preserve">ultivariable models </w:t>
      </w:r>
      <w:r w:rsidR="00D3065C">
        <w:rPr>
          <w:rFonts w:ascii="Arial" w:hAnsi="Arial" w:cs="Arial"/>
          <w:sz w:val="22"/>
          <w:szCs w:val="22"/>
        </w:rPr>
        <w:t>were</w:t>
      </w:r>
      <w:r w:rsidR="00B42AEC" w:rsidRPr="00B42AEC">
        <w:rPr>
          <w:rFonts w:ascii="Arial" w:hAnsi="Arial" w:cs="Arial"/>
          <w:sz w:val="22"/>
          <w:szCs w:val="22"/>
        </w:rPr>
        <w:t xml:space="preserve"> adjusted for</w:t>
      </w:r>
      <w:r w:rsidR="00D3065C">
        <w:rPr>
          <w:rFonts w:ascii="Arial" w:hAnsi="Arial" w:cs="Arial"/>
          <w:sz w:val="22"/>
          <w:szCs w:val="22"/>
        </w:rPr>
        <w:t xml:space="preserve"> age (years), sex (female vs male),</w:t>
      </w:r>
      <w:r w:rsidR="00B42AEC" w:rsidRPr="00B42AEC">
        <w:rPr>
          <w:rFonts w:ascii="Arial" w:hAnsi="Arial" w:cs="Arial"/>
          <w:sz w:val="22"/>
          <w:szCs w:val="22"/>
        </w:rPr>
        <w:t xml:space="preserve"> </w:t>
      </w:r>
      <w:r w:rsidR="00D3065C" w:rsidRPr="00D3065C">
        <w:rPr>
          <w:rFonts w:ascii="Arial" w:hAnsi="Arial" w:cs="Arial"/>
          <w:sz w:val="22"/>
          <w:szCs w:val="22"/>
        </w:rPr>
        <w:t>history of smoking</w:t>
      </w:r>
      <w:r w:rsidR="00D3065C">
        <w:rPr>
          <w:rFonts w:ascii="Arial" w:hAnsi="Arial" w:cs="Arial"/>
          <w:sz w:val="22"/>
          <w:szCs w:val="22"/>
        </w:rPr>
        <w:t xml:space="preserve"> (yes vs no)</w:t>
      </w:r>
      <w:r w:rsidR="00D3065C" w:rsidRPr="00D3065C">
        <w:rPr>
          <w:rFonts w:ascii="Arial" w:hAnsi="Arial" w:cs="Arial"/>
          <w:sz w:val="22"/>
          <w:szCs w:val="22"/>
        </w:rPr>
        <w:t>, history of alcohol intake</w:t>
      </w:r>
      <w:r w:rsidR="00D3065C">
        <w:rPr>
          <w:rFonts w:ascii="Arial" w:hAnsi="Arial" w:cs="Arial"/>
          <w:sz w:val="22"/>
          <w:szCs w:val="22"/>
        </w:rPr>
        <w:t xml:space="preserve"> </w:t>
      </w:r>
      <w:r w:rsidR="00D3065C">
        <w:rPr>
          <w:rFonts w:ascii="Arial" w:hAnsi="Arial" w:cs="Arial"/>
          <w:sz w:val="22"/>
          <w:szCs w:val="22"/>
        </w:rPr>
        <w:t>(yes vs no)</w:t>
      </w:r>
      <w:r w:rsidR="00D3065C" w:rsidRPr="00D3065C">
        <w:rPr>
          <w:rFonts w:ascii="Arial" w:hAnsi="Arial" w:cs="Arial"/>
          <w:sz w:val="22"/>
          <w:szCs w:val="22"/>
        </w:rPr>
        <w:t>, BMI</w:t>
      </w:r>
      <w:r w:rsidR="00D3065C">
        <w:rPr>
          <w:rFonts w:ascii="Arial" w:hAnsi="Arial" w:cs="Arial"/>
          <w:sz w:val="22"/>
          <w:szCs w:val="22"/>
        </w:rPr>
        <w:t xml:space="preserve"> (kg/m</w:t>
      </w:r>
      <w:r w:rsidR="00D3065C" w:rsidRPr="00D3065C">
        <w:rPr>
          <w:rFonts w:ascii="Arial" w:hAnsi="Arial" w:cs="Arial"/>
          <w:sz w:val="22"/>
          <w:szCs w:val="22"/>
          <w:vertAlign w:val="superscript"/>
        </w:rPr>
        <w:t>2</w:t>
      </w:r>
      <w:r w:rsidR="00D3065C">
        <w:rPr>
          <w:rFonts w:ascii="Arial" w:hAnsi="Arial" w:cs="Arial"/>
          <w:sz w:val="22"/>
          <w:szCs w:val="22"/>
        </w:rPr>
        <w:t>)</w:t>
      </w:r>
      <w:r w:rsidR="00D3065C" w:rsidRPr="00D3065C">
        <w:rPr>
          <w:rFonts w:ascii="Arial" w:hAnsi="Arial" w:cs="Arial"/>
          <w:sz w:val="22"/>
          <w:szCs w:val="22"/>
        </w:rPr>
        <w:t>, waist circumference</w:t>
      </w:r>
      <w:r w:rsidR="00D3065C">
        <w:rPr>
          <w:rFonts w:ascii="Arial" w:hAnsi="Arial" w:cs="Arial"/>
          <w:sz w:val="22"/>
          <w:szCs w:val="22"/>
        </w:rPr>
        <w:t xml:space="preserve"> (cm)</w:t>
      </w:r>
      <w:r w:rsidR="00D3065C" w:rsidRPr="00D3065C">
        <w:rPr>
          <w:rFonts w:ascii="Arial" w:hAnsi="Arial" w:cs="Arial"/>
          <w:sz w:val="22"/>
          <w:szCs w:val="22"/>
        </w:rPr>
        <w:t xml:space="preserve">, </w:t>
      </w:r>
      <w:r w:rsidR="00D3065C">
        <w:rPr>
          <w:rFonts w:ascii="Arial" w:hAnsi="Arial" w:cs="Arial"/>
          <w:sz w:val="22"/>
          <w:szCs w:val="22"/>
        </w:rPr>
        <w:t xml:space="preserve">history </w:t>
      </w:r>
      <w:r w:rsidR="00D3065C" w:rsidRPr="00D3065C">
        <w:rPr>
          <w:rFonts w:ascii="Arial" w:hAnsi="Arial" w:cs="Arial"/>
          <w:sz w:val="22"/>
          <w:szCs w:val="22"/>
        </w:rPr>
        <w:t>dyslipidemia</w:t>
      </w:r>
      <w:r w:rsidR="00D3065C">
        <w:rPr>
          <w:rFonts w:ascii="Arial" w:hAnsi="Arial" w:cs="Arial"/>
          <w:sz w:val="22"/>
          <w:szCs w:val="22"/>
        </w:rPr>
        <w:t xml:space="preserve"> </w:t>
      </w:r>
      <w:r w:rsidR="00D3065C">
        <w:rPr>
          <w:rFonts w:ascii="Arial" w:hAnsi="Arial" w:cs="Arial"/>
          <w:sz w:val="22"/>
          <w:szCs w:val="22"/>
        </w:rPr>
        <w:t>(yes vs no)</w:t>
      </w:r>
      <w:r w:rsidR="00D3065C" w:rsidRPr="00D3065C">
        <w:rPr>
          <w:rFonts w:ascii="Arial" w:hAnsi="Arial" w:cs="Arial"/>
          <w:sz w:val="22"/>
          <w:szCs w:val="22"/>
        </w:rPr>
        <w:t xml:space="preserve">, </w:t>
      </w:r>
      <w:r w:rsidR="00D3065C">
        <w:rPr>
          <w:rFonts w:ascii="Arial" w:hAnsi="Arial" w:cs="Arial"/>
          <w:sz w:val="22"/>
          <w:szCs w:val="22"/>
        </w:rPr>
        <w:t xml:space="preserve">and history </w:t>
      </w:r>
      <w:r w:rsidR="00D3065C" w:rsidRPr="00D3065C">
        <w:rPr>
          <w:rFonts w:ascii="Arial" w:hAnsi="Arial" w:cs="Arial"/>
          <w:sz w:val="22"/>
          <w:szCs w:val="22"/>
        </w:rPr>
        <w:t>diabetes</w:t>
      </w:r>
      <w:r w:rsidR="00D3065C">
        <w:rPr>
          <w:rFonts w:ascii="Arial" w:hAnsi="Arial" w:cs="Arial"/>
          <w:sz w:val="22"/>
          <w:szCs w:val="22"/>
        </w:rPr>
        <w:t xml:space="preserve"> </w:t>
      </w:r>
      <w:r w:rsidR="00D3065C">
        <w:rPr>
          <w:rFonts w:ascii="Arial" w:hAnsi="Arial" w:cs="Arial"/>
          <w:sz w:val="22"/>
          <w:szCs w:val="22"/>
        </w:rPr>
        <w:t>(yes vs no)</w:t>
      </w:r>
      <w:r w:rsidR="00D3065C">
        <w:rPr>
          <w:rFonts w:ascii="Arial" w:hAnsi="Arial" w:cs="Arial"/>
          <w:sz w:val="22"/>
          <w:szCs w:val="22"/>
        </w:rPr>
        <w:t>.</w:t>
      </w:r>
      <w:r w:rsidR="00D3065C" w:rsidRPr="00D3065C">
        <w:rPr>
          <w:rFonts w:ascii="Arial" w:hAnsi="Arial" w:cs="Arial"/>
          <w:sz w:val="22"/>
          <w:szCs w:val="22"/>
        </w:rPr>
        <w:t xml:space="preserve"> </w:t>
      </w:r>
      <w:r w:rsidR="00B42AEC" w:rsidRPr="00B42AEC">
        <w:rPr>
          <w:rFonts w:ascii="Arial" w:hAnsi="Arial" w:cs="Arial"/>
          <w:sz w:val="22"/>
          <w:szCs w:val="22"/>
        </w:rPr>
        <w:t xml:space="preserve">and results </w:t>
      </w:r>
      <w:r w:rsidR="00D3065C">
        <w:rPr>
          <w:rFonts w:ascii="Arial" w:hAnsi="Arial" w:cs="Arial"/>
          <w:sz w:val="22"/>
          <w:szCs w:val="22"/>
        </w:rPr>
        <w:t>were</w:t>
      </w:r>
      <w:r w:rsidR="00B42AEC" w:rsidRPr="00B42AEC">
        <w:rPr>
          <w:rFonts w:ascii="Arial" w:hAnsi="Arial" w:cs="Arial"/>
          <w:sz w:val="22"/>
          <w:szCs w:val="22"/>
        </w:rPr>
        <w:t xml:space="preserve"> </w:t>
      </w:r>
      <w:r w:rsidR="00D3065C" w:rsidRPr="00B42AEC">
        <w:rPr>
          <w:rFonts w:ascii="Arial" w:hAnsi="Arial" w:cs="Arial"/>
          <w:sz w:val="22"/>
          <w:szCs w:val="22"/>
        </w:rPr>
        <w:t>summarized</w:t>
      </w:r>
      <w:r w:rsidR="00B42AEC" w:rsidRPr="00B42AEC">
        <w:rPr>
          <w:rFonts w:ascii="Arial" w:hAnsi="Arial" w:cs="Arial"/>
          <w:sz w:val="22"/>
          <w:szCs w:val="22"/>
        </w:rPr>
        <w:t xml:space="preserve"> using odds ratios (OR) and 95% confidence intervals (CI). Directed acyclic graph (DAG) </w:t>
      </w:r>
      <w:r w:rsidR="00D3065C">
        <w:rPr>
          <w:rFonts w:ascii="Arial" w:hAnsi="Arial" w:cs="Arial"/>
          <w:sz w:val="22"/>
          <w:szCs w:val="22"/>
        </w:rPr>
        <w:t>was</w:t>
      </w:r>
      <w:r w:rsidR="00B42AEC" w:rsidRPr="00B42AEC">
        <w:rPr>
          <w:rFonts w:ascii="Arial" w:hAnsi="Arial" w:cs="Arial"/>
          <w:sz w:val="22"/>
          <w:szCs w:val="22"/>
        </w:rPr>
        <w:t xml:space="preserve"> used to illustrate the assumption and plausible confounders of the relationship between HT and ASM%</w:t>
      </w:r>
      <w:r w:rsidR="00D3065C">
        <w:rPr>
          <w:rFonts w:ascii="Arial" w:hAnsi="Arial" w:cs="Arial"/>
          <w:sz w:val="22"/>
          <w:szCs w:val="22"/>
        </w:rPr>
        <w:t xml:space="preserve"> (</w:t>
      </w:r>
      <w:r w:rsidR="00746214">
        <w:rPr>
          <w:rFonts w:ascii="Arial" w:hAnsi="Arial" w:cs="Arial"/>
          <w:sz w:val="22"/>
          <w:szCs w:val="22"/>
        </w:rPr>
        <w:t xml:space="preserve">Supplement </w:t>
      </w:r>
      <w:r w:rsidR="00D3065C">
        <w:rPr>
          <w:rFonts w:ascii="Arial" w:hAnsi="Arial" w:cs="Arial"/>
          <w:sz w:val="22"/>
          <w:szCs w:val="22"/>
        </w:rPr>
        <w:t>Figure 1</w:t>
      </w:r>
      <w:r w:rsidR="009C05D3">
        <w:rPr>
          <w:rFonts w:ascii="Arial" w:hAnsi="Arial" w:cs="Arial"/>
          <w:sz w:val="22"/>
          <w:szCs w:val="22"/>
        </w:rPr>
        <w:t>a</w:t>
      </w:r>
      <w:r w:rsidR="00D3065C">
        <w:rPr>
          <w:rFonts w:ascii="Arial" w:hAnsi="Arial" w:cs="Arial"/>
          <w:sz w:val="22"/>
          <w:szCs w:val="22"/>
        </w:rPr>
        <w:t>)</w:t>
      </w:r>
      <w:r w:rsidR="00B42AEC" w:rsidRPr="00B42AEC">
        <w:rPr>
          <w:rFonts w:ascii="Arial" w:hAnsi="Arial" w:cs="Arial"/>
          <w:sz w:val="22"/>
          <w:szCs w:val="22"/>
        </w:rPr>
        <w:t xml:space="preserve">. </w:t>
      </w:r>
    </w:p>
    <w:p w14:paraId="2B01296E" w14:textId="77777777" w:rsidR="00B42AEC" w:rsidRPr="00B42AEC" w:rsidRDefault="00B42AEC" w:rsidP="00B42AEC">
      <w:pPr>
        <w:pStyle w:val="ListParagraph"/>
        <w:tabs>
          <w:tab w:val="left" w:pos="450"/>
        </w:tabs>
        <w:spacing w:after="120"/>
        <w:ind w:left="1080"/>
        <w:rPr>
          <w:rFonts w:ascii="Arial" w:hAnsi="Arial" w:cs="Arial"/>
          <w:sz w:val="22"/>
          <w:szCs w:val="22"/>
        </w:rPr>
      </w:pPr>
    </w:p>
    <w:p w14:paraId="0FF9D50D" w14:textId="440461C3" w:rsidR="00B42AEC" w:rsidRDefault="00D3065C" w:rsidP="00B42AEC">
      <w:pPr>
        <w:pStyle w:val="ListParagraph"/>
        <w:tabs>
          <w:tab w:val="left" w:pos="450"/>
        </w:tabs>
        <w:spacing w:after="120"/>
        <w:ind w:left="1080"/>
        <w:rPr>
          <w:rFonts w:ascii="Arial" w:hAnsi="Arial" w:cs="Arial"/>
          <w:sz w:val="22"/>
          <w:szCs w:val="22"/>
        </w:rPr>
      </w:pPr>
      <w:r>
        <w:rPr>
          <w:rFonts w:ascii="Arial" w:hAnsi="Arial" w:cs="Arial"/>
          <w:sz w:val="22"/>
          <w:szCs w:val="22"/>
        </w:rPr>
        <w:tab/>
      </w:r>
      <w:r w:rsidR="00B42AEC" w:rsidRPr="00B42AEC">
        <w:rPr>
          <w:rFonts w:ascii="Arial" w:hAnsi="Arial" w:cs="Arial"/>
          <w:sz w:val="22"/>
          <w:szCs w:val="22"/>
        </w:rPr>
        <w:t xml:space="preserve">We also explored the association between mean arterial blood pressure and </w:t>
      </w:r>
      <w:r w:rsidR="00E559FC">
        <w:rPr>
          <w:rFonts w:ascii="Arial" w:hAnsi="Arial" w:cs="Arial"/>
          <w:sz w:val="22"/>
          <w:szCs w:val="22"/>
        </w:rPr>
        <w:t xml:space="preserve">ten percent increase of </w:t>
      </w:r>
      <w:r w:rsidR="00E559FC" w:rsidRPr="00B42AEC">
        <w:rPr>
          <w:rFonts w:ascii="Arial" w:hAnsi="Arial" w:cs="Arial"/>
          <w:sz w:val="22"/>
          <w:szCs w:val="22"/>
        </w:rPr>
        <w:t>ASM</w:t>
      </w:r>
      <w:r w:rsidR="00E559FC">
        <w:rPr>
          <w:rFonts w:ascii="Arial" w:hAnsi="Arial" w:cs="Arial"/>
          <w:sz w:val="22"/>
          <w:szCs w:val="22"/>
        </w:rPr>
        <w:t xml:space="preserve"> (%)</w:t>
      </w:r>
      <w:r w:rsidR="00B42AEC" w:rsidRPr="00B42AEC">
        <w:rPr>
          <w:rFonts w:ascii="Arial" w:hAnsi="Arial" w:cs="Arial"/>
          <w:sz w:val="22"/>
          <w:szCs w:val="22"/>
        </w:rPr>
        <w:t xml:space="preserve"> using generalized linear regression</w:t>
      </w:r>
      <w:r>
        <w:rPr>
          <w:rFonts w:ascii="Arial" w:hAnsi="Arial" w:cs="Arial"/>
          <w:sz w:val="22"/>
          <w:szCs w:val="22"/>
        </w:rPr>
        <w:t xml:space="preserve"> by adjusting with </w:t>
      </w:r>
      <w:r w:rsidR="001C2EDF">
        <w:rPr>
          <w:rFonts w:ascii="Arial" w:hAnsi="Arial" w:cs="Arial"/>
          <w:sz w:val="22"/>
          <w:szCs w:val="22"/>
        </w:rPr>
        <w:t xml:space="preserve">a </w:t>
      </w:r>
      <w:r>
        <w:rPr>
          <w:rFonts w:ascii="Arial" w:hAnsi="Arial" w:cs="Arial"/>
          <w:sz w:val="22"/>
          <w:szCs w:val="22"/>
        </w:rPr>
        <w:t>similar set of confounders between ASM and hypertension</w:t>
      </w:r>
      <w:r w:rsidR="00B42AEC" w:rsidRPr="00B42AEC">
        <w:rPr>
          <w:rFonts w:ascii="Arial" w:hAnsi="Arial" w:cs="Arial"/>
          <w:sz w:val="22"/>
          <w:szCs w:val="22"/>
        </w:rPr>
        <w:t xml:space="preserve">. </w:t>
      </w:r>
      <w:r w:rsidR="00B42AEC" w:rsidRPr="00D3065C">
        <w:rPr>
          <w:rFonts w:ascii="Arial" w:hAnsi="Arial" w:cs="Arial"/>
          <w:sz w:val="22"/>
          <w:szCs w:val="22"/>
        </w:rPr>
        <w:t>Those who have a medical history of hypertension are more likely to receive anti-hypertensive medicines which affect blood pressure measurement and classification of hypertension outcome. Thus, we conducted sensitivity analysis by excluding those who had a medical history of hypertension</w:t>
      </w:r>
      <w:r>
        <w:rPr>
          <w:rFonts w:ascii="Arial" w:hAnsi="Arial" w:cs="Arial"/>
          <w:sz w:val="22"/>
          <w:szCs w:val="22"/>
        </w:rPr>
        <w:t>, t</w:t>
      </w:r>
      <w:r w:rsidR="00B42AEC" w:rsidRPr="00D3065C">
        <w:rPr>
          <w:rFonts w:ascii="Arial" w:hAnsi="Arial" w:cs="Arial"/>
          <w:sz w:val="22"/>
          <w:szCs w:val="22"/>
        </w:rPr>
        <w:t>hen perform</w:t>
      </w:r>
      <w:r>
        <w:rPr>
          <w:rFonts w:ascii="Arial" w:hAnsi="Arial" w:cs="Arial"/>
          <w:sz w:val="22"/>
          <w:szCs w:val="22"/>
        </w:rPr>
        <w:t>ed</w:t>
      </w:r>
      <w:r w:rsidR="00B42AEC" w:rsidRPr="00D3065C">
        <w:rPr>
          <w:rFonts w:ascii="Arial" w:hAnsi="Arial" w:cs="Arial"/>
          <w:sz w:val="22"/>
          <w:szCs w:val="22"/>
        </w:rPr>
        <w:t xml:space="preserve"> the statistical analyses described above. </w:t>
      </w:r>
      <w:r w:rsidR="00B42AEC" w:rsidRPr="00B42AEC">
        <w:rPr>
          <w:rFonts w:ascii="Arial" w:hAnsi="Arial" w:cs="Arial"/>
          <w:sz w:val="22"/>
          <w:szCs w:val="22"/>
        </w:rPr>
        <w:t>All analyses were performed using SAS 9.14</w:t>
      </w:r>
      <w:r>
        <w:rPr>
          <w:rFonts w:ascii="Arial" w:hAnsi="Arial" w:cs="Arial"/>
          <w:sz w:val="22"/>
          <w:szCs w:val="22"/>
        </w:rPr>
        <w:t xml:space="preserve">, </w:t>
      </w:r>
      <w:r w:rsidR="00B42AEC" w:rsidRPr="00B42AEC">
        <w:rPr>
          <w:rFonts w:ascii="Arial" w:hAnsi="Arial" w:cs="Arial"/>
          <w:sz w:val="22"/>
          <w:szCs w:val="22"/>
        </w:rPr>
        <w:t>by SAS Institute Inc., Cary, NC, USA.</w:t>
      </w:r>
      <w:r w:rsidR="004D14CB">
        <w:rPr>
          <w:rFonts w:ascii="Arial" w:hAnsi="Arial" w:cs="Arial"/>
          <w:sz w:val="22"/>
          <w:szCs w:val="22"/>
        </w:rPr>
        <w:t xml:space="preserve"> E-values were calculated for each</w:t>
      </w:r>
      <w:r w:rsidR="0013291C">
        <w:rPr>
          <w:rFonts w:ascii="Arial" w:hAnsi="Arial" w:cs="Arial"/>
          <w:sz w:val="22"/>
          <w:szCs w:val="22"/>
        </w:rPr>
        <w:t xml:space="preserve"> association</w:t>
      </w:r>
      <w:r w:rsidR="004D14CB">
        <w:rPr>
          <w:rFonts w:ascii="Arial" w:hAnsi="Arial" w:cs="Arial"/>
          <w:sz w:val="22"/>
          <w:szCs w:val="22"/>
        </w:rPr>
        <w:t xml:space="preserve"> </w:t>
      </w:r>
      <w:r w:rsidR="0013291C">
        <w:rPr>
          <w:rFonts w:ascii="Arial" w:hAnsi="Arial" w:cs="Arial"/>
          <w:color w:val="000000"/>
          <w:sz w:val="22"/>
          <w:szCs w:val="22"/>
        </w:rPr>
        <w:t xml:space="preserve">estimation using an </w:t>
      </w:r>
      <w:r w:rsidR="004D14CB">
        <w:rPr>
          <w:rFonts w:ascii="Arial" w:hAnsi="Arial" w:cs="Arial"/>
          <w:sz w:val="22"/>
          <w:szCs w:val="22"/>
        </w:rPr>
        <w:t xml:space="preserve">online web application provided by </w:t>
      </w:r>
      <w:r w:rsidR="004D14CB" w:rsidRPr="004D14CB">
        <w:rPr>
          <w:rFonts w:ascii="Arial" w:hAnsi="Arial" w:cs="Arial"/>
          <w:sz w:val="22"/>
          <w:szCs w:val="22"/>
        </w:rPr>
        <w:t>Mathur</w:t>
      </w:r>
      <w:r w:rsidR="004D14CB">
        <w:rPr>
          <w:rFonts w:ascii="Arial" w:hAnsi="Arial" w:cs="Arial"/>
          <w:sz w:val="22"/>
          <w:szCs w:val="22"/>
        </w:rPr>
        <w:t xml:space="preserve"> et al </w:t>
      </w:r>
      <w:r w:rsidR="004D14CB">
        <w:rPr>
          <w:rFonts w:ascii="Arial" w:hAnsi="Arial" w:cs="Arial"/>
          <w:sz w:val="22"/>
          <w:szCs w:val="22"/>
        </w:rPr>
        <w:fldChar w:fldCharType="begin" w:fldLock="1"/>
      </w:r>
      <w:r w:rsidR="00393866">
        <w:rPr>
          <w:rFonts w:ascii="Arial" w:hAnsi="Arial" w:cs="Arial"/>
          <w:sz w:val="22"/>
          <w:szCs w:val="22"/>
        </w:rPr>
        <w:instrText>ADDIN CSL_CITATION {"citationItems":[{"id":"ITEM-1","itemData":{"DOI":"10.1097/EDE.0000000000000864","ISBN":"0000000000000","ISSN":"15315487","PMID":"29912013","author":[{"dropping-particle":"","family":"Mathur","given":"Maya B.","non-dropping-particle":"","parse-names":false,"suffix":""},{"dropping-particle":"","family":"Ding","given":"Peng","non-dropping-particle":"","parse-names":false,"suffix":""},{"dropping-particle":"","family":"Riddell","given":"Corinne A.","non-dropping-particle":"","parse-names":false,"suffix":""},{"dropping-particle":"","family":"VanderWeele","given":"Tyler J.","non-dropping-particle":"","parse-names":false,"suffix":""}],"container-title":"Epidemiology","id":"ITEM-1","issue":"5","issued":{"date-parts":[["2018"]]},"page":"E45-E47","title":"Web Site and R Package for Computing E-values","type":"article-journal","volume":"29"},"uris":["http://www.mendeley.com/documents/?uuid=25ba90a3-129e-48b1-8bb6-22669a5ee105"]}],"mendeley":{"formattedCitation":"(7)","plainTextFormattedCitation":"(7)","previouslyFormattedCitation":"(7)"},"properties":{"noteIndex":0},"schema":"https://github.com/citation-style-language/schema/raw/master/csl-citation.json"}</w:instrText>
      </w:r>
      <w:r w:rsidR="004D14CB">
        <w:rPr>
          <w:rFonts w:ascii="Arial" w:hAnsi="Arial" w:cs="Arial"/>
          <w:sz w:val="22"/>
          <w:szCs w:val="22"/>
        </w:rPr>
        <w:fldChar w:fldCharType="separate"/>
      </w:r>
      <w:r w:rsidR="004D14CB" w:rsidRPr="004D14CB">
        <w:rPr>
          <w:rFonts w:ascii="Arial" w:hAnsi="Arial" w:cs="Arial"/>
          <w:noProof/>
          <w:sz w:val="22"/>
          <w:szCs w:val="22"/>
        </w:rPr>
        <w:t>(7)</w:t>
      </w:r>
      <w:r w:rsidR="004D14CB">
        <w:rPr>
          <w:rFonts w:ascii="Arial" w:hAnsi="Arial" w:cs="Arial"/>
          <w:sz w:val="22"/>
          <w:szCs w:val="22"/>
        </w:rPr>
        <w:fldChar w:fldCharType="end"/>
      </w:r>
      <w:r w:rsidR="004D14CB">
        <w:rPr>
          <w:rFonts w:ascii="Arial" w:hAnsi="Arial" w:cs="Arial"/>
          <w:sz w:val="22"/>
          <w:szCs w:val="22"/>
        </w:rPr>
        <w:t xml:space="preserve">. </w:t>
      </w:r>
    </w:p>
    <w:p w14:paraId="438DBA58" w14:textId="77777777" w:rsidR="00D3065C" w:rsidRPr="009C5296" w:rsidRDefault="00D3065C" w:rsidP="00B42AEC">
      <w:pPr>
        <w:pStyle w:val="ListParagraph"/>
        <w:tabs>
          <w:tab w:val="left" w:pos="450"/>
        </w:tabs>
        <w:spacing w:after="120"/>
        <w:ind w:left="1080"/>
        <w:rPr>
          <w:rFonts w:ascii="Arial" w:hAnsi="Arial" w:cs="Arial"/>
          <w:sz w:val="22"/>
          <w:szCs w:val="22"/>
        </w:rPr>
      </w:pPr>
    </w:p>
    <w:p w14:paraId="4810355B" w14:textId="2F223567" w:rsidR="00B76B55" w:rsidRDefault="00B76B55" w:rsidP="00395922">
      <w:pPr>
        <w:pStyle w:val="ListParagraph"/>
        <w:numPr>
          <w:ilvl w:val="1"/>
          <w:numId w:val="1"/>
        </w:numPr>
        <w:tabs>
          <w:tab w:val="left" w:pos="450"/>
        </w:tabs>
        <w:spacing w:after="120"/>
        <w:ind w:left="1080"/>
        <w:contextualSpacing w:val="0"/>
        <w:rPr>
          <w:rFonts w:ascii="Arial" w:hAnsi="Arial" w:cs="Arial"/>
          <w:sz w:val="22"/>
          <w:szCs w:val="22"/>
        </w:rPr>
      </w:pPr>
      <w:r w:rsidRPr="009C5296">
        <w:rPr>
          <w:rFonts w:ascii="Arial" w:hAnsi="Arial" w:cs="Arial"/>
          <w:sz w:val="22"/>
          <w:szCs w:val="22"/>
        </w:rPr>
        <w:t>R</w:t>
      </w:r>
      <w:r w:rsidR="00172A3E" w:rsidRPr="009C5296">
        <w:rPr>
          <w:rFonts w:ascii="Arial" w:hAnsi="Arial" w:cs="Arial"/>
          <w:sz w:val="22"/>
          <w:szCs w:val="22"/>
        </w:rPr>
        <w:t>esults text and tables/figures</w:t>
      </w:r>
      <w:r w:rsidRPr="009C5296">
        <w:rPr>
          <w:rFonts w:ascii="Arial" w:hAnsi="Arial" w:cs="Arial"/>
          <w:sz w:val="22"/>
          <w:szCs w:val="22"/>
        </w:rPr>
        <w:t xml:space="preserve"> </w:t>
      </w:r>
    </w:p>
    <w:p w14:paraId="5A2CB5CD" w14:textId="77777777" w:rsidR="00CA5015" w:rsidRPr="00CA5015" w:rsidRDefault="00063DFF" w:rsidP="00CA5015">
      <w:pPr>
        <w:pStyle w:val="ListParagraph"/>
        <w:tabs>
          <w:tab w:val="left" w:pos="450"/>
        </w:tabs>
        <w:spacing w:after="120"/>
        <w:ind w:left="1080"/>
        <w:rPr>
          <w:rFonts w:ascii="Arial" w:hAnsi="Arial" w:cs="Arial"/>
          <w:sz w:val="22"/>
          <w:szCs w:val="22"/>
        </w:rPr>
      </w:pPr>
      <w:r>
        <w:rPr>
          <w:rFonts w:ascii="Arial" w:hAnsi="Arial" w:cs="Arial"/>
          <w:sz w:val="22"/>
          <w:szCs w:val="22"/>
        </w:rPr>
        <w:tab/>
      </w:r>
      <w:r w:rsidR="00CA5015" w:rsidRPr="00CA5015">
        <w:rPr>
          <w:rFonts w:ascii="Arial" w:hAnsi="Arial" w:cs="Arial"/>
          <w:sz w:val="22"/>
          <w:szCs w:val="22"/>
        </w:rPr>
        <w:t>Totally 10,795 participants were included in our study. Mean age (sd) was 44.1 (9.62) years. Forty-five percent of them were female. The prevalence of hypertension was 26.3 percent (Table 1).</w:t>
      </w:r>
    </w:p>
    <w:p w14:paraId="00475C4F" w14:textId="778B3575" w:rsidR="00CA5015" w:rsidRDefault="00CA5015" w:rsidP="00CA5015">
      <w:pPr>
        <w:pStyle w:val="ListParagraph"/>
        <w:tabs>
          <w:tab w:val="left" w:pos="450"/>
        </w:tabs>
        <w:spacing w:after="120"/>
        <w:ind w:left="1080"/>
        <w:rPr>
          <w:rFonts w:ascii="Arial" w:hAnsi="Arial" w:cs="Arial"/>
          <w:sz w:val="22"/>
          <w:szCs w:val="22"/>
        </w:rPr>
      </w:pPr>
      <w:r>
        <w:rPr>
          <w:rFonts w:ascii="Arial" w:hAnsi="Arial" w:cs="Arial"/>
          <w:sz w:val="22"/>
          <w:szCs w:val="22"/>
        </w:rPr>
        <w:tab/>
      </w:r>
      <w:r w:rsidRPr="00CA5015">
        <w:rPr>
          <w:rFonts w:ascii="Arial" w:hAnsi="Arial" w:cs="Arial"/>
          <w:sz w:val="22"/>
          <w:szCs w:val="22"/>
        </w:rPr>
        <w:t>The bivariate logistic regression between ASM% and hypertension showed the association that favored the null (OR = 1.00; 95% CI = 0.99, 1.01). However, after adjusted for age and sex it appeared that ASM% was negative associated with hypertension (OR = 0.80; 95% CI = 0.78, 0.81). The point estimations of ORs between ASM% and hypertension seems to be stable after including risk behavioral variables in model 2. While the association tended to be attenuated to null when adding more variables in model 3 and 4 (Table 2).</w:t>
      </w:r>
    </w:p>
    <w:p w14:paraId="4CACE637" w14:textId="42DF4F76" w:rsidR="00CA5015" w:rsidRDefault="00CA5015" w:rsidP="00CA5015">
      <w:pPr>
        <w:pStyle w:val="ListParagraph"/>
        <w:tabs>
          <w:tab w:val="left" w:pos="450"/>
        </w:tabs>
        <w:spacing w:after="120"/>
        <w:ind w:left="1080"/>
        <w:rPr>
          <w:rFonts w:ascii="Arial" w:hAnsi="Arial" w:cs="Arial"/>
          <w:sz w:val="22"/>
          <w:szCs w:val="22"/>
        </w:rPr>
      </w:pPr>
      <w:r>
        <w:rPr>
          <w:rFonts w:ascii="Arial" w:hAnsi="Arial" w:cs="Arial"/>
          <w:sz w:val="22"/>
          <w:szCs w:val="22"/>
        </w:rPr>
        <w:tab/>
      </w:r>
      <w:r w:rsidRPr="00CA5015">
        <w:rPr>
          <w:rFonts w:ascii="Arial" w:hAnsi="Arial" w:cs="Arial"/>
          <w:sz w:val="22"/>
          <w:szCs w:val="22"/>
        </w:rPr>
        <w:t>The bivariate generalized linear regression between ASM% and MAP also showed the association that favored the null (β = 2.</w:t>
      </w:r>
      <w:r w:rsidR="00296EE9">
        <w:rPr>
          <w:rFonts w:ascii="Arial" w:hAnsi="Arial" w:cs="Arial"/>
          <w:sz w:val="22"/>
          <w:szCs w:val="22"/>
        </w:rPr>
        <w:t>37</w:t>
      </w:r>
      <w:r w:rsidRPr="00CA5015">
        <w:rPr>
          <w:rFonts w:ascii="Arial" w:hAnsi="Arial" w:cs="Arial"/>
          <w:sz w:val="22"/>
          <w:szCs w:val="22"/>
        </w:rPr>
        <w:t>; 95% CI = 1.7</w:t>
      </w:r>
      <w:r w:rsidR="00296EE9">
        <w:rPr>
          <w:rFonts w:ascii="Arial" w:hAnsi="Arial" w:cs="Arial"/>
          <w:sz w:val="22"/>
          <w:szCs w:val="22"/>
        </w:rPr>
        <w:t>3</w:t>
      </w:r>
      <w:r w:rsidRPr="00CA5015">
        <w:rPr>
          <w:rFonts w:ascii="Arial" w:hAnsi="Arial" w:cs="Arial"/>
          <w:sz w:val="22"/>
          <w:szCs w:val="22"/>
        </w:rPr>
        <w:t>, 3.0</w:t>
      </w:r>
      <w:r w:rsidR="00296EE9">
        <w:rPr>
          <w:rFonts w:ascii="Arial" w:hAnsi="Arial" w:cs="Arial"/>
          <w:sz w:val="22"/>
          <w:szCs w:val="22"/>
        </w:rPr>
        <w:t>2</w:t>
      </w:r>
      <w:r w:rsidRPr="00CA5015">
        <w:rPr>
          <w:rFonts w:ascii="Arial" w:hAnsi="Arial" w:cs="Arial"/>
          <w:sz w:val="22"/>
          <w:szCs w:val="22"/>
        </w:rPr>
        <w:t>). On the other hand, after adjusted for age and sex it appeared that ASM% was negative associated with MAP (β = -11.2</w:t>
      </w:r>
      <w:r w:rsidR="005F3998">
        <w:rPr>
          <w:rFonts w:ascii="Arial" w:hAnsi="Arial" w:cs="Arial"/>
          <w:sz w:val="22"/>
          <w:szCs w:val="22"/>
        </w:rPr>
        <w:t>3</w:t>
      </w:r>
      <w:r w:rsidRPr="00CA5015">
        <w:rPr>
          <w:rFonts w:ascii="Arial" w:hAnsi="Arial" w:cs="Arial"/>
          <w:sz w:val="22"/>
          <w:szCs w:val="22"/>
        </w:rPr>
        <w:t>; 95% CI = -12.0</w:t>
      </w:r>
      <w:r w:rsidR="005F3998">
        <w:rPr>
          <w:rFonts w:ascii="Arial" w:hAnsi="Arial" w:cs="Arial"/>
          <w:sz w:val="22"/>
          <w:szCs w:val="22"/>
        </w:rPr>
        <w:t>1</w:t>
      </w:r>
      <w:r w:rsidRPr="00CA5015">
        <w:rPr>
          <w:rFonts w:ascii="Arial" w:hAnsi="Arial" w:cs="Arial"/>
          <w:sz w:val="22"/>
          <w:szCs w:val="22"/>
        </w:rPr>
        <w:t>, -10.</w:t>
      </w:r>
      <w:r w:rsidR="005F3998">
        <w:rPr>
          <w:rFonts w:ascii="Arial" w:hAnsi="Arial" w:cs="Arial"/>
          <w:sz w:val="22"/>
          <w:szCs w:val="22"/>
        </w:rPr>
        <w:t>45</w:t>
      </w:r>
      <w:r w:rsidRPr="00CA5015">
        <w:rPr>
          <w:rFonts w:ascii="Arial" w:hAnsi="Arial" w:cs="Arial"/>
          <w:sz w:val="22"/>
          <w:szCs w:val="22"/>
        </w:rPr>
        <w:t>) (Table 3). After excluding those with known history of hypertension, there was no significant change (&gt;10%) in estimations (Supplement Table 1a).   </w:t>
      </w:r>
    </w:p>
    <w:p w14:paraId="71FFFBE3" w14:textId="5A14FB77" w:rsidR="00CA5015" w:rsidRDefault="00CA5015">
      <w:pPr>
        <w:rPr>
          <w:rFonts w:ascii="Arial" w:hAnsi="Arial" w:cs="Arial"/>
          <w:sz w:val="22"/>
          <w:szCs w:val="22"/>
        </w:rPr>
      </w:pPr>
      <w:r>
        <w:rPr>
          <w:rFonts w:ascii="Arial" w:hAnsi="Arial" w:cs="Arial"/>
          <w:sz w:val="22"/>
          <w:szCs w:val="22"/>
        </w:rPr>
        <w:br w:type="page"/>
      </w:r>
    </w:p>
    <w:tbl>
      <w:tblPr>
        <w:tblW w:w="7946" w:type="dxa"/>
        <w:tblInd w:w="1410" w:type="dxa"/>
        <w:tblCellMar>
          <w:left w:w="0" w:type="dxa"/>
          <w:right w:w="0" w:type="dxa"/>
        </w:tblCellMar>
        <w:tblLook w:val="04A0" w:firstRow="1" w:lastRow="0" w:firstColumn="1" w:lastColumn="0" w:noHBand="0" w:noVBand="1"/>
      </w:tblPr>
      <w:tblGrid>
        <w:gridCol w:w="4536"/>
        <w:gridCol w:w="3410"/>
      </w:tblGrid>
      <w:tr w:rsidR="00CA5015" w:rsidRPr="007B15EA" w14:paraId="1899DD9C" w14:textId="77777777" w:rsidTr="00BE5D54">
        <w:trPr>
          <w:trHeight w:val="20"/>
        </w:trPr>
        <w:tc>
          <w:tcPr>
            <w:tcW w:w="7946" w:type="dxa"/>
            <w:gridSpan w:val="2"/>
            <w:tcBorders>
              <w:bottom w:val="single" w:sz="4" w:space="0" w:color="auto"/>
            </w:tcBorders>
            <w:tcMar>
              <w:top w:w="0" w:type="dxa"/>
              <w:left w:w="45" w:type="dxa"/>
              <w:bottom w:w="0" w:type="dxa"/>
              <w:right w:w="45" w:type="dxa"/>
            </w:tcMar>
            <w:vAlign w:val="bottom"/>
            <w:hideMark/>
          </w:tcPr>
          <w:p w14:paraId="5B95B050" w14:textId="71F8CB00" w:rsidR="00CA5015" w:rsidRPr="00CA5015" w:rsidRDefault="00CA5015" w:rsidP="00CA5015">
            <w:pPr>
              <w:rPr>
                <w:rFonts w:ascii="Arial" w:eastAsia="Times New Roman" w:hAnsi="Arial" w:cs="Arial"/>
                <w:b/>
                <w:bCs/>
                <w:sz w:val="22"/>
                <w:szCs w:val="22"/>
                <w:lang w:bidi="th-TH"/>
              </w:rPr>
            </w:pPr>
            <w:r w:rsidRPr="00CA5015">
              <w:rPr>
                <w:rFonts w:ascii="Arial" w:eastAsia="Times New Roman" w:hAnsi="Arial" w:cs="Arial"/>
                <w:b/>
                <w:bCs/>
                <w:sz w:val="22"/>
                <w:szCs w:val="22"/>
                <w:lang w:bidi="th-TH"/>
              </w:rPr>
              <w:lastRenderedPageBreak/>
              <w:t xml:space="preserve">Table 1. Characteristics of study participants </w:t>
            </w:r>
          </w:p>
        </w:tc>
      </w:tr>
      <w:tr w:rsidR="00CA5015" w:rsidRPr="00CA5015" w14:paraId="204A838D" w14:textId="77777777" w:rsidTr="00BE5D54">
        <w:trPr>
          <w:trHeight w:val="57"/>
        </w:trPr>
        <w:tc>
          <w:tcPr>
            <w:tcW w:w="4536" w:type="dxa"/>
            <w:tcBorders>
              <w:top w:val="single" w:sz="4" w:space="0" w:color="auto"/>
              <w:bottom w:val="single" w:sz="4" w:space="0" w:color="auto"/>
            </w:tcBorders>
            <w:tcMar>
              <w:top w:w="0" w:type="dxa"/>
              <w:left w:w="45" w:type="dxa"/>
              <w:bottom w:w="0" w:type="dxa"/>
              <w:right w:w="45" w:type="dxa"/>
            </w:tcMar>
            <w:vAlign w:val="bottom"/>
            <w:hideMark/>
          </w:tcPr>
          <w:p w14:paraId="61D75667" w14:textId="77777777" w:rsidR="00CA5015" w:rsidRPr="00CA5015" w:rsidRDefault="00CA5015" w:rsidP="00CA5015">
            <w:pPr>
              <w:rPr>
                <w:rFonts w:ascii="Arial" w:eastAsia="Times New Roman" w:hAnsi="Arial" w:cs="Arial"/>
                <w:sz w:val="22"/>
                <w:szCs w:val="22"/>
                <w:lang w:bidi="th-TH"/>
              </w:rPr>
            </w:pPr>
          </w:p>
        </w:tc>
        <w:tc>
          <w:tcPr>
            <w:tcW w:w="3410" w:type="dxa"/>
            <w:tcBorders>
              <w:top w:val="single" w:sz="4" w:space="0" w:color="auto"/>
              <w:bottom w:val="single" w:sz="4" w:space="0" w:color="auto"/>
            </w:tcBorders>
            <w:tcMar>
              <w:top w:w="0" w:type="dxa"/>
              <w:left w:w="45" w:type="dxa"/>
              <w:bottom w:w="0" w:type="dxa"/>
              <w:right w:w="45" w:type="dxa"/>
            </w:tcMar>
            <w:vAlign w:val="bottom"/>
            <w:hideMark/>
          </w:tcPr>
          <w:p w14:paraId="1D1A981E" w14:textId="77777777" w:rsidR="00CA5015" w:rsidRPr="00CA5015" w:rsidRDefault="00CA5015" w:rsidP="00CA501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 xml:space="preserve">Total </w:t>
            </w:r>
            <w:r w:rsidRPr="00CA5015">
              <w:rPr>
                <w:rFonts w:ascii="Arial" w:eastAsia="Times New Roman" w:hAnsi="Arial" w:cs="Arial"/>
                <w:sz w:val="22"/>
                <w:szCs w:val="22"/>
                <w:lang w:bidi="th-TH"/>
              </w:rPr>
              <w:br/>
              <w:t>(n=10,759)</w:t>
            </w:r>
          </w:p>
        </w:tc>
      </w:tr>
      <w:tr w:rsidR="00CA5015" w:rsidRPr="00CA5015" w14:paraId="18A19F85" w14:textId="77777777" w:rsidTr="00BE5D54">
        <w:trPr>
          <w:trHeight w:val="283"/>
        </w:trPr>
        <w:tc>
          <w:tcPr>
            <w:tcW w:w="4536" w:type="dxa"/>
            <w:tcMar>
              <w:top w:w="0" w:type="dxa"/>
              <w:left w:w="45" w:type="dxa"/>
              <w:bottom w:w="0" w:type="dxa"/>
              <w:right w:w="45" w:type="dxa"/>
            </w:tcMar>
            <w:vAlign w:val="bottom"/>
            <w:hideMark/>
          </w:tcPr>
          <w:p w14:paraId="1CFC730F" w14:textId="77777777" w:rsidR="00CA5015" w:rsidRPr="00CA5015" w:rsidRDefault="00CA5015" w:rsidP="00CA5015">
            <w:pPr>
              <w:rPr>
                <w:rFonts w:ascii="Arial" w:eastAsia="Times New Roman" w:hAnsi="Arial" w:cs="Arial"/>
                <w:sz w:val="22"/>
                <w:szCs w:val="22"/>
                <w:lang w:bidi="th-TH"/>
              </w:rPr>
            </w:pPr>
            <w:r w:rsidRPr="00CA5015">
              <w:rPr>
                <w:rFonts w:ascii="Arial" w:eastAsia="Times New Roman" w:hAnsi="Arial" w:cs="Arial"/>
                <w:sz w:val="22"/>
                <w:szCs w:val="22"/>
                <w:lang w:bidi="th-TH"/>
              </w:rPr>
              <w:t>ASM (%)</w:t>
            </w:r>
          </w:p>
        </w:tc>
        <w:tc>
          <w:tcPr>
            <w:tcW w:w="3410" w:type="dxa"/>
            <w:tcMar>
              <w:top w:w="0" w:type="dxa"/>
              <w:left w:w="45" w:type="dxa"/>
              <w:bottom w:w="0" w:type="dxa"/>
              <w:right w:w="45" w:type="dxa"/>
            </w:tcMar>
            <w:vAlign w:val="bottom"/>
            <w:hideMark/>
          </w:tcPr>
          <w:p w14:paraId="1BD6C072" w14:textId="7BA7A3F6" w:rsidR="00CA5015" w:rsidRPr="00CA5015" w:rsidRDefault="00CA5015" w:rsidP="00CA501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30.2</w:t>
            </w:r>
            <w:r w:rsidR="00D53205"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w:t>
            </w:r>
            <w:r w:rsidR="00D53205"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3.</w:t>
            </w:r>
            <w:r w:rsidR="00D53205" w:rsidRPr="007B15EA">
              <w:rPr>
                <w:rFonts w:ascii="Arial" w:eastAsia="Times New Roman" w:hAnsi="Arial" w:cs="Arial"/>
                <w:sz w:val="22"/>
                <w:szCs w:val="22"/>
                <w:lang w:bidi="th-TH"/>
              </w:rPr>
              <w:t>5</w:t>
            </w:r>
          </w:p>
        </w:tc>
      </w:tr>
      <w:tr w:rsidR="00CA5015" w:rsidRPr="00CA5015" w14:paraId="6C39A549" w14:textId="77777777" w:rsidTr="00BE5D54">
        <w:trPr>
          <w:trHeight w:val="283"/>
        </w:trPr>
        <w:tc>
          <w:tcPr>
            <w:tcW w:w="4536" w:type="dxa"/>
            <w:tcMar>
              <w:top w:w="0" w:type="dxa"/>
              <w:left w:w="45" w:type="dxa"/>
              <w:bottom w:w="0" w:type="dxa"/>
              <w:right w:w="45" w:type="dxa"/>
            </w:tcMar>
            <w:vAlign w:val="bottom"/>
            <w:hideMark/>
          </w:tcPr>
          <w:p w14:paraId="0B717D72" w14:textId="77777777" w:rsidR="00CA5015" w:rsidRPr="00CA5015" w:rsidRDefault="00CA5015" w:rsidP="00CA5015">
            <w:pPr>
              <w:rPr>
                <w:rFonts w:ascii="Arial" w:eastAsia="Times New Roman" w:hAnsi="Arial" w:cs="Arial"/>
                <w:sz w:val="22"/>
                <w:szCs w:val="22"/>
                <w:lang w:bidi="th-TH"/>
              </w:rPr>
            </w:pPr>
            <w:r w:rsidRPr="00CA5015">
              <w:rPr>
                <w:rFonts w:ascii="Arial" w:eastAsia="Times New Roman" w:hAnsi="Arial" w:cs="Arial"/>
                <w:sz w:val="22"/>
                <w:szCs w:val="22"/>
                <w:lang w:bidi="th-TH"/>
              </w:rPr>
              <w:t>Age (years)</w:t>
            </w:r>
          </w:p>
        </w:tc>
        <w:tc>
          <w:tcPr>
            <w:tcW w:w="3410" w:type="dxa"/>
            <w:tcMar>
              <w:top w:w="0" w:type="dxa"/>
              <w:left w:w="45" w:type="dxa"/>
              <w:bottom w:w="0" w:type="dxa"/>
              <w:right w:w="45" w:type="dxa"/>
            </w:tcMar>
            <w:vAlign w:val="bottom"/>
            <w:hideMark/>
          </w:tcPr>
          <w:p w14:paraId="1BE646DF" w14:textId="694A128B" w:rsidR="00CA5015" w:rsidRPr="00CA5015" w:rsidRDefault="00CA5015" w:rsidP="00CA501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44.1</w:t>
            </w:r>
            <w:r w:rsidR="00D53205"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 9.6</w:t>
            </w:r>
          </w:p>
        </w:tc>
      </w:tr>
      <w:tr w:rsidR="00D53205" w:rsidRPr="007B15EA" w14:paraId="2626F7A1" w14:textId="77777777" w:rsidTr="00BE5D54">
        <w:trPr>
          <w:trHeight w:val="283"/>
        </w:trPr>
        <w:tc>
          <w:tcPr>
            <w:tcW w:w="4536" w:type="dxa"/>
            <w:tcMar>
              <w:top w:w="0" w:type="dxa"/>
              <w:left w:w="45" w:type="dxa"/>
              <w:bottom w:w="0" w:type="dxa"/>
              <w:right w:w="45" w:type="dxa"/>
            </w:tcMar>
            <w:vAlign w:val="bottom"/>
          </w:tcPr>
          <w:p w14:paraId="246A7D7F" w14:textId="6678447E" w:rsidR="00D53205" w:rsidRPr="007B15EA"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Female</w:t>
            </w:r>
          </w:p>
        </w:tc>
        <w:tc>
          <w:tcPr>
            <w:tcW w:w="3410" w:type="dxa"/>
            <w:tcMar>
              <w:top w:w="0" w:type="dxa"/>
              <w:left w:w="45" w:type="dxa"/>
              <w:bottom w:w="0" w:type="dxa"/>
              <w:right w:w="45" w:type="dxa"/>
            </w:tcMar>
            <w:vAlign w:val="bottom"/>
          </w:tcPr>
          <w:p w14:paraId="245D30D4" w14:textId="2EE88F89" w:rsidR="00D53205" w:rsidRPr="007B15EA"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4846 (45.0)</w:t>
            </w:r>
          </w:p>
        </w:tc>
      </w:tr>
      <w:tr w:rsidR="00D53205" w:rsidRPr="007B15EA" w14:paraId="1A9F39EC" w14:textId="77777777" w:rsidTr="00BE5D54">
        <w:trPr>
          <w:trHeight w:val="283"/>
        </w:trPr>
        <w:tc>
          <w:tcPr>
            <w:tcW w:w="4536" w:type="dxa"/>
            <w:tcMar>
              <w:top w:w="0" w:type="dxa"/>
              <w:left w:w="45" w:type="dxa"/>
              <w:bottom w:w="0" w:type="dxa"/>
              <w:right w:w="45" w:type="dxa"/>
            </w:tcMar>
            <w:vAlign w:val="bottom"/>
          </w:tcPr>
          <w:p w14:paraId="3A282832" w14:textId="5D03F168" w:rsidR="00D53205" w:rsidRPr="007B15EA"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History of smoking</w:t>
            </w:r>
          </w:p>
        </w:tc>
        <w:tc>
          <w:tcPr>
            <w:tcW w:w="3410" w:type="dxa"/>
            <w:tcMar>
              <w:top w:w="0" w:type="dxa"/>
              <w:left w:w="45" w:type="dxa"/>
              <w:bottom w:w="0" w:type="dxa"/>
              <w:right w:w="45" w:type="dxa"/>
            </w:tcMar>
            <w:vAlign w:val="bottom"/>
          </w:tcPr>
          <w:p w14:paraId="319ACC60" w14:textId="7B50F9EB" w:rsidR="00D53205" w:rsidRPr="007B15EA"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2064 (19.2)</w:t>
            </w:r>
          </w:p>
        </w:tc>
      </w:tr>
      <w:tr w:rsidR="00D53205" w:rsidRPr="007B15EA" w14:paraId="78D65445" w14:textId="77777777" w:rsidTr="00BE5D54">
        <w:trPr>
          <w:trHeight w:val="283"/>
        </w:trPr>
        <w:tc>
          <w:tcPr>
            <w:tcW w:w="4536" w:type="dxa"/>
            <w:tcMar>
              <w:top w:w="0" w:type="dxa"/>
              <w:left w:w="45" w:type="dxa"/>
              <w:bottom w:w="0" w:type="dxa"/>
              <w:right w:w="45" w:type="dxa"/>
            </w:tcMar>
            <w:vAlign w:val="bottom"/>
          </w:tcPr>
          <w:p w14:paraId="35CBB036" w14:textId="6C90B616" w:rsidR="00D53205" w:rsidRPr="007B15EA"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History of alcohol intake</w:t>
            </w:r>
          </w:p>
        </w:tc>
        <w:tc>
          <w:tcPr>
            <w:tcW w:w="3410" w:type="dxa"/>
            <w:tcMar>
              <w:top w:w="0" w:type="dxa"/>
              <w:left w:w="45" w:type="dxa"/>
              <w:bottom w:w="0" w:type="dxa"/>
              <w:right w:w="45" w:type="dxa"/>
            </w:tcMar>
            <w:vAlign w:val="bottom"/>
          </w:tcPr>
          <w:p w14:paraId="6233D098" w14:textId="06A664CE" w:rsidR="00D53205" w:rsidRPr="007B15EA"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6098 (56.7)</w:t>
            </w:r>
          </w:p>
        </w:tc>
      </w:tr>
      <w:tr w:rsidR="00D53205" w:rsidRPr="00CA5015" w14:paraId="4649EB26" w14:textId="77777777" w:rsidTr="00BE5D54">
        <w:trPr>
          <w:trHeight w:val="283"/>
        </w:trPr>
        <w:tc>
          <w:tcPr>
            <w:tcW w:w="4536" w:type="dxa"/>
            <w:tcMar>
              <w:top w:w="0" w:type="dxa"/>
              <w:left w:w="45" w:type="dxa"/>
              <w:bottom w:w="0" w:type="dxa"/>
              <w:right w:w="45" w:type="dxa"/>
            </w:tcMar>
            <w:vAlign w:val="bottom"/>
            <w:hideMark/>
          </w:tcPr>
          <w:p w14:paraId="29360CA6" w14:textId="4619A6FF" w:rsidR="00D53205" w:rsidRPr="00CA5015"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BMI (kg/m</w:t>
            </w:r>
            <w:r w:rsidRPr="00CA5015">
              <w:rPr>
                <w:rFonts w:ascii="Arial" w:eastAsia="Times New Roman" w:hAnsi="Arial" w:cs="Arial"/>
                <w:sz w:val="22"/>
                <w:szCs w:val="22"/>
                <w:vertAlign w:val="superscript"/>
                <w:lang w:bidi="th-TH"/>
              </w:rPr>
              <w:t>2</w:t>
            </w:r>
            <w:r w:rsidRPr="00CA5015">
              <w:rPr>
                <w:rFonts w:ascii="Arial" w:eastAsia="Times New Roman" w:hAnsi="Arial" w:cs="Arial"/>
                <w:sz w:val="22"/>
                <w:szCs w:val="22"/>
                <w:lang w:bidi="th-TH"/>
              </w:rPr>
              <w:t>)</w:t>
            </w:r>
          </w:p>
        </w:tc>
        <w:tc>
          <w:tcPr>
            <w:tcW w:w="3410" w:type="dxa"/>
            <w:tcMar>
              <w:top w:w="0" w:type="dxa"/>
              <w:left w:w="45" w:type="dxa"/>
              <w:bottom w:w="0" w:type="dxa"/>
              <w:right w:w="45" w:type="dxa"/>
            </w:tcMar>
            <w:vAlign w:val="bottom"/>
            <w:hideMark/>
          </w:tcPr>
          <w:p w14:paraId="19900CDB" w14:textId="69F2A7B3"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23.</w:t>
            </w:r>
            <w:r w:rsidRPr="007B15EA">
              <w:rPr>
                <w:rFonts w:ascii="Arial" w:eastAsia="Times New Roman" w:hAnsi="Arial" w:cs="Arial"/>
                <w:sz w:val="22"/>
                <w:szCs w:val="22"/>
                <w:lang w:bidi="th-TH"/>
              </w:rPr>
              <w:t xml:space="preserve">7 </w:t>
            </w:r>
            <w:r w:rsidRPr="00CA5015">
              <w:rPr>
                <w:rFonts w:ascii="Arial" w:eastAsia="Times New Roman" w:hAnsi="Arial" w:cs="Arial"/>
                <w:sz w:val="22"/>
                <w:szCs w:val="22"/>
                <w:lang w:bidi="th-TH"/>
              </w:rPr>
              <w:t>± 3.5</w:t>
            </w:r>
          </w:p>
        </w:tc>
      </w:tr>
      <w:tr w:rsidR="00D53205" w:rsidRPr="00CA5015" w14:paraId="39DA6267" w14:textId="77777777" w:rsidTr="00BE5D54">
        <w:trPr>
          <w:trHeight w:val="283"/>
        </w:trPr>
        <w:tc>
          <w:tcPr>
            <w:tcW w:w="4536" w:type="dxa"/>
            <w:tcMar>
              <w:top w:w="0" w:type="dxa"/>
              <w:left w:w="45" w:type="dxa"/>
              <w:bottom w:w="0" w:type="dxa"/>
              <w:right w:w="45" w:type="dxa"/>
            </w:tcMar>
            <w:vAlign w:val="bottom"/>
            <w:hideMark/>
          </w:tcPr>
          <w:p w14:paraId="75359AC3" w14:textId="77777777" w:rsidR="00D53205" w:rsidRPr="00CA5015"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Obesity status according to BMI</w:t>
            </w:r>
          </w:p>
        </w:tc>
        <w:tc>
          <w:tcPr>
            <w:tcW w:w="3410" w:type="dxa"/>
            <w:tcMar>
              <w:top w:w="0" w:type="dxa"/>
              <w:left w:w="45" w:type="dxa"/>
              <w:bottom w:w="0" w:type="dxa"/>
              <w:right w:w="45" w:type="dxa"/>
            </w:tcMar>
            <w:vAlign w:val="bottom"/>
            <w:hideMark/>
          </w:tcPr>
          <w:p w14:paraId="247F11CB" w14:textId="77777777" w:rsidR="00D53205" w:rsidRPr="00CA5015" w:rsidRDefault="00D53205" w:rsidP="00D53205">
            <w:pPr>
              <w:rPr>
                <w:rFonts w:ascii="Arial" w:eastAsia="Times New Roman" w:hAnsi="Arial" w:cs="Arial"/>
                <w:b/>
                <w:bCs/>
                <w:sz w:val="22"/>
                <w:szCs w:val="22"/>
                <w:lang w:bidi="th-TH"/>
              </w:rPr>
            </w:pPr>
          </w:p>
        </w:tc>
      </w:tr>
      <w:tr w:rsidR="00D53205" w:rsidRPr="00CA5015" w14:paraId="5234FCBB" w14:textId="77777777" w:rsidTr="00BE5D54">
        <w:trPr>
          <w:trHeight w:val="283"/>
        </w:trPr>
        <w:tc>
          <w:tcPr>
            <w:tcW w:w="4536" w:type="dxa"/>
            <w:tcMar>
              <w:top w:w="0" w:type="dxa"/>
              <w:left w:w="45" w:type="dxa"/>
              <w:bottom w:w="0" w:type="dxa"/>
              <w:right w:w="45" w:type="dxa"/>
            </w:tcMar>
            <w:vAlign w:val="bottom"/>
            <w:hideMark/>
          </w:tcPr>
          <w:p w14:paraId="09FDD21A" w14:textId="424C3E4E" w:rsidR="00D53205" w:rsidRPr="00CA5015" w:rsidRDefault="00D53205" w:rsidP="00D53205">
            <w:pPr>
              <w:ind w:left="386"/>
              <w:rPr>
                <w:rFonts w:ascii="Arial" w:eastAsia="Times New Roman" w:hAnsi="Arial" w:cs="Arial"/>
                <w:sz w:val="22"/>
                <w:szCs w:val="22"/>
                <w:lang w:bidi="th-TH"/>
              </w:rPr>
            </w:pPr>
            <w:r w:rsidRPr="00CA5015">
              <w:rPr>
                <w:rFonts w:ascii="Arial" w:eastAsia="Times New Roman" w:hAnsi="Arial" w:cs="Arial"/>
                <w:sz w:val="22"/>
                <w:szCs w:val="22"/>
                <w:lang w:bidi="th-TH"/>
              </w:rPr>
              <w:t>Under weight (BMI &lt;</w:t>
            </w:r>
            <w:r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18.5 kg/m</w:t>
            </w:r>
            <w:r w:rsidRPr="00CA5015">
              <w:rPr>
                <w:rFonts w:ascii="Arial" w:eastAsia="Times New Roman" w:hAnsi="Arial" w:cs="Arial"/>
                <w:sz w:val="22"/>
                <w:szCs w:val="22"/>
                <w:vertAlign w:val="superscript"/>
                <w:lang w:bidi="th-TH"/>
              </w:rPr>
              <w:t>2</w:t>
            </w:r>
            <w:r w:rsidRPr="00CA5015">
              <w:rPr>
                <w:rFonts w:ascii="Arial" w:eastAsia="Times New Roman" w:hAnsi="Arial" w:cs="Arial"/>
                <w:sz w:val="22"/>
                <w:szCs w:val="22"/>
                <w:lang w:bidi="th-TH"/>
              </w:rPr>
              <w:t>)</w:t>
            </w:r>
          </w:p>
        </w:tc>
        <w:tc>
          <w:tcPr>
            <w:tcW w:w="3410" w:type="dxa"/>
            <w:tcMar>
              <w:top w:w="0" w:type="dxa"/>
              <w:left w:w="45" w:type="dxa"/>
              <w:bottom w:w="0" w:type="dxa"/>
              <w:right w:w="45" w:type="dxa"/>
            </w:tcMar>
            <w:vAlign w:val="bottom"/>
            <w:hideMark/>
          </w:tcPr>
          <w:p w14:paraId="6971EA43"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444 (4.1)</w:t>
            </w:r>
          </w:p>
        </w:tc>
      </w:tr>
      <w:tr w:rsidR="00D53205" w:rsidRPr="00CA5015" w14:paraId="05ADF789" w14:textId="77777777" w:rsidTr="00BE5D54">
        <w:trPr>
          <w:trHeight w:val="283"/>
        </w:trPr>
        <w:tc>
          <w:tcPr>
            <w:tcW w:w="4536" w:type="dxa"/>
            <w:tcMar>
              <w:top w:w="0" w:type="dxa"/>
              <w:left w:w="45" w:type="dxa"/>
              <w:bottom w:w="0" w:type="dxa"/>
              <w:right w:w="45" w:type="dxa"/>
            </w:tcMar>
            <w:vAlign w:val="bottom"/>
            <w:hideMark/>
          </w:tcPr>
          <w:p w14:paraId="55D07D74" w14:textId="5074FE8F" w:rsidR="00D53205" w:rsidRPr="00CA5015" w:rsidRDefault="00D53205" w:rsidP="00D53205">
            <w:pPr>
              <w:ind w:left="386"/>
              <w:rPr>
                <w:rFonts w:ascii="Arial" w:eastAsia="Times New Roman" w:hAnsi="Arial" w:cs="Arial"/>
                <w:sz w:val="22"/>
                <w:szCs w:val="22"/>
                <w:lang w:bidi="th-TH"/>
              </w:rPr>
            </w:pPr>
            <w:r w:rsidRPr="00CA5015">
              <w:rPr>
                <w:rFonts w:ascii="Arial" w:eastAsia="Times New Roman" w:hAnsi="Arial" w:cs="Arial"/>
                <w:sz w:val="22"/>
                <w:szCs w:val="22"/>
                <w:lang w:bidi="th-TH"/>
              </w:rPr>
              <w:t>Normal (BMI 18.5-22.9 kg/m</w:t>
            </w:r>
            <w:r w:rsidRPr="00CA5015">
              <w:rPr>
                <w:rFonts w:ascii="Arial" w:eastAsia="Times New Roman" w:hAnsi="Arial" w:cs="Arial"/>
                <w:sz w:val="22"/>
                <w:szCs w:val="22"/>
                <w:vertAlign w:val="superscript"/>
                <w:lang w:bidi="th-TH"/>
              </w:rPr>
              <w:t>2</w:t>
            </w:r>
            <w:r w:rsidRPr="00CA5015">
              <w:rPr>
                <w:rFonts w:ascii="Arial" w:eastAsia="Times New Roman" w:hAnsi="Arial" w:cs="Arial"/>
                <w:sz w:val="22"/>
                <w:szCs w:val="22"/>
                <w:lang w:bidi="th-TH"/>
              </w:rPr>
              <w:t>)</w:t>
            </w:r>
          </w:p>
        </w:tc>
        <w:tc>
          <w:tcPr>
            <w:tcW w:w="3410" w:type="dxa"/>
            <w:tcMar>
              <w:top w:w="0" w:type="dxa"/>
              <w:left w:w="45" w:type="dxa"/>
              <w:bottom w:w="0" w:type="dxa"/>
              <w:right w:w="45" w:type="dxa"/>
            </w:tcMar>
            <w:vAlign w:val="bottom"/>
            <w:hideMark/>
          </w:tcPr>
          <w:p w14:paraId="3A69BE15"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4469 (41.5)</w:t>
            </w:r>
          </w:p>
        </w:tc>
      </w:tr>
      <w:tr w:rsidR="00D53205" w:rsidRPr="00CA5015" w14:paraId="234ED14E" w14:textId="77777777" w:rsidTr="00BE5D54">
        <w:trPr>
          <w:trHeight w:val="283"/>
        </w:trPr>
        <w:tc>
          <w:tcPr>
            <w:tcW w:w="4536" w:type="dxa"/>
            <w:tcMar>
              <w:top w:w="0" w:type="dxa"/>
              <w:left w:w="45" w:type="dxa"/>
              <w:bottom w:w="0" w:type="dxa"/>
              <w:right w:w="45" w:type="dxa"/>
            </w:tcMar>
            <w:vAlign w:val="bottom"/>
            <w:hideMark/>
          </w:tcPr>
          <w:p w14:paraId="7DFDF651" w14:textId="75A14880" w:rsidR="00D53205" w:rsidRPr="00CA5015" w:rsidRDefault="00D53205" w:rsidP="00D53205">
            <w:pPr>
              <w:ind w:left="386"/>
              <w:rPr>
                <w:rFonts w:ascii="Arial" w:eastAsia="Times New Roman" w:hAnsi="Arial" w:cs="Arial"/>
                <w:sz w:val="22"/>
                <w:szCs w:val="22"/>
                <w:lang w:bidi="th-TH"/>
              </w:rPr>
            </w:pPr>
            <w:r w:rsidRPr="00CA5015">
              <w:rPr>
                <w:rFonts w:ascii="Arial" w:eastAsia="Times New Roman" w:hAnsi="Arial" w:cs="Arial"/>
                <w:sz w:val="22"/>
                <w:szCs w:val="22"/>
                <w:lang w:bidi="th-TH"/>
              </w:rPr>
              <w:t>Overweight (BMI 23-24.9 kg/m</w:t>
            </w:r>
            <w:r w:rsidRPr="00CA5015">
              <w:rPr>
                <w:rFonts w:ascii="Arial" w:eastAsia="Times New Roman" w:hAnsi="Arial" w:cs="Arial"/>
                <w:sz w:val="22"/>
                <w:szCs w:val="22"/>
                <w:vertAlign w:val="superscript"/>
                <w:lang w:bidi="th-TH"/>
              </w:rPr>
              <w:t>2</w:t>
            </w:r>
            <w:r w:rsidRPr="00CA5015">
              <w:rPr>
                <w:rFonts w:ascii="Arial" w:eastAsia="Times New Roman" w:hAnsi="Arial" w:cs="Arial"/>
                <w:sz w:val="22"/>
                <w:szCs w:val="22"/>
                <w:lang w:bidi="th-TH"/>
              </w:rPr>
              <w:t>)</w:t>
            </w:r>
          </w:p>
        </w:tc>
        <w:tc>
          <w:tcPr>
            <w:tcW w:w="3410" w:type="dxa"/>
            <w:tcMar>
              <w:top w:w="0" w:type="dxa"/>
              <w:left w:w="45" w:type="dxa"/>
              <w:bottom w:w="0" w:type="dxa"/>
              <w:right w:w="45" w:type="dxa"/>
            </w:tcMar>
            <w:vAlign w:val="bottom"/>
            <w:hideMark/>
          </w:tcPr>
          <w:p w14:paraId="12DF806F"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2334 (21.7)</w:t>
            </w:r>
          </w:p>
        </w:tc>
      </w:tr>
      <w:tr w:rsidR="00D53205" w:rsidRPr="00CA5015" w14:paraId="2BD3C471" w14:textId="77777777" w:rsidTr="00BE5D54">
        <w:trPr>
          <w:trHeight w:val="283"/>
        </w:trPr>
        <w:tc>
          <w:tcPr>
            <w:tcW w:w="4536" w:type="dxa"/>
            <w:tcMar>
              <w:top w:w="0" w:type="dxa"/>
              <w:left w:w="45" w:type="dxa"/>
              <w:bottom w:w="0" w:type="dxa"/>
              <w:right w:w="45" w:type="dxa"/>
            </w:tcMar>
            <w:vAlign w:val="bottom"/>
            <w:hideMark/>
          </w:tcPr>
          <w:p w14:paraId="21C072E8" w14:textId="1D812DEA" w:rsidR="00D53205" w:rsidRPr="00CA5015" w:rsidRDefault="00D53205" w:rsidP="00D53205">
            <w:pPr>
              <w:ind w:left="386"/>
              <w:rPr>
                <w:rFonts w:ascii="Arial" w:eastAsia="Times New Roman" w:hAnsi="Arial" w:cs="Arial"/>
                <w:sz w:val="22"/>
                <w:szCs w:val="22"/>
                <w:lang w:bidi="th-TH"/>
              </w:rPr>
            </w:pPr>
            <w:r w:rsidRPr="00CA5015">
              <w:rPr>
                <w:rFonts w:ascii="Arial" w:eastAsia="Times New Roman" w:hAnsi="Arial" w:cs="Arial"/>
                <w:sz w:val="22"/>
                <w:szCs w:val="22"/>
                <w:lang w:bidi="th-TH"/>
              </w:rPr>
              <w:t xml:space="preserve">Obesity (BMI </w:t>
            </w:r>
            <w:r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25 kg/m</w:t>
            </w:r>
            <w:r w:rsidRPr="00CA5015">
              <w:rPr>
                <w:rFonts w:ascii="Arial" w:eastAsia="Times New Roman" w:hAnsi="Arial" w:cs="Arial"/>
                <w:sz w:val="22"/>
                <w:szCs w:val="22"/>
                <w:vertAlign w:val="superscript"/>
                <w:lang w:bidi="th-TH"/>
              </w:rPr>
              <w:t>2</w:t>
            </w:r>
            <w:r w:rsidRPr="00CA5015">
              <w:rPr>
                <w:rFonts w:ascii="Arial" w:eastAsia="Times New Roman" w:hAnsi="Arial" w:cs="Arial"/>
                <w:sz w:val="22"/>
                <w:szCs w:val="22"/>
                <w:lang w:bidi="th-TH"/>
              </w:rPr>
              <w:t>)</w:t>
            </w:r>
          </w:p>
        </w:tc>
        <w:tc>
          <w:tcPr>
            <w:tcW w:w="3410" w:type="dxa"/>
            <w:tcMar>
              <w:top w:w="0" w:type="dxa"/>
              <w:left w:w="45" w:type="dxa"/>
              <w:bottom w:w="0" w:type="dxa"/>
              <w:right w:w="45" w:type="dxa"/>
            </w:tcMar>
            <w:vAlign w:val="bottom"/>
            <w:hideMark/>
          </w:tcPr>
          <w:p w14:paraId="6F04F263"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3512 (32.6)</w:t>
            </w:r>
          </w:p>
        </w:tc>
      </w:tr>
      <w:tr w:rsidR="00D53205" w:rsidRPr="007B15EA" w14:paraId="04CD0E07" w14:textId="77777777" w:rsidTr="00BE5D54">
        <w:trPr>
          <w:trHeight w:val="283"/>
        </w:trPr>
        <w:tc>
          <w:tcPr>
            <w:tcW w:w="4536" w:type="dxa"/>
            <w:tcMar>
              <w:top w:w="0" w:type="dxa"/>
              <w:left w:w="45" w:type="dxa"/>
              <w:bottom w:w="0" w:type="dxa"/>
              <w:right w:w="45" w:type="dxa"/>
            </w:tcMar>
            <w:vAlign w:val="bottom"/>
          </w:tcPr>
          <w:p w14:paraId="030B58BF" w14:textId="34701C9D" w:rsidR="00D53205" w:rsidRPr="007B15EA"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Waist circumference (cm)</w:t>
            </w:r>
          </w:p>
        </w:tc>
        <w:tc>
          <w:tcPr>
            <w:tcW w:w="3410" w:type="dxa"/>
            <w:tcMar>
              <w:top w:w="0" w:type="dxa"/>
              <w:left w:w="45" w:type="dxa"/>
              <w:bottom w:w="0" w:type="dxa"/>
              <w:right w:w="45" w:type="dxa"/>
            </w:tcMar>
            <w:vAlign w:val="bottom"/>
          </w:tcPr>
          <w:p w14:paraId="65583A9A" w14:textId="4C0673FF" w:rsidR="00D53205" w:rsidRPr="007B15EA"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83.2</w:t>
            </w:r>
            <w:r w:rsidRPr="007B15EA">
              <w:rPr>
                <w:rFonts w:ascii="Arial" w:eastAsia="Times New Roman" w:hAnsi="Arial" w:cs="Arial"/>
                <w:sz w:val="22"/>
                <w:szCs w:val="22"/>
                <w:lang w:bidi="th-TH"/>
              </w:rPr>
              <w:t xml:space="preserve"> </w:t>
            </w:r>
            <w:r w:rsidRPr="00CA5015">
              <w:rPr>
                <w:rFonts w:ascii="Arial" w:eastAsia="Times New Roman" w:hAnsi="Arial" w:cs="Arial"/>
                <w:sz w:val="22"/>
                <w:szCs w:val="22"/>
                <w:lang w:bidi="th-TH"/>
              </w:rPr>
              <w:t>± 9.9</w:t>
            </w:r>
          </w:p>
        </w:tc>
      </w:tr>
      <w:tr w:rsidR="00D53205" w:rsidRPr="00CA5015" w14:paraId="42E07026" w14:textId="77777777" w:rsidTr="00BE5D54">
        <w:trPr>
          <w:trHeight w:val="283"/>
        </w:trPr>
        <w:tc>
          <w:tcPr>
            <w:tcW w:w="4536" w:type="dxa"/>
            <w:tcMar>
              <w:top w:w="0" w:type="dxa"/>
              <w:left w:w="45" w:type="dxa"/>
              <w:bottom w:w="0" w:type="dxa"/>
              <w:right w:w="45" w:type="dxa"/>
            </w:tcMar>
            <w:vAlign w:val="bottom"/>
            <w:hideMark/>
          </w:tcPr>
          <w:p w14:paraId="7623DBEB" w14:textId="77777777" w:rsidR="00D53205" w:rsidRPr="00CA5015"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Dyslipidemia</w:t>
            </w:r>
          </w:p>
        </w:tc>
        <w:tc>
          <w:tcPr>
            <w:tcW w:w="3410" w:type="dxa"/>
            <w:tcMar>
              <w:top w:w="0" w:type="dxa"/>
              <w:left w:w="45" w:type="dxa"/>
              <w:bottom w:w="0" w:type="dxa"/>
              <w:right w:w="45" w:type="dxa"/>
            </w:tcMar>
            <w:vAlign w:val="bottom"/>
            <w:hideMark/>
          </w:tcPr>
          <w:p w14:paraId="58B8C167"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3682 (34.2)</w:t>
            </w:r>
          </w:p>
        </w:tc>
      </w:tr>
      <w:tr w:rsidR="00D53205" w:rsidRPr="00CA5015" w14:paraId="083225A8" w14:textId="77777777" w:rsidTr="00BE5D54">
        <w:trPr>
          <w:trHeight w:val="283"/>
        </w:trPr>
        <w:tc>
          <w:tcPr>
            <w:tcW w:w="4536" w:type="dxa"/>
            <w:tcMar>
              <w:top w:w="0" w:type="dxa"/>
              <w:left w:w="45" w:type="dxa"/>
              <w:bottom w:w="0" w:type="dxa"/>
              <w:right w:w="45" w:type="dxa"/>
            </w:tcMar>
            <w:vAlign w:val="bottom"/>
            <w:hideMark/>
          </w:tcPr>
          <w:p w14:paraId="373B3294" w14:textId="77777777" w:rsidR="00D53205" w:rsidRPr="00CA5015"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Diabetes</w:t>
            </w:r>
          </w:p>
        </w:tc>
        <w:tc>
          <w:tcPr>
            <w:tcW w:w="3410" w:type="dxa"/>
            <w:tcMar>
              <w:top w:w="0" w:type="dxa"/>
              <w:left w:w="45" w:type="dxa"/>
              <w:bottom w:w="0" w:type="dxa"/>
              <w:right w:w="45" w:type="dxa"/>
            </w:tcMar>
            <w:vAlign w:val="bottom"/>
            <w:hideMark/>
          </w:tcPr>
          <w:p w14:paraId="75102A42"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651 (6.1)</w:t>
            </w:r>
          </w:p>
        </w:tc>
      </w:tr>
      <w:tr w:rsidR="00D53205" w:rsidRPr="00CA5015" w14:paraId="70506BE6" w14:textId="77777777" w:rsidTr="00BE5D54">
        <w:trPr>
          <w:trHeight w:val="283"/>
        </w:trPr>
        <w:tc>
          <w:tcPr>
            <w:tcW w:w="4536" w:type="dxa"/>
            <w:tcBorders>
              <w:bottom w:val="single" w:sz="4" w:space="0" w:color="auto"/>
            </w:tcBorders>
            <w:tcMar>
              <w:top w:w="0" w:type="dxa"/>
              <w:left w:w="45" w:type="dxa"/>
              <w:bottom w:w="0" w:type="dxa"/>
              <w:right w:w="45" w:type="dxa"/>
            </w:tcMar>
            <w:vAlign w:val="bottom"/>
            <w:hideMark/>
          </w:tcPr>
          <w:p w14:paraId="676AA6A9" w14:textId="77777777" w:rsidR="00D53205" w:rsidRPr="00CA5015" w:rsidRDefault="00D53205"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Hypertension</w:t>
            </w:r>
          </w:p>
        </w:tc>
        <w:tc>
          <w:tcPr>
            <w:tcW w:w="3410" w:type="dxa"/>
            <w:tcBorders>
              <w:bottom w:val="single" w:sz="4" w:space="0" w:color="auto"/>
            </w:tcBorders>
            <w:tcMar>
              <w:top w:w="0" w:type="dxa"/>
              <w:left w:w="45" w:type="dxa"/>
              <w:bottom w:w="0" w:type="dxa"/>
              <w:right w:w="45" w:type="dxa"/>
            </w:tcMar>
            <w:vAlign w:val="bottom"/>
            <w:hideMark/>
          </w:tcPr>
          <w:p w14:paraId="01889889" w14:textId="77777777" w:rsidR="00D53205" w:rsidRPr="00CA5015" w:rsidRDefault="00D53205" w:rsidP="00D53205">
            <w:pPr>
              <w:jc w:val="center"/>
              <w:rPr>
                <w:rFonts w:ascii="Arial" w:eastAsia="Times New Roman" w:hAnsi="Arial" w:cs="Arial"/>
                <w:sz w:val="22"/>
                <w:szCs w:val="22"/>
                <w:lang w:bidi="th-TH"/>
              </w:rPr>
            </w:pPr>
            <w:r w:rsidRPr="00CA5015">
              <w:rPr>
                <w:rFonts w:ascii="Arial" w:eastAsia="Times New Roman" w:hAnsi="Arial" w:cs="Arial"/>
                <w:sz w:val="22"/>
                <w:szCs w:val="22"/>
                <w:lang w:bidi="th-TH"/>
              </w:rPr>
              <w:t xml:space="preserve">2826 (26.3) </w:t>
            </w:r>
          </w:p>
        </w:tc>
      </w:tr>
      <w:tr w:rsidR="007B15EA" w:rsidRPr="00CA5015" w14:paraId="1139AC0C" w14:textId="77777777" w:rsidTr="00BE5D54">
        <w:trPr>
          <w:trHeight w:val="20"/>
        </w:trPr>
        <w:tc>
          <w:tcPr>
            <w:tcW w:w="7946" w:type="dxa"/>
            <w:gridSpan w:val="2"/>
            <w:tcBorders>
              <w:top w:val="single" w:sz="4" w:space="0" w:color="auto"/>
            </w:tcBorders>
            <w:tcMar>
              <w:top w:w="0" w:type="dxa"/>
              <w:left w:w="45" w:type="dxa"/>
              <w:bottom w:w="0" w:type="dxa"/>
              <w:right w:w="45" w:type="dxa"/>
            </w:tcMar>
            <w:vAlign w:val="bottom"/>
            <w:hideMark/>
          </w:tcPr>
          <w:p w14:paraId="6A210E97" w14:textId="7C839D55" w:rsidR="007B15EA" w:rsidRPr="00CA5015" w:rsidRDefault="007B15EA" w:rsidP="00D53205">
            <w:pPr>
              <w:rPr>
                <w:rFonts w:ascii="Arial" w:eastAsia="Times New Roman" w:hAnsi="Arial" w:cs="Arial"/>
                <w:sz w:val="22"/>
                <w:szCs w:val="22"/>
                <w:lang w:bidi="th-TH"/>
              </w:rPr>
            </w:pPr>
            <w:r w:rsidRPr="00CA5015">
              <w:rPr>
                <w:rFonts w:ascii="Arial" w:eastAsia="Times New Roman" w:hAnsi="Arial" w:cs="Arial"/>
                <w:sz w:val="22"/>
                <w:szCs w:val="22"/>
                <w:lang w:bidi="th-TH"/>
              </w:rPr>
              <w:t>Data are presented as mean ± SD or number (%)</w:t>
            </w:r>
          </w:p>
        </w:tc>
      </w:tr>
    </w:tbl>
    <w:p w14:paraId="697F776A" w14:textId="77777777" w:rsidR="00CA5015" w:rsidRPr="00CA5015" w:rsidRDefault="00CA5015" w:rsidP="00CA5015">
      <w:pPr>
        <w:pStyle w:val="ListParagraph"/>
        <w:tabs>
          <w:tab w:val="left" w:pos="450"/>
        </w:tabs>
        <w:spacing w:after="120"/>
        <w:ind w:left="1080"/>
        <w:rPr>
          <w:rFonts w:ascii="Arial" w:hAnsi="Arial" w:cs="Arial"/>
          <w:sz w:val="22"/>
          <w:szCs w:val="22"/>
        </w:rPr>
      </w:pPr>
    </w:p>
    <w:tbl>
      <w:tblPr>
        <w:tblW w:w="7934" w:type="dxa"/>
        <w:tblInd w:w="1410" w:type="dxa"/>
        <w:tblCellMar>
          <w:left w:w="0" w:type="dxa"/>
          <w:right w:w="0" w:type="dxa"/>
        </w:tblCellMar>
        <w:tblLook w:val="04A0" w:firstRow="1" w:lastRow="0" w:firstColumn="1" w:lastColumn="0" w:noHBand="0" w:noVBand="1"/>
      </w:tblPr>
      <w:tblGrid>
        <w:gridCol w:w="3798"/>
        <w:gridCol w:w="886"/>
        <w:gridCol w:w="1824"/>
        <w:gridCol w:w="1426"/>
      </w:tblGrid>
      <w:tr w:rsidR="007B15EA" w:rsidRPr="007B15EA" w14:paraId="2C7F0D96" w14:textId="77777777" w:rsidTr="007B15EA">
        <w:trPr>
          <w:trHeight w:val="300"/>
        </w:trPr>
        <w:tc>
          <w:tcPr>
            <w:tcW w:w="7934" w:type="dxa"/>
            <w:gridSpan w:val="4"/>
            <w:tcBorders>
              <w:bottom w:val="single" w:sz="4" w:space="0" w:color="auto"/>
            </w:tcBorders>
            <w:tcMar>
              <w:top w:w="0" w:type="dxa"/>
              <w:left w:w="45" w:type="dxa"/>
              <w:bottom w:w="0" w:type="dxa"/>
              <w:right w:w="45" w:type="dxa"/>
            </w:tcMar>
            <w:vAlign w:val="bottom"/>
            <w:hideMark/>
          </w:tcPr>
          <w:p w14:paraId="418F2B5B" w14:textId="50EF294E" w:rsidR="007B15EA" w:rsidRPr="007B15EA" w:rsidRDefault="007B15EA" w:rsidP="007B15EA">
            <w:pPr>
              <w:rPr>
                <w:rFonts w:ascii="Arial" w:eastAsia="Times New Roman" w:hAnsi="Arial" w:cs="Arial"/>
                <w:b/>
                <w:bCs/>
                <w:sz w:val="22"/>
                <w:szCs w:val="22"/>
                <w:lang w:bidi="th-TH"/>
              </w:rPr>
            </w:pPr>
            <w:r w:rsidRPr="007B15EA">
              <w:rPr>
                <w:rFonts w:ascii="Arial" w:eastAsia="Times New Roman" w:hAnsi="Arial" w:cs="Arial"/>
                <w:b/>
                <w:bCs/>
                <w:sz w:val="22"/>
                <w:szCs w:val="22"/>
                <w:lang w:bidi="th-TH"/>
              </w:rPr>
              <w:t>Table 2. Association between appendicular skeletal mass per body weight (%) and hypertension</w:t>
            </w:r>
          </w:p>
        </w:tc>
      </w:tr>
      <w:tr w:rsidR="007B15EA" w:rsidRPr="007B15EA" w14:paraId="3F8DC5CE" w14:textId="77777777" w:rsidTr="007B15EA">
        <w:trPr>
          <w:trHeight w:val="300"/>
        </w:trPr>
        <w:tc>
          <w:tcPr>
            <w:tcW w:w="2226" w:type="dxa"/>
            <w:tcBorders>
              <w:top w:val="single" w:sz="4" w:space="0" w:color="auto"/>
              <w:bottom w:val="single" w:sz="4" w:space="0" w:color="auto"/>
            </w:tcBorders>
            <w:tcMar>
              <w:top w:w="0" w:type="dxa"/>
              <w:left w:w="45" w:type="dxa"/>
              <w:bottom w:w="0" w:type="dxa"/>
              <w:right w:w="45" w:type="dxa"/>
            </w:tcMar>
            <w:vAlign w:val="bottom"/>
            <w:hideMark/>
          </w:tcPr>
          <w:p w14:paraId="213910EE" w14:textId="77777777" w:rsidR="007B15EA" w:rsidRPr="007B15EA" w:rsidRDefault="007B15EA" w:rsidP="007B15EA">
            <w:pPr>
              <w:rPr>
                <w:rFonts w:ascii="Arial" w:eastAsia="Times New Roman" w:hAnsi="Arial" w:cs="Arial"/>
                <w:b/>
                <w:bCs/>
                <w:sz w:val="22"/>
                <w:szCs w:val="22"/>
                <w:lang w:bidi="th-TH"/>
              </w:rPr>
            </w:pP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254B4158"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OR</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5316A05D"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95% CI</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2612EFFF"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E-value</w:t>
            </w:r>
          </w:p>
        </w:tc>
      </w:tr>
      <w:tr w:rsidR="007B15EA" w:rsidRPr="007B15EA" w14:paraId="7F81BCFD" w14:textId="77777777" w:rsidTr="007B15EA">
        <w:trPr>
          <w:trHeight w:val="283"/>
        </w:trPr>
        <w:tc>
          <w:tcPr>
            <w:tcW w:w="2226" w:type="dxa"/>
            <w:tcBorders>
              <w:top w:val="single" w:sz="4" w:space="0" w:color="auto"/>
            </w:tcBorders>
            <w:tcMar>
              <w:top w:w="0" w:type="dxa"/>
              <w:left w:w="45" w:type="dxa"/>
              <w:bottom w:w="0" w:type="dxa"/>
              <w:right w:w="45" w:type="dxa"/>
            </w:tcMar>
            <w:vAlign w:val="bottom"/>
            <w:hideMark/>
          </w:tcPr>
          <w:p w14:paraId="3CEA4435"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Crude</w:t>
            </w:r>
          </w:p>
        </w:tc>
        <w:tc>
          <w:tcPr>
            <w:tcW w:w="0" w:type="auto"/>
            <w:tcBorders>
              <w:top w:val="single" w:sz="4" w:space="0" w:color="auto"/>
            </w:tcBorders>
            <w:tcMar>
              <w:top w:w="0" w:type="dxa"/>
              <w:left w:w="45" w:type="dxa"/>
              <w:bottom w:w="0" w:type="dxa"/>
              <w:right w:w="45" w:type="dxa"/>
            </w:tcMar>
            <w:vAlign w:val="bottom"/>
            <w:hideMark/>
          </w:tcPr>
          <w:p w14:paraId="02476CF7" w14:textId="1EA240D4"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1</w:t>
            </w:r>
            <w:r w:rsidR="0083396A">
              <w:rPr>
                <w:rFonts w:ascii="Arial" w:eastAsia="Times New Roman" w:hAnsi="Arial" w:cs="Arial"/>
                <w:sz w:val="22"/>
                <w:szCs w:val="22"/>
                <w:lang w:bidi="th-TH"/>
              </w:rPr>
              <w:t>.00</w:t>
            </w:r>
          </w:p>
        </w:tc>
        <w:tc>
          <w:tcPr>
            <w:tcW w:w="0" w:type="auto"/>
            <w:tcBorders>
              <w:top w:val="single" w:sz="4" w:space="0" w:color="auto"/>
            </w:tcBorders>
            <w:tcMar>
              <w:top w:w="0" w:type="dxa"/>
              <w:left w:w="45" w:type="dxa"/>
              <w:bottom w:w="0" w:type="dxa"/>
              <w:right w:w="45" w:type="dxa"/>
            </w:tcMar>
            <w:vAlign w:val="bottom"/>
            <w:hideMark/>
          </w:tcPr>
          <w:p w14:paraId="092BECB1"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0.99, 1.01</w:t>
            </w:r>
          </w:p>
        </w:tc>
        <w:tc>
          <w:tcPr>
            <w:tcW w:w="0" w:type="auto"/>
            <w:tcBorders>
              <w:top w:val="single" w:sz="4" w:space="0" w:color="auto"/>
            </w:tcBorders>
            <w:tcMar>
              <w:top w:w="0" w:type="dxa"/>
              <w:left w:w="45" w:type="dxa"/>
              <w:bottom w:w="0" w:type="dxa"/>
              <w:right w:w="45" w:type="dxa"/>
            </w:tcMar>
            <w:vAlign w:val="bottom"/>
            <w:hideMark/>
          </w:tcPr>
          <w:p w14:paraId="7523F52D" w14:textId="04F98F59" w:rsidR="007B15EA" w:rsidRPr="007B15EA" w:rsidRDefault="00EC32C0" w:rsidP="007B15EA">
            <w:pPr>
              <w:jc w:val="center"/>
              <w:rPr>
                <w:rFonts w:ascii="Arial" w:eastAsia="Times New Roman" w:hAnsi="Arial" w:cs="Arial"/>
                <w:sz w:val="22"/>
                <w:szCs w:val="22"/>
                <w:lang w:bidi="th-TH"/>
              </w:rPr>
            </w:pPr>
            <w:r>
              <w:rPr>
                <w:rFonts w:ascii="Arial" w:hAnsi="Arial" w:cs="Arial"/>
                <w:color w:val="000000"/>
                <w:sz w:val="22"/>
                <w:szCs w:val="22"/>
              </w:rPr>
              <w:t xml:space="preserve"> </w:t>
            </w:r>
            <w:r w:rsidR="007B15EA" w:rsidRPr="007B15EA">
              <w:rPr>
                <w:rFonts w:ascii="Arial" w:hAnsi="Arial" w:cs="Arial"/>
                <w:color w:val="000000"/>
                <w:sz w:val="22"/>
                <w:szCs w:val="22"/>
              </w:rPr>
              <w:t>1.04</w:t>
            </w:r>
            <w:r>
              <w:rPr>
                <w:rFonts w:ascii="Arial" w:hAnsi="Arial" w:cs="Arial"/>
                <w:color w:val="000000"/>
                <w:sz w:val="22"/>
                <w:szCs w:val="22"/>
              </w:rPr>
              <w:t>*</w:t>
            </w:r>
          </w:p>
        </w:tc>
      </w:tr>
      <w:tr w:rsidR="007B15EA" w:rsidRPr="007B15EA" w14:paraId="50CB022A" w14:textId="77777777" w:rsidTr="007B15EA">
        <w:trPr>
          <w:trHeight w:val="283"/>
        </w:trPr>
        <w:tc>
          <w:tcPr>
            <w:tcW w:w="2226" w:type="dxa"/>
            <w:tcMar>
              <w:top w:w="0" w:type="dxa"/>
              <w:left w:w="45" w:type="dxa"/>
              <w:bottom w:w="0" w:type="dxa"/>
              <w:right w:w="45" w:type="dxa"/>
            </w:tcMar>
            <w:vAlign w:val="bottom"/>
            <w:hideMark/>
          </w:tcPr>
          <w:p w14:paraId="2F3C3E5B"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1</w:t>
            </w:r>
          </w:p>
        </w:tc>
        <w:tc>
          <w:tcPr>
            <w:tcW w:w="0" w:type="auto"/>
            <w:tcMar>
              <w:top w:w="0" w:type="dxa"/>
              <w:left w:w="45" w:type="dxa"/>
              <w:bottom w:w="0" w:type="dxa"/>
              <w:right w:w="45" w:type="dxa"/>
            </w:tcMar>
            <w:vAlign w:val="bottom"/>
            <w:hideMark/>
          </w:tcPr>
          <w:p w14:paraId="3530FA0F"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0.80</w:t>
            </w:r>
          </w:p>
        </w:tc>
        <w:tc>
          <w:tcPr>
            <w:tcW w:w="0" w:type="auto"/>
            <w:tcMar>
              <w:top w:w="0" w:type="dxa"/>
              <w:left w:w="45" w:type="dxa"/>
              <w:bottom w:w="0" w:type="dxa"/>
              <w:right w:w="45" w:type="dxa"/>
            </w:tcMar>
            <w:vAlign w:val="bottom"/>
            <w:hideMark/>
          </w:tcPr>
          <w:p w14:paraId="32F5D27D"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0.78, 0.81</w:t>
            </w:r>
          </w:p>
        </w:tc>
        <w:tc>
          <w:tcPr>
            <w:tcW w:w="0" w:type="auto"/>
            <w:tcMar>
              <w:top w:w="0" w:type="dxa"/>
              <w:left w:w="45" w:type="dxa"/>
              <w:bottom w:w="0" w:type="dxa"/>
              <w:right w:w="45" w:type="dxa"/>
            </w:tcMar>
            <w:vAlign w:val="bottom"/>
            <w:hideMark/>
          </w:tcPr>
          <w:p w14:paraId="1B98D25D"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1.46</w:t>
            </w:r>
          </w:p>
        </w:tc>
      </w:tr>
      <w:tr w:rsidR="007B15EA" w:rsidRPr="007B15EA" w14:paraId="5D73BAED" w14:textId="77777777" w:rsidTr="007B15EA">
        <w:trPr>
          <w:trHeight w:val="283"/>
        </w:trPr>
        <w:tc>
          <w:tcPr>
            <w:tcW w:w="2226" w:type="dxa"/>
            <w:tcMar>
              <w:top w:w="0" w:type="dxa"/>
              <w:left w:w="45" w:type="dxa"/>
              <w:bottom w:w="0" w:type="dxa"/>
              <w:right w:w="45" w:type="dxa"/>
            </w:tcMar>
            <w:vAlign w:val="bottom"/>
            <w:hideMark/>
          </w:tcPr>
          <w:p w14:paraId="171EF0EF"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2</w:t>
            </w:r>
          </w:p>
        </w:tc>
        <w:tc>
          <w:tcPr>
            <w:tcW w:w="0" w:type="auto"/>
            <w:tcMar>
              <w:top w:w="0" w:type="dxa"/>
              <w:left w:w="45" w:type="dxa"/>
              <w:bottom w:w="0" w:type="dxa"/>
              <w:right w:w="45" w:type="dxa"/>
            </w:tcMar>
            <w:vAlign w:val="bottom"/>
            <w:hideMark/>
          </w:tcPr>
          <w:p w14:paraId="190DB4FA"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0.81</w:t>
            </w:r>
          </w:p>
        </w:tc>
        <w:tc>
          <w:tcPr>
            <w:tcW w:w="0" w:type="auto"/>
            <w:tcMar>
              <w:top w:w="0" w:type="dxa"/>
              <w:left w:w="45" w:type="dxa"/>
              <w:bottom w:w="0" w:type="dxa"/>
              <w:right w:w="45" w:type="dxa"/>
            </w:tcMar>
            <w:vAlign w:val="bottom"/>
            <w:hideMark/>
          </w:tcPr>
          <w:p w14:paraId="3DE49E7B"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0.79, 0.83</w:t>
            </w:r>
          </w:p>
        </w:tc>
        <w:tc>
          <w:tcPr>
            <w:tcW w:w="0" w:type="auto"/>
            <w:tcMar>
              <w:top w:w="0" w:type="dxa"/>
              <w:left w:w="45" w:type="dxa"/>
              <w:bottom w:w="0" w:type="dxa"/>
              <w:right w:w="45" w:type="dxa"/>
            </w:tcMar>
            <w:vAlign w:val="bottom"/>
            <w:hideMark/>
          </w:tcPr>
          <w:p w14:paraId="06A0AF5A"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1.46</w:t>
            </w:r>
          </w:p>
        </w:tc>
      </w:tr>
      <w:tr w:rsidR="007B15EA" w:rsidRPr="007B15EA" w14:paraId="1CD33508" w14:textId="77777777" w:rsidTr="007B15EA">
        <w:trPr>
          <w:trHeight w:val="283"/>
        </w:trPr>
        <w:tc>
          <w:tcPr>
            <w:tcW w:w="2226" w:type="dxa"/>
            <w:tcMar>
              <w:top w:w="0" w:type="dxa"/>
              <w:left w:w="45" w:type="dxa"/>
              <w:bottom w:w="0" w:type="dxa"/>
              <w:right w:w="45" w:type="dxa"/>
            </w:tcMar>
            <w:vAlign w:val="bottom"/>
            <w:hideMark/>
          </w:tcPr>
          <w:p w14:paraId="3BD70EE2"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3</w:t>
            </w:r>
          </w:p>
        </w:tc>
        <w:tc>
          <w:tcPr>
            <w:tcW w:w="0" w:type="auto"/>
            <w:tcMar>
              <w:top w:w="0" w:type="dxa"/>
              <w:left w:w="45" w:type="dxa"/>
              <w:bottom w:w="0" w:type="dxa"/>
              <w:right w:w="45" w:type="dxa"/>
            </w:tcMar>
            <w:vAlign w:val="bottom"/>
            <w:hideMark/>
          </w:tcPr>
          <w:p w14:paraId="4462C673"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0.96</w:t>
            </w:r>
          </w:p>
        </w:tc>
        <w:tc>
          <w:tcPr>
            <w:tcW w:w="0" w:type="auto"/>
            <w:tcMar>
              <w:top w:w="0" w:type="dxa"/>
              <w:left w:w="45" w:type="dxa"/>
              <w:bottom w:w="0" w:type="dxa"/>
              <w:right w:w="45" w:type="dxa"/>
            </w:tcMar>
            <w:vAlign w:val="bottom"/>
            <w:hideMark/>
          </w:tcPr>
          <w:p w14:paraId="1C63F528"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0.93, 0.98</w:t>
            </w:r>
          </w:p>
        </w:tc>
        <w:tc>
          <w:tcPr>
            <w:tcW w:w="0" w:type="auto"/>
            <w:tcMar>
              <w:top w:w="0" w:type="dxa"/>
              <w:left w:w="45" w:type="dxa"/>
              <w:bottom w:w="0" w:type="dxa"/>
              <w:right w:w="45" w:type="dxa"/>
            </w:tcMar>
            <w:vAlign w:val="bottom"/>
            <w:hideMark/>
          </w:tcPr>
          <w:p w14:paraId="41C0CF08"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1.17</w:t>
            </w:r>
          </w:p>
        </w:tc>
      </w:tr>
      <w:tr w:rsidR="007B15EA" w:rsidRPr="007B15EA" w14:paraId="6DFDB0FD" w14:textId="77777777" w:rsidTr="007B15EA">
        <w:trPr>
          <w:trHeight w:val="283"/>
        </w:trPr>
        <w:tc>
          <w:tcPr>
            <w:tcW w:w="2226" w:type="dxa"/>
            <w:tcBorders>
              <w:bottom w:val="single" w:sz="4" w:space="0" w:color="auto"/>
            </w:tcBorders>
            <w:tcMar>
              <w:top w:w="0" w:type="dxa"/>
              <w:left w:w="45" w:type="dxa"/>
              <w:bottom w:w="0" w:type="dxa"/>
              <w:right w:w="45" w:type="dxa"/>
            </w:tcMar>
            <w:vAlign w:val="bottom"/>
            <w:hideMark/>
          </w:tcPr>
          <w:p w14:paraId="6DA6468D"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4</w:t>
            </w:r>
          </w:p>
        </w:tc>
        <w:tc>
          <w:tcPr>
            <w:tcW w:w="0" w:type="auto"/>
            <w:tcBorders>
              <w:bottom w:val="single" w:sz="4" w:space="0" w:color="auto"/>
            </w:tcBorders>
            <w:tcMar>
              <w:top w:w="0" w:type="dxa"/>
              <w:left w:w="45" w:type="dxa"/>
              <w:bottom w:w="0" w:type="dxa"/>
              <w:right w:w="45" w:type="dxa"/>
            </w:tcMar>
            <w:vAlign w:val="bottom"/>
            <w:hideMark/>
          </w:tcPr>
          <w:p w14:paraId="1EED767A"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0.97</w:t>
            </w:r>
          </w:p>
        </w:tc>
        <w:tc>
          <w:tcPr>
            <w:tcW w:w="0" w:type="auto"/>
            <w:tcBorders>
              <w:bottom w:val="single" w:sz="4" w:space="0" w:color="auto"/>
            </w:tcBorders>
            <w:tcMar>
              <w:top w:w="0" w:type="dxa"/>
              <w:left w:w="45" w:type="dxa"/>
              <w:bottom w:w="0" w:type="dxa"/>
              <w:right w:w="45" w:type="dxa"/>
            </w:tcMar>
            <w:vAlign w:val="bottom"/>
            <w:hideMark/>
          </w:tcPr>
          <w:p w14:paraId="16E6E57D" w14:textId="5266CB82"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 xml:space="preserve">0.94, </w:t>
            </w:r>
            <w:r w:rsidR="0083396A">
              <w:rPr>
                <w:rFonts w:ascii="Arial" w:eastAsia="Times New Roman" w:hAnsi="Arial" w:cs="Arial"/>
                <w:sz w:val="22"/>
                <w:szCs w:val="22"/>
                <w:lang w:bidi="th-TH"/>
              </w:rPr>
              <w:t>1.00</w:t>
            </w:r>
          </w:p>
        </w:tc>
        <w:tc>
          <w:tcPr>
            <w:tcW w:w="0" w:type="auto"/>
            <w:tcBorders>
              <w:bottom w:val="single" w:sz="4" w:space="0" w:color="auto"/>
            </w:tcBorders>
            <w:tcMar>
              <w:top w:w="0" w:type="dxa"/>
              <w:left w:w="45" w:type="dxa"/>
              <w:bottom w:w="0" w:type="dxa"/>
              <w:right w:w="45" w:type="dxa"/>
            </w:tcMar>
            <w:vAlign w:val="bottom"/>
            <w:hideMark/>
          </w:tcPr>
          <w:p w14:paraId="32FEA49C" w14:textId="77777777" w:rsidR="007B15EA" w:rsidRPr="007B15EA" w:rsidRDefault="007B15EA" w:rsidP="007B15EA">
            <w:pPr>
              <w:jc w:val="center"/>
              <w:rPr>
                <w:rFonts w:ascii="Arial" w:eastAsia="Times New Roman" w:hAnsi="Arial" w:cs="Arial"/>
                <w:sz w:val="22"/>
                <w:szCs w:val="22"/>
                <w:lang w:bidi="th-TH"/>
              </w:rPr>
            </w:pPr>
            <w:r w:rsidRPr="007B15EA">
              <w:rPr>
                <w:rFonts w:ascii="Arial" w:eastAsia="Times New Roman" w:hAnsi="Arial" w:cs="Arial"/>
                <w:sz w:val="22"/>
                <w:szCs w:val="22"/>
                <w:lang w:bidi="th-TH"/>
              </w:rPr>
              <w:t>1.14</w:t>
            </w:r>
          </w:p>
        </w:tc>
      </w:tr>
      <w:tr w:rsidR="007B15EA" w:rsidRPr="007B15EA" w14:paraId="0BFE2C46" w14:textId="77777777" w:rsidTr="00E52C1C">
        <w:trPr>
          <w:trHeight w:val="300"/>
        </w:trPr>
        <w:tc>
          <w:tcPr>
            <w:tcW w:w="7934" w:type="dxa"/>
            <w:gridSpan w:val="4"/>
            <w:tcBorders>
              <w:top w:val="single" w:sz="4" w:space="0" w:color="auto"/>
            </w:tcBorders>
            <w:tcMar>
              <w:top w:w="0" w:type="dxa"/>
              <w:left w:w="45" w:type="dxa"/>
              <w:bottom w:w="0" w:type="dxa"/>
              <w:right w:w="45" w:type="dxa"/>
            </w:tcMar>
            <w:vAlign w:val="bottom"/>
            <w:hideMark/>
          </w:tcPr>
          <w:p w14:paraId="7DF06FCE" w14:textId="76510A0F"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1 adjusted for age, sex</w:t>
            </w:r>
          </w:p>
        </w:tc>
      </w:tr>
      <w:tr w:rsidR="007B15EA" w:rsidRPr="007B15EA" w14:paraId="47A91EE3" w14:textId="77777777" w:rsidTr="007B15EA">
        <w:trPr>
          <w:trHeight w:val="300"/>
        </w:trPr>
        <w:tc>
          <w:tcPr>
            <w:tcW w:w="7934" w:type="dxa"/>
            <w:gridSpan w:val="4"/>
            <w:tcMar>
              <w:top w:w="0" w:type="dxa"/>
              <w:left w:w="45" w:type="dxa"/>
              <w:bottom w:w="0" w:type="dxa"/>
              <w:right w:w="45" w:type="dxa"/>
            </w:tcMar>
            <w:vAlign w:val="bottom"/>
            <w:hideMark/>
          </w:tcPr>
          <w:p w14:paraId="30F5256A"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2 adjusted for age, sex, history of smoking, history of alcohol intake</w:t>
            </w:r>
          </w:p>
        </w:tc>
      </w:tr>
      <w:tr w:rsidR="007B15EA" w:rsidRPr="007B15EA" w14:paraId="6F7507DA" w14:textId="77777777" w:rsidTr="007B15EA">
        <w:trPr>
          <w:trHeight w:val="300"/>
        </w:trPr>
        <w:tc>
          <w:tcPr>
            <w:tcW w:w="7934" w:type="dxa"/>
            <w:gridSpan w:val="4"/>
            <w:tcMar>
              <w:top w:w="0" w:type="dxa"/>
              <w:left w:w="45" w:type="dxa"/>
              <w:bottom w:w="0" w:type="dxa"/>
              <w:right w:w="45" w:type="dxa"/>
            </w:tcMar>
            <w:vAlign w:val="bottom"/>
            <w:hideMark/>
          </w:tcPr>
          <w:p w14:paraId="3E12B9F7"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3 adjusted for age, sex, history of smoking, history of alcohol intake, BMI, waist circumference</w:t>
            </w:r>
          </w:p>
        </w:tc>
      </w:tr>
      <w:tr w:rsidR="007B15EA" w:rsidRPr="007B15EA" w14:paraId="630EC537" w14:textId="77777777" w:rsidTr="007B15EA">
        <w:trPr>
          <w:trHeight w:val="300"/>
        </w:trPr>
        <w:tc>
          <w:tcPr>
            <w:tcW w:w="7934" w:type="dxa"/>
            <w:gridSpan w:val="4"/>
            <w:tcMar>
              <w:top w:w="0" w:type="dxa"/>
              <w:left w:w="45" w:type="dxa"/>
              <w:bottom w:w="0" w:type="dxa"/>
              <w:right w:w="45" w:type="dxa"/>
            </w:tcMar>
            <w:vAlign w:val="bottom"/>
            <w:hideMark/>
          </w:tcPr>
          <w:p w14:paraId="77BB2F34" w14:textId="77777777"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Model 4 adjusted for age, sex, history of smoking, history of alcohol intake, BMI, waist circumference, dyslipidemia, diabetes</w:t>
            </w:r>
          </w:p>
        </w:tc>
      </w:tr>
      <w:tr w:rsidR="007B15EA" w:rsidRPr="007B15EA" w14:paraId="59118523" w14:textId="77777777" w:rsidTr="007B15EA">
        <w:trPr>
          <w:trHeight w:val="300"/>
        </w:trPr>
        <w:tc>
          <w:tcPr>
            <w:tcW w:w="7934" w:type="dxa"/>
            <w:gridSpan w:val="4"/>
            <w:tcMar>
              <w:top w:w="0" w:type="dxa"/>
              <w:left w:w="45" w:type="dxa"/>
              <w:bottom w:w="0" w:type="dxa"/>
              <w:right w:w="45" w:type="dxa"/>
            </w:tcMar>
            <w:vAlign w:val="bottom"/>
          </w:tcPr>
          <w:p w14:paraId="63F56ADD" w14:textId="54EBBB32" w:rsidR="007B15EA" w:rsidRPr="007B15EA" w:rsidRDefault="007B15EA" w:rsidP="007B15EA">
            <w:pPr>
              <w:rPr>
                <w:rFonts w:ascii="Arial" w:eastAsia="Times New Roman" w:hAnsi="Arial" w:cs="Arial"/>
                <w:sz w:val="22"/>
                <w:szCs w:val="22"/>
                <w:lang w:bidi="th-TH"/>
              </w:rPr>
            </w:pPr>
            <w:r w:rsidRPr="007B15EA">
              <w:rPr>
                <w:rFonts w:ascii="Arial" w:eastAsia="Times New Roman" w:hAnsi="Arial" w:cs="Arial"/>
                <w:sz w:val="22"/>
                <w:szCs w:val="22"/>
                <w:lang w:bidi="th-TH"/>
              </w:rPr>
              <w:t>OR = odds ratio; 95% CI = 95% confidence interval.</w:t>
            </w:r>
          </w:p>
        </w:tc>
      </w:tr>
      <w:tr w:rsidR="00EC32C0" w:rsidRPr="007B15EA" w14:paraId="6A9B10FC" w14:textId="77777777" w:rsidTr="007B15EA">
        <w:trPr>
          <w:trHeight w:val="300"/>
        </w:trPr>
        <w:tc>
          <w:tcPr>
            <w:tcW w:w="7934" w:type="dxa"/>
            <w:gridSpan w:val="4"/>
            <w:tcMar>
              <w:top w:w="0" w:type="dxa"/>
              <w:left w:w="45" w:type="dxa"/>
              <w:bottom w:w="0" w:type="dxa"/>
              <w:right w:w="45" w:type="dxa"/>
            </w:tcMar>
            <w:vAlign w:val="bottom"/>
          </w:tcPr>
          <w:p w14:paraId="31D8F0CF" w14:textId="34C50264" w:rsidR="00EC32C0" w:rsidRPr="007B15EA" w:rsidRDefault="00EC32C0" w:rsidP="007B15EA">
            <w:pPr>
              <w:rPr>
                <w:rFonts w:ascii="Arial" w:eastAsia="Times New Roman" w:hAnsi="Arial" w:cs="Arial"/>
                <w:sz w:val="22"/>
                <w:szCs w:val="22"/>
                <w:lang w:bidi="th-TH"/>
              </w:rPr>
            </w:pPr>
            <w:r>
              <w:rPr>
                <w:rFonts w:ascii="Arial" w:eastAsia="Times New Roman" w:hAnsi="Arial" w:cs="Arial"/>
                <w:sz w:val="22"/>
                <w:szCs w:val="22"/>
                <w:lang w:bidi="th-TH"/>
              </w:rPr>
              <w:t>*OR = 0.997 was used to calculate E-value.</w:t>
            </w:r>
          </w:p>
        </w:tc>
      </w:tr>
    </w:tbl>
    <w:p w14:paraId="4E67853C" w14:textId="1927F33A" w:rsidR="000C0000" w:rsidRDefault="000C0000" w:rsidP="00063DFF">
      <w:pPr>
        <w:pStyle w:val="ListParagraph"/>
        <w:tabs>
          <w:tab w:val="left" w:pos="450"/>
        </w:tabs>
        <w:spacing w:after="120"/>
        <w:ind w:left="1080"/>
        <w:contextualSpacing w:val="0"/>
        <w:rPr>
          <w:rFonts w:ascii="Arial" w:hAnsi="Arial" w:cs="Arial"/>
          <w:sz w:val="22"/>
          <w:szCs w:val="22"/>
        </w:rPr>
      </w:pPr>
    </w:p>
    <w:p w14:paraId="2CAABB35" w14:textId="77777777" w:rsidR="000C0000" w:rsidRDefault="000C0000">
      <w:pPr>
        <w:rPr>
          <w:rFonts w:ascii="Arial" w:hAnsi="Arial" w:cs="Arial"/>
          <w:sz w:val="22"/>
          <w:szCs w:val="22"/>
        </w:rPr>
      </w:pPr>
      <w:r>
        <w:rPr>
          <w:rFonts w:ascii="Arial" w:hAnsi="Arial" w:cs="Arial"/>
          <w:sz w:val="22"/>
          <w:szCs w:val="22"/>
        </w:rPr>
        <w:br w:type="page"/>
      </w:r>
    </w:p>
    <w:tbl>
      <w:tblPr>
        <w:tblW w:w="7934" w:type="dxa"/>
        <w:tblInd w:w="1410" w:type="dxa"/>
        <w:tblCellMar>
          <w:left w:w="0" w:type="dxa"/>
          <w:right w:w="0" w:type="dxa"/>
        </w:tblCellMar>
        <w:tblLook w:val="04A0" w:firstRow="1" w:lastRow="0" w:firstColumn="1" w:lastColumn="0" w:noHBand="0" w:noVBand="1"/>
      </w:tblPr>
      <w:tblGrid>
        <w:gridCol w:w="3237"/>
        <w:gridCol w:w="1114"/>
        <w:gridCol w:w="2278"/>
        <w:gridCol w:w="1305"/>
      </w:tblGrid>
      <w:tr w:rsidR="000C0000" w:rsidRPr="000C0000" w14:paraId="3E415F9F" w14:textId="77777777" w:rsidTr="000C0000">
        <w:trPr>
          <w:trHeight w:val="300"/>
        </w:trPr>
        <w:tc>
          <w:tcPr>
            <w:tcW w:w="7934" w:type="dxa"/>
            <w:gridSpan w:val="4"/>
            <w:tcBorders>
              <w:bottom w:val="single" w:sz="4" w:space="0" w:color="auto"/>
            </w:tcBorders>
            <w:tcMar>
              <w:top w:w="0" w:type="dxa"/>
              <w:left w:w="45" w:type="dxa"/>
              <w:bottom w:w="0" w:type="dxa"/>
              <w:right w:w="45" w:type="dxa"/>
            </w:tcMar>
            <w:vAlign w:val="bottom"/>
            <w:hideMark/>
          </w:tcPr>
          <w:p w14:paraId="632FDD15" w14:textId="2DDAEF9B" w:rsidR="000C0000" w:rsidRPr="000C0000" w:rsidRDefault="000C0000" w:rsidP="000C0000">
            <w:pPr>
              <w:rPr>
                <w:rFonts w:ascii="Arial" w:eastAsia="Times New Roman" w:hAnsi="Arial" w:cs="Arial"/>
                <w:b/>
                <w:bCs/>
                <w:sz w:val="22"/>
                <w:szCs w:val="22"/>
                <w:lang w:bidi="th-TH"/>
              </w:rPr>
            </w:pPr>
            <w:r w:rsidRPr="000C0000">
              <w:rPr>
                <w:rFonts w:ascii="Arial" w:eastAsia="Times New Roman" w:hAnsi="Arial" w:cs="Arial"/>
                <w:b/>
                <w:bCs/>
                <w:sz w:val="22"/>
                <w:szCs w:val="22"/>
                <w:lang w:bidi="th-TH"/>
              </w:rPr>
              <w:lastRenderedPageBreak/>
              <w:t xml:space="preserve">Table </w:t>
            </w:r>
            <w:r w:rsidR="00BE5D54">
              <w:rPr>
                <w:rFonts w:ascii="Arial" w:eastAsia="Times New Roman" w:hAnsi="Arial" w:cs="Arial"/>
                <w:b/>
                <w:bCs/>
                <w:sz w:val="22"/>
                <w:szCs w:val="22"/>
                <w:lang w:bidi="th-TH"/>
              </w:rPr>
              <w:t>3</w:t>
            </w:r>
            <w:r w:rsidRPr="000C0000">
              <w:rPr>
                <w:rFonts w:ascii="Arial" w:eastAsia="Times New Roman" w:hAnsi="Arial" w:cs="Arial"/>
                <w:b/>
                <w:bCs/>
                <w:sz w:val="22"/>
                <w:szCs w:val="22"/>
                <w:lang w:bidi="th-TH"/>
              </w:rPr>
              <w:t xml:space="preserve">. Average change in </w:t>
            </w:r>
            <w:r>
              <w:rPr>
                <w:rFonts w:ascii="Arial" w:eastAsia="Times New Roman" w:hAnsi="Arial" w:cs="Arial"/>
                <w:b/>
                <w:bCs/>
                <w:sz w:val="22"/>
                <w:szCs w:val="22"/>
                <w:lang w:bidi="th-TH"/>
              </w:rPr>
              <w:t>mean arterial blood pressure</w:t>
            </w:r>
            <w:r w:rsidRPr="000C0000">
              <w:rPr>
                <w:rFonts w:ascii="Arial" w:eastAsia="Times New Roman" w:hAnsi="Arial" w:cs="Arial"/>
                <w:b/>
                <w:bCs/>
                <w:sz w:val="22"/>
                <w:szCs w:val="22"/>
                <w:lang w:bidi="th-TH"/>
              </w:rPr>
              <w:t xml:space="preserve"> per 10% increase in appendicular skeletal mass per body weight</w:t>
            </w:r>
          </w:p>
        </w:tc>
      </w:tr>
      <w:tr w:rsidR="000C0000" w:rsidRPr="000C0000" w14:paraId="6A92A1D7" w14:textId="77777777" w:rsidTr="000C0000">
        <w:trPr>
          <w:trHeight w:val="300"/>
        </w:trPr>
        <w:tc>
          <w:tcPr>
            <w:tcW w:w="2074" w:type="dxa"/>
            <w:tcBorders>
              <w:top w:val="single" w:sz="4" w:space="0" w:color="auto"/>
              <w:bottom w:val="single" w:sz="4" w:space="0" w:color="auto"/>
            </w:tcBorders>
            <w:tcMar>
              <w:top w:w="0" w:type="dxa"/>
              <w:left w:w="45" w:type="dxa"/>
              <w:bottom w:w="0" w:type="dxa"/>
              <w:right w:w="45" w:type="dxa"/>
            </w:tcMar>
            <w:vAlign w:val="bottom"/>
            <w:hideMark/>
          </w:tcPr>
          <w:p w14:paraId="6CFE2D4D" w14:textId="77777777" w:rsidR="000C0000" w:rsidRPr="000C0000" w:rsidRDefault="000C0000" w:rsidP="000C0000">
            <w:pPr>
              <w:rPr>
                <w:rFonts w:ascii="Arial" w:eastAsia="Times New Roman" w:hAnsi="Arial" w:cs="Arial"/>
                <w:b/>
                <w:bCs/>
                <w:sz w:val="22"/>
                <w:szCs w:val="22"/>
                <w:lang w:bidi="th-TH"/>
              </w:rPr>
            </w:pP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6E1CDB4E"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β</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641634BF"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95% CI</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42F27581"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E-value</w:t>
            </w:r>
          </w:p>
        </w:tc>
      </w:tr>
      <w:tr w:rsidR="000C0000" w:rsidRPr="000C0000" w14:paraId="0EA274F5" w14:textId="77777777" w:rsidTr="000C0000">
        <w:trPr>
          <w:trHeight w:val="300"/>
        </w:trPr>
        <w:tc>
          <w:tcPr>
            <w:tcW w:w="2074" w:type="dxa"/>
            <w:tcBorders>
              <w:top w:val="single" w:sz="4" w:space="0" w:color="auto"/>
            </w:tcBorders>
            <w:tcMar>
              <w:top w:w="0" w:type="dxa"/>
              <w:left w:w="45" w:type="dxa"/>
              <w:bottom w:w="0" w:type="dxa"/>
              <w:right w:w="45" w:type="dxa"/>
            </w:tcMar>
            <w:vAlign w:val="bottom"/>
            <w:hideMark/>
          </w:tcPr>
          <w:p w14:paraId="165795FE"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Crude</w:t>
            </w:r>
          </w:p>
        </w:tc>
        <w:tc>
          <w:tcPr>
            <w:tcW w:w="0" w:type="auto"/>
            <w:tcBorders>
              <w:top w:val="single" w:sz="4" w:space="0" w:color="auto"/>
            </w:tcBorders>
            <w:tcMar>
              <w:top w:w="0" w:type="dxa"/>
              <w:left w:w="45" w:type="dxa"/>
              <w:bottom w:w="0" w:type="dxa"/>
              <w:right w:w="45" w:type="dxa"/>
            </w:tcMar>
            <w:vAlign w:val="bottom"/>
            <w:hideMark/>
          </w:tcPr>
          <w:p w14:paraId="3921DF6E" w14:textId="6D665368"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2.</w:t>
            </w:r>
            <w:r w:rsidR="00296EE9">
              <w:rPr>
                <w:rFonts w:ascii="Arial" w:eastAsia="Times New Roman" w:hAnsi="Arial" w:cs="Arial"/>
                <w:sz w:val="22"/>
                <w:szCs w:val="22"/>
                <w:lang w:bidi="th-TH"/>
              </w:rPr>
              <w:t>37</w:t>
            </w:r>
          </w:p>
        </w:tc>
        <w:tc>
          <w:tcPr>
            <w:tcW w:w="0" w:type="auto"/>
            <w:tcBorders>
              <w:top w:val="single" w:sz="4" w:space="0" w:color="auto"/>
            </w:tcBorders>
            <w:tcMar>
              <w:top w:w="0" w:type="dxa"/>
              <w:left w:w="45" w:type="dxa"/>
              <w:bottom w:w="0" w:type="dxa"/>
              <w:right w:w="45" w:type="dxa"/>
            </w:tcMar>
            <w:vAlign w:val="bottom"/>
            <w:hideMark/>
          </w:tcPr>
          <w:p w14:paraId="6385549A" w14:textId="105C60C8"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1.7</w:t>
            </w:r>
            <w:r w:rsidR="00296EE9">
              <w:rPr>
                <w:rFonts w:ascii="Arial" w:eastAsia="Times New Roman" w:hAnsi="Arial" w:cs="Arial"/>
                <w:sz w:val="22"/>
                <w:szCs w:val="22"/>
                <w:lang w:bidi="th-TH"/>
              </w:rPr>
              <w:t>3</w:t>
            </w:r>
            <w:r w:rsidRPr="000C0000">
              <w:rPr>
                <w:rFonts w:ascii="Arial" w:eastAsia="Times New Roman" w:hAnsi="Arial" w:cs="Arial"/>
                <w:sz w:val="22"/>
                <w:szCs w:val="22"/>
                <w:lang w:bidi="th-TH"/>
              </w:rPr>
              <w:t>, 3.0</w:t>
            </w:r>
            <w:r w:rsidR="00296EE9">
              <w:rPr>
                <w:rFonts w:ascii="Arial" w:eastAsia="Times New Roman" w:hAnsi="Arial" w:cs="Arial"/>
                <w:sz w:val="22"/>
                <w:szCs w:val="22"/>
                <w:lang w:bidi="th-TH"/>
              </w:rPr>
              <w:t>2</w:t>
            </w:r>
          </w:p>
        </w:tc>
        <w:tc>
          <w:tcPr>
            <w:tcW w:w="0" w:type="auto"/>
            <w:tcBorders>
              <w:top w:val="single" w:sz="4" w:space="0" w:color="auto"/>
            </w:tcBorders>
            <w:tcMar>
              <w:top w:w="0" w:type="dxa"/>
              <w:left w:w="45" w:type="dxa"/>
              <w:bottom w:w="0" w:type="dxa"/>
              <w:right w:w="45" w:type="dxa"/>
            </w:tcMar>
            <w:vAlign w:val="bottom"/>
            <w:hideMark/>
          </w:tcPr>
          <w:p w14:paraId="0D0B8964"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1.69</w:t>
            </w:r>
          </w:p>
        </w:tc>
      </w:tr>
      <w:tr w:rsidR="000C0000" w:rsidRPr="000C0000" w14:paraId="7A59E59A" w14:textId="77777777" w:rsidTr="000C0000">
        <w:trPr>
          <w:trHeight w:val="300"/>
        </w:trPr>
        <w:tc>
          <w:tcPr>
            <w:tcW w:w="2074" w:type="dxa"/>
            <w:tcMar>
              <w:top w:w="0" w:type="dxa"/>
              <w:left w:w="45" w:type="dxa"/>
              <w:bottom w:w="0" w:type="dxa"/>
              <w:right w:w="45" w:type="dxa"/>
            </w:tcMar>
            <w:vAlign w:val="bottom"/>
            <w:hideMark/>
          </w:tcPr>
          <w:p w14:paraId="096D9441"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1</w:t>
            </w:r>
          </w:p>
        </w:tc>
        <w:tc>
          <w:tcPr>
            <w:tcW w:w="0" w:type="auto"/>
            <w:tcMar>
              <w:top w:w="0" w:type="dxa"/>
              <w:left w:w="45" w:type="dxa"/>
              <w:bottom w:w="0" w:type="dxa"/>
              <w:right w:w="45" w:type="dxa"/>
            </w:tcMar>
            <w:vAlign w:val="bottom"/>
            <w:hideMark/>
          </w:tcPr>
          <w:p w14:paraId="4BDD2C66" w14:textId="0BF83ABC"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-11.2</w:t>
            </w:r>
            <w:r w:rsidR="005F3998">
              <w:rPr>
                <w:rFonts w:ascii="Arial" w:eastAsia="Times New Roman" w:hAnsi="Arial" w:cs="Arial"/>
                <w:sz w:val="22"/>
                <w:szCs w:val="22"/>
                <w:lang w:bidi="th-TH"/>
              </w:rPr>
              <w:t>3</w:t>
            </w:r>
          </w:p>
        </w:tc>
        <w:tc>
          <w:tcPr>
            <w:tcW w:w="0" w:type="auto"/>
            <w:tcMar>
              <w:top w:w="0" w:type="dxa"/>
              <w:left w:w="45" w:type="dxa"/>
              <w:bottom w:w="0" w:type="dxa"/>
              <w:right w:w="45" w:type="dxa"/>
            </w:tcMar>
            <w:vAlign w:val="bottom"/>
            <w:hideMark/>
          </w:tcPr>
          <w:p w14:paraId="7EFD1407" w14:textId="38F7F0BF"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-12.0</w:t>
            </w:r>
            <w:r w:rsidR="005F3998">
              <w:rPr>
                <w:rFonts w:ascii="Arial" w:eastAsia="Times New Roman" w:hAnsi="Arial" w:cs="Arial"/>
                <w:sz w:val="22"/>
                <w:szCs w:val="22"/>
                <w:lang w:bidi="th-TH"/>
              </w:rPr>
              <w:t>1</w:t>
            </w:r>
            <w:r w:rsidRPr="000C0000">
              <w:rPr>
                <w:rFonts w:ascii="Arial" w:eastAsia="Times New Roman" w:hAnsi="Arial" w:cs="Arial"/>
                <w:sz w:val="22"/>
                <w:szCs w:val="22"/>
                <w:lang w:bidi="th-TH"/>
              </w:rPr>
              <w:t>, -10.</w:t>
            </w:r>
            <w:r w:rsidR="005F3998">
              <w:rPr>
                <w:rFonts w:ascii="Arial" w:eastAsia="Times New Roman" w:hAnsi="Arial" w:cs="Arial"/>
                <w:sz w:val="22"/>
                <w:szCs w:val="22"/>
                <w:lang w:bidi="th-TH"/>
              </w:rPr>
              <w:t>45</w:t>
            </w:r>
          </w:p>
        </w:tc>
        <w:tc>
          <w:tcPr>
            <w:tcW w:w="0" w:type="auto"/>
            <w:tcMar>
              <w:top w:w="0" w:type="dxa"/>
              <w:left w:w="45" w:type="dxa"/>
              <w:bottom w:w="0" w:type="dxa"/>
              <w:right w:w="45" w:type="dxa"/>
            </w:tcMar>
            <w:vAlign w:val="bottom"/>
            <w:hideMark/>
          </w:tcPr>
          <w:p w14:paraId="4DF63B9D"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4.74</w:t>
            </w:r>
          </w:p>
        </w:tc>
      </w:tr>
      <w:tr w:rsidR="000C0000" w:rsidRPr="000C0000" w14:paraId="4541B253" w14:textId="77777777" w:rsidTr="000C0000">
        <w:trPr>
          <w:trHeight w:val="300"/>
        </w:trPr>
        <w:tc>
          <w:tcPr>
            <w:tcW w:w="2074" w:type="dxa"/>
            <w:tcMar>
              <w:top w:w="0" w:type="dxa"/>
              <w:left w:w="45" w:type="dxa"/>
              <w:bottom w:w="0" w:type="dxa"/>
              <w:right w:w="45" w:type="dxa"/>
            </w:tcMar>
            <w:vAlign w:val="bottom"/>
            <w:hideMark/>
          </w:tcPr>
          <w:p w14:paraId="65CA308A"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2</w:t>
            </w:r>
          </w:p>
        </w:tc>
        <w:tc>
          <w:tcPr>
            <w:tcW w:w="0" w:type="auto"/>
            <w:tcMar>
              <w:top w:w="0" w:type="dxa"/>
              <w:left w:w="45" w:type="dxa"/>
              <w:bottom w:w="0" w:type="dxa"/>
              <w:right w:w="45" w:type="dxa"/>
            </w:tcMar>
            <w:vAlign w:val="bottom"/>
            <w:hideMark/>
          </w:tcPr>
          <w:p w14:paraId="18B5180B" w14:textId="7ABA7674"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-11.</w:t>
            </w:r>
            <w:r w:rsidR="005F3998">
              <w:rPr>
                <w:rFonts w:ascii="Arial" w:eastAsia="Times New Roman" w:hAnsi="Arial" w:cs="Arial"/>
                <w:sz w:val="22"/>
                <w:szCs w:val="22"/>
                <w:lang w:bidi="th-TH"/>
              </w:rPr>
              <w:t>26</w:t>
            </w:r>
          </w:p>
        </w:tc>
        <w:tc>
          <w:tcPr>
            <w:tcW w:w="0" w:type="auto"/>
            <w:tcMar>
              <w:top w:w="0" w:type="dxa"/>
              <w:left w:w="45" w:type="dxa"/>
              <w:bottom w:w="0" w:type="dxa"/>
              <w:right w:w="45" w:type="dxa"/>
            </w:tcMar>
            <w:vAlign w:val="bottom"/>
            <w:hideMark/>
          </w:tcPr>
          <w:p w14:paraId="766825C6" w14:textId="46FE4933"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-12.0</w:t>
            </w:r>
            <w:r w:rsidR="005F3998">
              <w:rPr>
                <w:rFonts w:ascii="Arial" w:eastAsia="Times New Roman" w:hAnsi="Arial" w:cs="Arial"/>
                <w:sz w:val="22"/>
                <w:szCs w:val="22"/>
                <w:lang w:bidi="th-TH"/>
              </w:rPr>
              <w:t>3</w:t>
            </w:r>
            <w:r w:rsidRPr="000C0000">
              <w:rPr>
                <w:rFonts w:ascii="Arial" w:eastAsia="Times New Roman" w:hAnsi="Arial" w:cs="Arial"/>
                <w:sz w:val="22"/>
                <w:szCs w:val="22"/>
                <w:lang w:bidi="th-TH"/>
              </w:rPr>
              <w:t>, -10.</w:t>
            </w:r>
            <w:r w:rsidR="005F3998">
              <w:rPr>
                <w:rFonts w:ascii="Arial" w:eastAsia="Times New Roman" w:hAnsi="Arial" w:cs="Arial"/>
                <w:sz w:val="22"/>
                <w:szCs w:val="22"/>
                <w:lang w:bidi="th-TH"/>
              </w:rPr>
              <w:t>48</w:t>
            </w:r>
          </w:p>
        </w:tc>
        <w:tc>
          <w:tcPr>
            <w:tcW w:w="0" w:type="auto"/>
            <w:tcMar>
              <w:top w:w="0" w:type="dxa"/>
              <w:left w:w="45" w:type="dxa"/>
              <w:bottom w:w="0" w:type="dxa"/>
              <w:right w:w="45" w:type="dxa"/>
            </w:tcMar>
            <w:vAlign w:val="bottom"/>
            <w:hideMark/>
          </w:tcPr>
          <w:p w14:paraId="147E1D96"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4.76</w:t>
            </w:r>
          </w:p>
        </w:tc>
      </w:tr>
      <w:tr w:rsidR="000C0000" w:rsidRPr="000C0000" w14:paraId="095C4467" w14:textId="77777777" w:rsidTr="000C0000">
        <w:trPr>
          <w:trHeight w:val="300"/>
        </w:trPr>
        <w:tc>
          <w:tcPr>
            <w:tcW w:w="2074" w:type="dxa"/>
            <w:tcMar>
              <w:top w:w="0" w:type="dxa"/>
              <w:left w:w="45" w:type="dxa"/>
              <w:bottom w:w="0" w:type="dxa"/>
              <w:right w:w="45" w:type="dxa"/>
            </w:tcMar>
            <w:vAlign w:val="bottom"/>
            <w:hideMark/>
          </w:tcPr>
          <w:p w14:paraId="0462E1CA"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3</w:t>
            </w:r>
          </w:p>
        </w:tc>
        <w:tc>
          <w:tcPr>
            <w:tcW w:w="0" w:type="auto"/>
            <w:tcMar>
              <w:top w:w="0" w:type="dxa"/>
              <w:left w:w="45" w:type="dxa"/>
              <w:bottom w:w="0" w:type="dxa"/>
              <w:right w:w="45" w:type="dxa"/>
            </w:tcMar>
            <w:vAlign w:val="bottom"/>
            <w:hideMark/>
          </w:tcPr>
          <w:p w14:paraId="607CA85F" w14:textId="7586FCE2"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w:t>
            </w:r>
            <w:r w:rsidR="005F3998">
              <w:rPr>
                <w:rFonts w:ascii="Arial" w:eastAsia="Times New Roman" w:hAnsi="Arial" w:cs="Arial"/>
                <w:sz w:val="22"/>
                <w:szCs w:val="22"/>
                <w:lang w:bidi="th-TH"/>
              </w:rPr>
              <w:t>25</w:t>
            </w:r>
          </w:p>
        </w:tc>
        <w:tc>
          <w:tcPr>
            <w:tcW w:w="0" w:type="auto"/>
            <w:tcMar>
              <w:top w:w="0" w:type="dxa"/>
              <w:left w:w="45" w:type="dxa"/>
              <w:bottom w:w="0" w:type="dxa"/>
              <w:right w:w="45" w:type="dxa"/>
            </w:tcMar>
            <w:vAlign w:val="bottom"/>
            <w:hideMark/>
          </w:tcPr>
          <w:p w14:paraId="295421E0" w14:textId="071398CC"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-2.3</w:t>
            </w:r>
            <w:r w:rsidR="005F3998">
              <w:rPr>
                <w:rFonts w:ascii="Arial" w:eastAsia="Times New Roman" w:hAnsi="Arial" w:cs="Arial"/>
                <w:sz w:val="22"/>
                <w:szCs w:val="22"/>
                <w:lang w:bidi="th-TH"/>
              </w:rPr>
              <w:t>1</w:t>
            </w:r>
            <w:r w:rsidRPr="000C0000">
              <w:rPr>
                <w:rFonts w:ascii="Arial" w:eastAsia="Times New Roman" w:hAnsi="Arial" w:cs="Arial"/>
                <w:sz w:val="22"/>
                <w:szCs w:val="22"/>
                <w:lang w:bidi="th-TH"/>
              </w:rPr>
              <w:t>, -0.</w:t>
            </w:r>
            <w:r w:rsidR="005F3998">
              <w:rPr>
                <w:rFonts w:ascii="Arial" w:eastAsia="Times New Roman" w:hAnsi="Arial" w:cs="Arial"/>
                <w:sz w:val="22"/>
                <w:szCs w:val="22"/>
                <w:lang w:bidi="th-TH"/>
              </w:rPr>
              <w:t>19</w:t>
            </w:r>
          </w:p>
        </w:tc>
        <w:tc>
          <w:tcPr>
            <w:tcW w:w="0" w:type="auto"/>
            <w:tcMar>
              <w:top w:w="0" w:type="dxa"/>
              <w:left w:w="45" w:type="dxa"/>
              <w:bottom w:w="0" w:type="dxa"/>
              <w:right w:w="45" w:type="dxa"/>
            </w:tcMar>
            <w:vAlign w:val="bottom"/>
            <w:hideMark/>
          </w:tcPr>
          <w:p w14:paraId="1BA44E4B"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1.48</w:t>
            </w:r>
          </w:p>
        </w:tc>
      </w:tr>
      <w:tr w:rsidR="000C0000" w:rsidRPr="000C0000" w14:paraId="1215302D" w14:textId="77777777" w:rsidTr="000C0000">
        <w:trPr>
          <w:trHeight w:val="300"/>
        </w:trPr>
        <w:tc>
          <w:tcPr>
            <w:tcW w:w="2074" w:type="dxa"/>
            <w:tcBorders>
              <w:bottom w:val="single" w:sz="4" w:space="0" w:color="auto"/>
            </w:tcBorders>
            <w:tcMar>
              <w:top w:w="0" w:type="dxa"/>
              <w:left w:w="45" w:type="dxa"/>
              <w:bottom w:w="0" w:type="dxa"/>
              <w:right w:w="45" w:type="dxa"/>
            </w:tcMar>
            <w:vAlign w:val="bottom"/>
            <w:hideMark/>
          </w:tcPr>
          <w:p w14:paraId="33B8DCE4"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4</w:t>
            </w:r>
          </w:p>
        </w:tc>
        <w:tc>
          <w:tcPr>
            <w:tcW w:w="0" w:type="auto"/>
            <w:tcBorders>
              <w:bottom w:val="single" w:sz="4" w:space="0" w:color="auto"/>
            </w:tcBorders>
            <w:tcMar>
              <w:top w:w="0" w:type="dxa"/>
              <w:left w:w="45" w:type="dxa"/>
              <w:bottom w:w="0" w:type="dxa"/>
              <w:right w:w="45" w:type="dxa"/>
            </w:tcMar>
            <w:vAlign w:val="bottom"/>
            <w:hideMark/>
          </w:tcPr>
          <w:p w14:paraId="55FED684" w14:textId="1B0A0EA6"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w:t>
            </w:r>
            <w:r w:rsidR="00C174EA">
              <w:rPr>
                <w:rFonts w:ascii="Arial" w:eastAsia="Times New Roman" w:hAnsi="Arial" w:cs="Arial"/>
                <w:sz w:val="22"/>
                <w:szCs w:val="22"/>
                <w:lang w:bidi="th-TH"/>
              </w:rPr>
              <w:t>0</w:t>
            </w:r>
            <w:r w:rsidRPr="000C0000">
              <w:rPr>
                <w:rFonts w:ascii="Arial" w:eastAsia="Times New Roman" w:hAnsi="Arial" w:cs="Arial"/>
                <w:sz w:val="22"/>
                <w:szCs w:val="22"/>
                <w:lang w:bidi="th-TH"/>
              </w:rPr>
              <w:t>.</w:t>
            </w:r>
            <w:r w:rsidR="00C174EA">
              <w:rPr>
                <w:rFonts w:ascii="Arial" w:eastAsia="Times New Roman" w:hAnsi="Arial" w:cs="Arial"/>
                <w:sz w:val="22"/>
                <w:szCs w:val="22"/>
                <w:lang w:bidi="th-TH"/>
              </w:rPr>
              <w:t>96</w:t>
            </w:r>
          </w:p>
        </w:tc>
        <w:tc>
          <w:tcPr>
            <w:tcW w:w="0" w:type="auto"/>
            <w:tcBorders>
              <w:bottom w:val="single" w:sz="4" w:space="0" w:color="auto"/>
            </w:tcBorders>
            <w:tcMar>
              <w:top w:w="0" w:type="dxa"/>
              <w:left w:w="45" w:type="dxa"/>
              <w:bottom w:w="0" w:type="dxa"/>
              <w:right w:w="45" w:type="dxa"/>
            </w:tcMar>
            <w:vAlign w:val="bottom"/>
            <w:hideMark/>
          </w:tcPr>
          <w:p w14:paraId="2C786EEE" w14:textId="2887452B"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-2.0</w:t>
            </w:r>
            <w:r w:rsidR="00C174EA">
              <w:rPr>
                <w:rFonts w:ascii="Arial" w:eastAsia="Times New Roman" w:hAnsi="Arial" w:cs="Arial"/>
                <w:sz w:val="22"/>
                <w:szCs w:val="22"/>
                <w:lang w:bidi="th-TH"/>
              </w:rPr>
              <w:t>3</w:t>
            </w:r>
            <w:r w:rsidRPr="000C0000">
              <w:rPr>
                <w:rFonts w:ascii="Arial" w:eastAsia="Times New Roman" w:hAnsi="Arial" w:cs="Arial"/>
                <w:sz w:val="22"/>
                <w:szCs w:val="22"/>
                <w:lang w:bidi="th-TH"/>
              </w:rPr>
              <w:t>, 0.1</w:t>
            </w:r>
            <w:r w:rsidR="00C174EA">
              <w:rPr>
                <w:rFonts w:ascii="Arial" w:eastAsia="Times New Roman" w:hAnsi="Arial" w:cs="Arial"/>
                <w:sz w:val="22"/>
                <w:szCs w:val="22"/>
                <w:lang w:bidi="th-TH"/>
              </w:rPr>
              <w:t>0</w:t>
            </w:r>
          </w:p>
        </w:tc>
        <w:tc>
          <w:tcPr>
            <w:tcW w:w="0" w:type="auto"/>
            <w:tcBorders>
              <w:bottom w:val="single" w:sz="4" w:space="0" w:color="auto"/>
            </w:tcBorders>
            <w:tcMar>
              <w:top w:w="0" w:type="dxa"/>
              <w:left w:w="45" w:type="dxa"/>
              <w:bottom w:w="0" w:type="dxa"/>
              <w:right w:w="45" w:type="dxa"/>
            </w:tcMar>
            <w:vAlign w:val="bottom"/>
            <w:hideMark/>
          </w:tcPr>
          <w:p w14:paraId="2344664C" w14:textId="77777777" w:rsidR="000C0000" w:rsidRPr="000C0000" w:rsidRDefault="000C0000" w:rsidP="000C0000">
            <w:pPr>
              <w:jc w:val="center"/>
              <w:rPr>
                <w:rFonts w:ascii="Arial" w:eastAsia="Times New Roman" w:hAnsi="Arial" w:cs="Arial"/>
                <w:sz w:val="22"/>
                <w:szCs w:val="22"/>
                <w:lang w:bidi="th-TH"/>
              </w:rPr>
            </w:pPr>
            <w:r w:rsidRPr="000C0000">
              <w:rPr>
                <w:rFonts w:ascii="Arial" w:eastAsia="Times New Roman" w:hAnsi="Arial" w:cs="Arial"/>
                <w:sz w:val="22"/>
                <w:szCs w:val="22"/>
                <w:lang w:bidi="th-TH"/>
              </w:rPr>
              <w:t>1.40</w:t>
            </w:r>
          </w:p>
        </w:tc>
      </w:tr>
      <w:tr w:rsidR="000C0000" w:rsidRPr="000C0000" w14:paraId="36D0830A" w14:textId="77777777" w:rsidTr="000C0000">
        <w:trPr>
          <w:trHeight w:val="300"/>
        </w:trPr>
        <w:tc>
          <w:tcPr>
            <w:tcW w:w="6081" w:type="dxa"/>
            <w:gridSpan w:val="3"/>
            <w:tcBorders>
              <w:top w:val="single" w:sz="4" w:space="0" w:color="auto"/>
            </w:tcBorders>
            <w:tcMar>
              <w:top w:w="0" w:type="dxa"/>
              <w:left w:w="45" w:type="dxa"/>
              <w:bottom w:w="0" w:type="dxa"/>
              <w:right w:w="45" w:type="dxa"/>
            </w:tcMar>
            <w:vAlign w:val="bottom"/>
            <w:hideMark/>
          </w:tcPr>
          <w:p w14:paraId="51E5FB86"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1 adjusted for age, sex</w:t>
            </w:r>
          </w:p>
        </w:tc>
        <w:tc>
          <w:tcPr>
            <w:tcW w:w="0" w:type="auto"/>
            <w:tcBorders>
              <w:top w:val="single" w:sz="4" w:space="0" w:color="auto"/>
            </w:tcBorders>
            <w:tcMar>
              <w:top w:w="0" w:type="dxa"/>
              <w:left w:w="45" w:type="dxa"/>
              <w:bottom w:w="0" w:type="dxa"/>
              <w:right w:w="45" w:type="dxa"/>
            </w:tcMar>
            <w:vAlign w:val="bottom"/>
            <w:hideMark/>
          </w:tcPr>
          <w:p w14:paraId="7EEF20F6" w14:textId="77777777" w:rsidR="000C0000" w:rsidRPr="000C0000" w:rsidRDefault="000C0000" w:rsidP="000C0000">
            <w:pPr>
              <w:rPr>
                <w:rFonts w:ascii="Arial" w:eastAsia="Times New Roman" w:hAnsi="Arial" w:cs="Arial"/>
                <w:sz w:val="22"/>
                <w:szCs w:val="22"/>
                <w:lang w:bidi="th-TH"/>
              </w:rPr>
            </w:pPr>
          </w:p>
        </w:tc>
      </w:tr>
      <w:tr w:rsidR="000C0000" w:rsidRPr="000C0000" w14:paraId="483E2086" w14:textId="77777777" w:rsidTr="000C0000">
        <w:trPr>
          <w:trHeight w:val="300"/>
        </w:trPr>
        <w:tc>
          <w:tcPr>
            <w:tcW w:w="7934" w:type="dxa"/>
            <w:gridSpan w:val="4"/>
            <w:tcMar>
              <w:top w:w="0" w:type="dxa"/>
              <w:left w:w="45" w:type="dxa"/>
              <w:bottom w:w="0" w:type="dxa"/>
              <w:right w:w="45" w:type="dxa"/>
            </w:tcMar>
            <w:vAlign w:val="bottom"/>
            <w:hideMark/>
          </w:tcPr>
          <w:p w14:paraId="783FF244"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2 adjusted for age, sex, history of smoking, history of alcohol intake</w:t>
            </w:r>
          </w:p>
        </w:tc>
      </w:tr>
      <w:tr w:rsidR="000C0000" w:rsidRPr="000C0000" w14:paraId="5233BA92" w14:textId="77777777" w:rsidTr="000C0000">
        <w:trPr>
          <w:trHeight w:val="300"/>
        </w:trPr>
        <w:tc>
          <w:tcPr>
            <w:tcW w:w="7934" w:type="dxa"/>
            <w:gridSpan w:val="4"/>
            <w:tcMar>
              <w:top w:w="0" w:type="dxa"/>
              <w:left w:w="45" w:type="dxa"/>
              <w:bottom w:w="0" w:type="dxa"/>
              <w:right w:w="45" w:type="dxa"/>
            </w:tcMar>
            <w:vAlign w:val="bottom"/>
            <w:hideMark/>
          </w:tcPr>
          <w:p w14:paraId="12729E68"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3 adjusted for age, sex, history of smoking, history of alcohol intake, BMI, waist circumference</w:t>
            </w:r>
          </w:p>
        </w:tc>
      </w:tr>
      <w:tr w:rsidR="000C0000" w:rsidRPr="000C0000" w14:paraId="20935730" w14:textId="77777777" w:rsidTr="000C0000">
        <w:trPr>
          <w:trHeight w:val="300"/>
        </w:trPr>
        <w:tc>
          <w:tcPr>
            <w:tcW w:w="7934" w:type="dxa"/>
            <w:gridSpan w:val="4"/>
            <w:tcMar>
              <w:top w:w="0" w:type="dxa"/>
              <w:left w:w="45" w:type="dxa"/>
              <w:bottom w:w="0" w:type="dxa"/>
              <w:right w:w="45" w:type="dxa"/>
            </w:tcMar>
            <w:vAlign w:val="bottom"/>
            <w:hideMark/>
          </w:tcPr>
          <w:p w14:paraId="2589551F" w14:textId="77777777" w:rsidR="000C0000" w:rsidRPr="000C0000" w:rsidRDefault="000C0000"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Model 4 adjusted for age, sex, history of smoking, history of alcohol intake, BMI, waist circumference, dyslipidemia, diabetes</w:t>
            </w:r>
          </w:p>
        </w:tc>
      </w:tr>
      <w:tr w:rsidR="00C12A52" w:rsidRPr="000C0000" w14:paraId="3358C6F6" w14:textId="77777777" w:rsidTr="000C0000">
        <w:trPr>
          <w:trHeight w:val="300"/>
        </w:trPr>
        <w:tc>
          <w:tcPr>
            <w:tcW w:w="7934" w:type="dxa"/>
            <w:gridSpan w:val="4"/>
            <w:tcMar>
              <w:top w:w="0" w:type="dxa"/>
              <w:left w:w="45" w:type="dxa"/>
              <w:bottom w:w="0" w:type="dxa"/>
              <w:right w:w="45" w:type="dxa"/>
            </w:tcMar>
            <w:vAlign w:val="bottom"/>
          </w:tcPr>
          <w:p w14:paraId="6A49FC16" w14:textId="73F3E968" w:rsidR="00C12A52" w:rsidRPr="000C0000" w:rsidRDefault="00C12A52" w:rsidP="000C0000">
            <w:pPr>
              <w:rPr>
                <w:rFonts w:ascii="Arial" w:eastAsia="Times New Roman" w:hAnsi="Arial" w:cs="Arial"/>
                <w:sz w:val="22"/>
                <w:szCs w:val="22"/>
                <w:lang w:bidi="th-TH"/>
              </w:rPr>
            </w:pPr>
            <w:r w:rsidRPr="000C0000">
              <w:rPr>
                <w:rFonts w:ascii="Arial" w:eastAsia="Times New Roman" w:hAnsi="Arial" w:cs="Arial"/>
                <w:sz w:val="22"/>
                <w:szCs w:val="22"/>
                <w:lang w:bidi="th-TH"/>
              </w:rPr>
              <w:t>β</w:t>
            </w:r>
            <w:r>
              <w:rPr>
                <w:rFonts w:ascii="Arial" w:eastAsia="Times New Roman" w:hAnsi="Arial" w:cs="Arial"/>
                <w:sz w:val="22"/>
                <w:szCs w:val="22"/>
                <w:lang w:bidi="th-TH"/>
              </w:rPr>
              <w:t xml:space="preserve"> = beta coefficient for generalized linear regression model; </w:t>
            </w:r>
            <w:r w:rsidRPr="007B15EA">
              <w:rPr>
                <w:rFonts w:ascii="Arial" w:eastAsia="Times New Roman" w:hAnsi="Arial" w:cs="Arial"/>
                <w:sz w:val="22"/>
                <w:szCs w:val="22"/>
                <w:lang w:bidi="th-TH"/>
              </w:rPr>
              <w:t>95% CI = 95% confidence interval</w:t>
            </w:r>
            <w:r>
              <w:rPr>
                <w:rFonts w:ascii="Arial" w:eastAsia="Times New Roman" w:hAnsi="Arial" w:cs="Arial"/>
                <w:sz w:val="22"/>
                <w:szCs w:val="22"/>
                <w:lang w:bidi="th-TH"/>
              </w:rPr>
              <w:t xml:space="preserve"> </w:t>
            </w:r>
          </w:p>
        </w:tc>
      </w:tr>
    </w:tbl>
    <w:p w14:paraId="733436E6" w14:textId="77777777" w:rsidR="000C0000" w:rsidRPr="009C5296" w:rsidRDefault="000C0000" w:rsidP="00063DFF">
      <w:pPr>
        <w:pStyle w:val="ListParagraph"/>
        <w:tabs>
          <w:tab w:val="left" w:pos="450"/>
        </w:tabs>
        <w:spacing w:after="120"/>
        <w:ind w:left="1080"/>
        <w:contextualSpacing w:val="0"/>
        <w:rPr>
          <w:rFonts w:ascii="Arial" w:hAnsi="Arial" w:cs="Arial"/>
          <w:sz w:val="22"/>
          <w:szCs w:val="22"/>
        </w:rPr>
      </w:pPr>
    </w:p>
    <w:p w14:paraId="5AD5EC04" w14:textId="1E6F70B5" w:rsidR="00B76B55" w:rsidRDefault="00B76B55" w:rsidP="00395922">
      <w:pPr>
        <w:pStyle w:val="ListParagraph"/>
        <w:numPr>
          <w:ilvl w:val="1"/>
          <w:numId w:val="1"/>
        </w:numPr>
        <w:tabs>
          <w:tab w:val="left" w:pos="450"/>
        </w:tabs>
        <w:spacing w:after="120"/>
        <w:ind w:left="1080"/>
        <w:contextualSpacing w:val="0"/>
        <w:rPr>
          <w:rFonts w:ascii="Arial" w:hAnsi="Arial" w:cs="Arial"/>
          <w:sz w:val="22"/>
          <w:szCs w:val="22"/>
        </w:rPr>
      </w:pPr>
      <w:r w:rsidRPr="009C5296">
        <w:rPr>
          <w:rFonts w:ascii="Arial" w:hAnsi="Arial" w:cs="Arial"/>
          <w:sz w:val="22"/>
          <w:szCs w:val="22"/>
        </w:rPr>
        <w:t xml:space="preserve">A brief summary of your conclusions </w:t>
      </w:r>
    </w:p>
    <w:p w14:paraId="21ABAAF4" w14:textId="1C50347F" w:rsidR="00063DFF" w:rsidRDefault="00CA5015" w:rsidP="00CA5015">
      <w:pPr>
        <w:pStyle w:val="ListParagraph"/>
        <w:ind w:left="993" w:firstLine="425"/>
        <w:rPr>
          <w:rFonts w:ascii="Arial" w:hAnsi="Arial" w:cs="Arial"/>
          <w:sz w:val="22"/>
          <w:szCs w:val="22"/>
        </w:rPr>
      </w:pPr>
      <w:r>
        <w:rPr>
          <w:rFonts w:ascii="Arial" w:hAnsi="Arial" w:cs="Arial"/>
          <w:sz w:val="22"/>
          <w:szCs w:val="22"/>
        </w:rPr>
        <w:t xml:space="preserve">We found a negative association between ASM% and hypertension which age and sex were strong confounder for this association. Further causal relationship between </w:t>
      </w:r>
      <w:r>
        <w:rPr>
          <w:rFonts w:ascii="Arial" w:hAnsi="Arial" w:cs="Arial"/>
          <w:sz w:val="22"/>
          <w:szCs w:val="22"/>
        </w:rPr>
        <w:t>ASM% and hypertension</w:t>
      </w:r>
      <w:r>
        <w:rPr>
          <w:rFonts w:ascii="Arial" w:hAnsi="Arial" w:cs="Arial"/>
          <w:sz w:val="22"/>
          <w:szCs w:val="22"/>
        </w:rPr>
        <w:t xml:space="preserve"> should be investigated by longitudinal study design. </w:t>
      </w:r>
    </w:p>
    <w:p w14:paraId="4CA1B39F" w14:textId="77777777" w:rsidR="00CA5015" w:rsidRPr="00063DFF" w:rsidRDefault="00CA5015" w:rsidP="00CA5015">
      <w:pPr>
        <w:pStyle w:val="ListParagraph"/>
        <w:ind w:left="1440"/>
        <w:rPr>
          <w:rFonts w:ascii="Arial" w:hAnsi="Arial" w:cs="Arial"/>
          <w:sz w:val="22"/>
          <w:szCs w:val="22"/>
        </w:rPr>
      </w:pPr>
    </w:p>
    <w:p w14:paraId="2B66BF28" w14:textId="1C5F1F76" w:rsidR="00172A3E" w:rsidRDefault="00172A3E" w:rsidP="00395922">
      <w:pPr>
        <w:pStyle w:val="ListParagraph"/>
        <w:numPr>
          <w:ilvl w:val="1"/>
          <w:numId w:val="1"/>
        </w:numPr>
        <w:tabs>
          <w:tab w:val="left" w:pos="450"/>
        </w:tabs>
        <w:spacing w:after="120"/>
        <w:ind w:left="1080"/>
        <w:contextualSpacing w:val="0"/>
        <w:rPr>
          <w:rFonts w:ascii="Arial" w:hAnsi="Arial" w:cs="Arial"/>
          <w:sz w:val="22"/>
          <w:szCs w:val="22"/>
        </w:rPr>
      </w:pPr>
      <w:r w:rsidRPr="009C5296">
        <w:rPr>
          <w:rFonts w:ascii="Arial" w:hAnsi="Arial" w:cs="Arial"/>
          <w:sz w:val="22"/>
          <w:szCs w:val="22"/>
        </w:rPr>
        <w:t>Provide any necessary supplementary materials</w:t>
      </w:r>
    </w:p>
    <w:p w14:paraId="6A9A9AF7" w14:textId="77777777" w:rsidR="00C12A52" w:rsidRPr="00C12A52" w:rsidRDefault="00C12A52" w:rsidP="00C12A52">
      <w:pPr>
        <w:pStyle w:val="ListParagraph"/>
        <w:spacing w:after="120"/>
        <w:rPr>
          <w:rFonts w:ascii="Arial" w:hAnsi="Arial" w:cs="Arial"/>
          <w:sz w:val="22"/>
          <w:szCs w:val="22"/>
        </w:rPr>
      </w:pPr>
      <w:r>
        <w:rPr>
          <w:noProof/>
        </w:rPr>
        <w:drawing>
          <wp:inline distT="0" distB="0" distL="0" distR="0" wp14:anchorId="2638DF9E" wp14:editId="6EE7813E">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4837F82E" w14:textId="42591490" w:rsidR="00C12A52" w:rsidRPr="00C12A52" w:rsidRDefault="00C12A52" w:rsidP="00C12A52">
      <w:pPr>
        <w:pStyle w:val="ListParagraph"/>
        <w:spacing w:after="120"/>
        <w:ind w:left="1134"/>
        <w:rPr>
          <w:rFonts w:ascii="Arial" w:hAnsi="Arial" w:cs="Arial"/>
          <w:sz w:val="22"/>
          <w:szCs w:val="22"/>
        </w:rPr>
      </w:pPr>
      <w:r w:rsidRPr="00C12A52">
        <w:rPr>
          <w:rFonts w:ascii="Arial" w:hAnsi="Arial" w:cs="Arial"/>
          <w:b/>
          <w:bCs/>
          <w:sz w:val="22"/>
          <w:szCs w:val="22"/>
        </w:rPr>
        <w:t>Figure 1</w:t>
      </w:r>
      <w:r>
        <w:rPr>
          <w:rFonts w:ascii="Arial" w:hAnsi="Arial" w:cs="Arial"/>
          <w:b/>
          <w:bCs/>
          <w:sz w:val="22"/>
          <w:szCs w:val="22"/>
        </w:rPr>
        <w:t>a.</w:t>
      </w:r>
      <w:r w:rsidRPr="00C12A52">
        <w:rPr>
          <w:rFonts w:ascii="Arial" w:hAnsi="Arial" w:cs="Arial"/>
          <w:b/>
          <w:bCs/>
          <w:sz w:val="22"/>
          <w:szCs w:val="22"/>
        </w:rPr>
        <w:t xml:space="preserve"> </w:t>
      </w:r>
      <w:r w:rsidRPr="00C12A52">
        <w:rPr>
          <w:rFonts w:ascii="Arial" w:hAnsi="Arial" w:cs="Arial"/>
          <w:sz w:val="22"/>
          <w:szCs w:val="22"/>
        </w:rPr>
        <w:t>Directed acyclic graph for association between percent of appendicular skeletal muscle mass per body weight (ASM%) and hypertension (HT)</w:t>
      </w:r>
    </w:p>
    <w:p w14:paraId="24E20384" w14:textId="6E76A0D7" w:rsidR="00C12A52" w:rsidRDefault="00C12A52">
      <w:pPr>
        <w:rPr>
          <w:rFonts w:ascii="Arial" w:hAnsi="Arial" w:cs="Arial"/>
          <w:sz w:val="22"/>
          <w:szCs w:val="22"/>
        </w:rPr>
      </w:pPr>
      <w:r>
        <w:rPr>
          <w:rFonts w:ascii="Arial" w:hAnsi="Arial" w:cs="Arial"/>
          <w:sz w:val="22"/>
          <w:szCs w:val="22"/>
        </w:rPr>
        <w:br w:type="page"/>
      </w:r>
    </w:p>
    <w:tbl>
      <w:tblPr>
        <w:tblW w:w="8359" w:type="dxa"/>
        <w:tblInd w:w="985" w:type="dxa"/>
        <w:tblCellMar>
          <w:left w:w="0" w:type="dxa"/>
          <w:right w:w="0" w:type="dxa"/>
        </w:tblCellMar>
        <w:tblLook w:val="04A0" w:firstRow="1" w:lastRow="0" w:firstColumn="1" w:lastColumn="0" w:noHBand="0" w:noVBand="1"/>
      </w:tblPr>
      <w:tblGrid>
        <w:gridCol w:w="2641"/>
        <w:gridCol w:w="1356"/>
        <w:gridCol w:w="2774"/>
        <w:gridCol w:w="1588"/>
      </w:tblGrid>
      <w:tr w:rsidR="00C12A52" w:rsidRPr="00C12A52" w14:paraId="47075888" w14:textId="77777777" w:rsidTr="00C12A52">
        <w:trPr>
          <w:trHeight w:val="300"/>
        </w:trPr>
        <w:tc>
          <w:tcPr>
            <w:tcW w:w="8359" w:type="dxa"/>
            <w:gridSpan w:val="4"/>
            <w:tcBorders>
              <w:bottom w:val="single" w:sz="4" w:space="0" w:color="auto"/>
            </w:tcBorders>
            <w:tcMar>
              <w:top w:w="0" w:type="dxa"/>
              <w:left w:w="45" w:type="dxa"/>
              <w:bottom w:w="0" w:type="dxa"/>
              <w:right w:w="45" w:type="dxa"/>
            </w:tcMar>
            <w:vAlign w:val="bottom"/>
            <w:hideMark/>
          </w:tcPr>
          <w:p w14:paraId="375EB30A" w14:textId="3863D0F5" w:rsidR="00C12A52" w:rsidRPr="00C12A52" w:rsidRDefault="00C12A52" w:rsidP="00C12A52">
            <w:pPr>
              <w:rPr>
                <w:rFonts w:ascii="Arial" w:eastAsia="Times New Roman" w:hAnsi="Arial" w:cs="Arial"/>
                <w:b/>
                <w:bCs/>
                <w:sz w:val="22"/>
                <w:szCs w:val="22"/>
                <w:lang w:bidi="th-TH"/>
              </w:rPr>
            </w:pPr>
            <w:r w:rsidRPr="00C12A52">
              <w:rPr>
                <w:rFonts w:ascii="Arial" w:eastAsia="Times New Roman" w:hAnsi="Arial" w:cs="Arial"/>
                <w:b/>
                <w:bCs/>
                <w:sz w:val="22"/>
                <w:szCs w:val="22"/>
                <w:lang w:bidi="th-TH"/>
              </w:rPr>
              <w:lastRenderedPageBreak/>
              <w:t>Table</w:t>
            </w:r>
            <w:r w:rsidRPr="00C12A52">
              <w:rPr>
                <w:rFonts w:ascii="Arial" w:eastAsia="Times New Roman" w:hAnsi="Arial" w:cs="Arial"/>
                <w:b/>
                <w:bCs/>
                <w:sz w:val="22"/>
                <w:szCs w:val="22"/>
                <w:lang w:bidi="th-TH"/>
              </w:rPr>
              <w:t xml:space="preserve"> 1a</w:t>
            </w:r>
            <w:r w:rsidRPr="00C12A52">
              <w:rPr>
                <w:rFonts w:ascii="Arial" w:eastAsia="Times New Roman" w:hAnsi="Arial" w:cs="Arial"/>
                <w:b/>
                <w:bCs/>
                <w:sz w:val="22"/>
                <w:szCs w:val="22"/>
                <w:lang w:bidi="th-TH"/>
              </w:rPr>
              <w:t xml:space="preserve">. Sensitivity analysis for average change in </w:t>
            </w:r>
            <w:r w:rsidRPr="00C12A52">
              <w:rPr>
                <w:rFonts w:ascii="Arial" w:eastAsia="Times New Roman" w:hAnsi="Arial" w:cs="Arial"/>
                <w:b/>
                <w:bCs/>
                <w:sz w:val="22"/>
                <w:szCs w:val="22"/>
                <w:lang w:bidi="th-TH"/>
              </w:rPr>
              <w:t>mean arterial blood pressure</w:t>
            </w:r>
            <w:r w:rsidRPr="00C12A52">
              <w:rPr>
                <w:rFonts w:ascii="Arial" w:eastAsia="Times New Roman" w:hAnsi="Arial" w:cs="Arial"/>
                <w:b/>
                <w:bCs/>
                <w:sz w:val="22"/>
                <w:szCs w:val="22"/>
                <w:lang w:bidi="th-TH"/>
              </w:rPr>
              <w:t xml:space="preserve"> per 10% increase in appendicular skeletal mass per body weight, excluding those with known history of hypertension</w:t>
            </w:r>
          </w:p>
        </w:tc>
      </w:tr>
      <w:tr w:rsidR="00C12A52" w:rsidRPr="00C12A52" w14:paraId="4935D6D5" w14:textId="77777777" w:rsidTr="00C12A52">
        <w:trPr>
          <w:trHeight w:val="300"/>
        </w:trPr>
        <w:tc>
          <w:tcPr>
            <w:tcW w:w="1390" w:type="dxa"/>
            <w:tcBorders>
              <w:top w:val="single" w:sz="4" w:space="0" w:color="auto"/>
              <w:bottom w:val="single" w:sz="4" w:space="0" w:color="auto"/>
            </w:tcBorders>
            <w:tcMar>
              <w:top w:w="0" w:type="dxa"/>
              <w:left w:w="45" w:type="dxa"/>
              <w:bottom w:w="0" w:type="dxa"/>
              <w:right w:w="45" w:type="dxa"/>
            </w:tcMar>
            <w:vAlign w:val="bottom"/>
            <w:hideMark/>
          </w:tcPr>
          <w:p w14:paraId="7FDC2155" w14:textId="77777777" w:rsidR="00C12A52" w:rsidRPr="00C12A52" w:rsidRDefault="00C12A52" w:rsidP="00C12A52">
            <w:pPr>
              <w:rPr>
                <w:rFonts w:ascii="Arial" w:eastAsia="Times New Roman" w:hAnsi="Arial" w:cs="Arial"/>
                <w:b/>
                <w:bCs/>
                <w:sz w:val="22"/>
                <w:szCs w:val="22"/>
                <w:lang w:bidi="th-TH"/>
              </w:rPr>
            </w:pP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3AF7C878"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β</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4ED2708B"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95% CI</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7A34733D"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E-value</w:t>
            </w:r>
          </w:p>
        </w:tc>
      </w:tr>
      <w:tr w:rsidR="00C12A52" w:rsidRPr="00C12A52" w14:paraId="5C82611B" w14:textId="77777777" w:rsidTr="00C12A52">
        <w:trPr>
          <w:trHeight w:val="300"/>
        </w:trPr>
        <w:tc>
          <w:tcPr>
            <w:tcW w:w="1390" w:type="dxa"/>
            <w:tcBorders>
              <w:top w:val="single" w:sz="4" w:space="0" w:color="auto"/>
            </w:tcBorders>
            <w:tcMar>
              <w:top w:w="0" w:type="dxa"/>
              <w:left w:w="45" w:type="dxa"/>
              <w:bottom w:w="0" w:type="dxa"/>
              <w:right w:w="45" w:type="dxa"/>
            </w:tcMar>
            <w:vAlign w:val="bottom"/>
            <w:hideMark/>
          </w:tcPr>
          <w:p w14:paraId="317F83F8"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Crude</w:t>
            </w:r>
          </w:p>
        </w:tc>
        <w:tc>
          <w:tcPr>
            <w:tcW w:w="0" w:type="auto"/>
            <w:tcBorders>
              <w:top w:val="single" w:sz="4" w:space="0" w:color="auto"/>
            </w:tcBorders>
            <w:tcMar>
              <w:top w:w="0" w:type="dxa"/>
              <w:left w:w="45" w:type="dxa"/>
              <w:bottom w:w="0" w:type="dxa"/>
              <w:right w:w="45" w:type="dxa"/>
            </w:tcMar>
            <w:vAlign w:val="bottom"/>
            <w:hideMark/>
          </w:tcPr>
          <w:p w14:paraId="03F68BBA" w14:textId="56EF1002"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2.6</w:t>
            </w:r>
            <w:r w:rsidR="00A42905">
              <w:rPr>
                <w:rFonts w:ascii="Arial" w:eastAsia="Times New Roman" w:hAnsi="Arial" w:cs="Arial"/>
                <w:sz w:val="22"/>
                <w:szCs w:val="22"/>
                <w:lang w:bidi="th-TH"/>
              </w:rPr>
              <w:t>2</w:t>
            </w:r>
          </w:p>
        </w:tc>
        <w:tc>
          <w:tcPr>
            <w:tcW w:w="0" w:type="auto"/>
            <w:tcBorders>
              <w:top w:val="single" w:sz="4" w:space="0" w:color="auto"/>
            </w:tcBorders>
            <w:tcMar>
              <w:top w:w="0" w:type="dxa"/>
              <w:left w:w="45" w:type="dxa"/>
              <w:bottom w:w="0" w:type="dxa"/>
              <w:right w:w="45" w:type="dxa"/>
            </w:tcMar>
            <w:vAlign w:val="bottom"/>
            <w:hideMark/>
          </w:tcPr>
          <w:p w14:paraId="245B0EC0" w14:textId="298856EC" w:rsidR="00C12A52" w:rsidRPr="00C12A52" w:rsidRDefault="00A42905" w:rsidP="00C12A52">
            <w:pPr>
              <w:jc w:val="center"/>
              <w:rPr>
                <w:rFonts w:ascii="Arial" w:eastAsia="Times New Roman" w:hAnsi="Arial" w:cs="Arial"/>
                <w:sz w:val="22"/>
                <w:szCs w:val="22"/>
                <w:lang w:bidi="th-TH"/>
              </w:rPr>
            </w:pPr>
            <w:r>
              <w:rPr>
                <w:rFonts w:ascii="Arial" w:eastAsia="Times New Roman" w:hAnsi="Arial" w:cs="Arial"/>
                <w:sz w:val="22"/>
                <w:szCs w:val="22"/>
                <w:lang w:bidi="th-TH"/>
              </w:rPr>
              <w:t>1</w:t>
            </w:r>
            <w:r w:rsidR="00C12A52" w:rsidRPr="00C12A52">
              <w:rPr>
                <w:rFonts w:ascii="Arial" w:eastAsia="Times New Roman" w:hAnsi="Arial" w:cs="Arial"/>
                <w:sz w:val="22"/>
                <w:szCs w:val="22"/>
                <w:lang w:bidi="th-TH"/>
              </w:rPr>
              <w:t>.</w:t>
            </w:r>
            <w:r>
              <w:rPr>
                <w:rFonts w:ascii="Arial" w:eastAsia="Times New Roman" w:hAnsi="Arial" w:cs="Arial"/>
                <w:sz w:val="22"/>
                <w:szCs w:val="22"/>
                <w:lang w:bidi="th-TH"/>
              </w:rPr>
              <w:t>95</w:t>
            </w:r>
            <w:r w:rsidR="00C12A52" w:rsidRPr="00C12A52">
              <w:rPr>
                <w:rFonts w:ascii="Arial" w:eastAsia="Times New Roman" w:hAnsi="Arial" w:cs="Arial"/>
                <w:sz w:val="22"/>
                <w:szCs w:val="22"/>
                <w:lang w:bidi="th-TH"/>
              </w:rPr>
              <w:t>, 3.</w:t>
            </w:r>
            <w:r>
              <w:rPr>
                <w:rFonts w:ascii="Arial" w:eastAsia="Times New Roman" w:hAnsi="Arial" w:cs="Arial"/>
                <w:sz w:val="22"/>
                <w:szCs w:val="22"/>
                <w:lang w:bidi="th-TH"/>
              </w:rPr>
              <w:t>28</w:t>
            </w:r>
          </w:p>
        </w:tc>
        <w:tc>
          <w:tcPr>
            <w:tcW w:w="0" w:type="auto"/>
            <w:tcBorders>
              <w:top w:val="single" w:sz="4" w:space="0" w:color="auto"/>
            </w:tcBorders>
            <w:tcMar>
              <w:top w:w="0" w:type="dxa"/>
              <w:left w:w="45" w:type="dxa"/>
              <w:bottom w:w="0" w:type="dxa"/>
              <w:right w:w="45" w:type="dxa"/>
            </w:tcMar>
            <w:vAlign w:val="bottom"/>
            <w:hideMark/>
          </w:tcPr>
          <w:p w14:paraId="5451ADB8"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1.76</w:t>
            </w:r>
          </w:p>
        </w:tc>
      </w:tr>
      <w:tr w:rsidR="00C12A52" w:rsidRPr="00C12A52" w14:paraId="7B48A3C5" w14:textId="77777777" w:rsidTr="00C12A52">
        <w:trPr>
          <w:trHeight w:val="300"/>
        </w:trPr>
        <w:tc>
          <w:tcPr>
            <w:tcW w:w="1390" w:type="dxa"/>
            <w:tcMar>
              <w:top w:w="0" w:type="dxa"/>
              <w:left w:w="45" w:type="dxa"/>
              <w:bottom w:w="0" w:type="dxa"/>
              <w:right w:w="45" w:type="dxa"/>
            </w:tcMar>
            <w:vAlign w:val="bottom"/>
            <w:hideMark/>
          </w:tcPr>
          <w:p w14:paraId="10D42CEA"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1</w:t>
            </w:r>
          </w:p>
        </w:tc>
        <w:tc>
          <w:tcPr>
            <w:tcW w:w="0" w:type="auto"/>
            <w:tcMar>
              <w:top w:w="0" w:type="dxa"/>
              <w:left w:w="45" w:type="dxa"/>
              <w:bottom w:w="0" w:type="dxa"/>
              <w:right w:w="45" w:type="dxa"/>
            </w:tcMar>
            <w:vAlign w:val="bottom"/>
            <w:hideMark/>
          </w:tcPr>
          <w:p w14:paraId="36CBDA43" w14:textId="6E7B5C52"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-11.1</w:t>
            </w:r>
            <w:r w:rsidR="00A42905">
              <w:rPr>
                <w:rFonts w:ascii="Arial" w:eastAsia="Times New Roman" w:hAnsi="Arial" w:cs="Arial"/>
                <w:sz w:val="22"/>
                <w:szCs w:val="22"/>
                <w:lang w:bidi="th-TH"/>
              </w:rPr>
              <w:t>4</w:t>
            </w:r>
          </w:p>
        </w:tc>
        <w:tc>
          <w:tcPr>
            <w:tcW w:w="0" w:type="auto"/>
            <w:tcMar>
              <w:top w:w="0" w:type="dxa"/>
              <w:left w:w="45" w:type="dxa"/>
              <w:bottom w:w="0" w:type="dxa"/>
              <w:right w:w="45" w:type="dxa"/>
            </w:tcMar>
            <w:vAlign w:val="bottom"/>
            <w:hideMark/>
          </w:tcPr>
          <w:p w14:paraId="4580FA3B" w14:textId="7F17D710"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w:t>
            </w:r>
            <w:r w:rsidR="00A42905">
              <w:rPr>
                <w:rFonts w:ascii="Arial" w:eastAsia="Times New Roman" w:hAnsi="Arial" w:cs="Arial"/>
                <w:sz w:val="22"/>
                <w:szCs w:val="22"/>
                <w:lang w:bidi="th-TH"/>
              </w:rPr>
              <w:t>1</w:t>
            </w:r>
            <w:r w:rsidRPr="00C12A52">
              <w:rPr>
                <w:rFonts w:ascii="Arial" w:eastAsia="Times New Roman" w:hAnsi="Arial" w:cs="Arial"/>
                <w:sz w:val="22"/>
                <w:szCs w:val="22"/>
                <w:lang w:bidi="th-TH"/>
              </w:rPr>
              <w:t>.</w:t>
            </w:r>
            <w:r w:rsidR="00A42905">
              <w:rPr>
                <w:rFonts w:ascii="Arial" w:eastAsia="Times New Roman" w:hAnsi="Arial" w:cs="Arial"/>
                <w:sz w:val="22"/>
                <w:szCs w:val="22"/>
                <w:lang w:bidi="th-TH"/>
              </w:rPr>
              <w:t>96</w:t>
            </w:r>
            <w:r w:rsidRPr="00C12A52">
              <w:rPr>
                <w:rFonts w:ascii="Arial" w:eastAsia="Times New Roman" w:hAnsi="Arial" w:cs="Arial"/>
                <w:sz w:val="22"/>
                <w:szCs w:val="22"/>
                <w:lang w:bidi="th-TH"/>
              </w:rPr>
              <w:t>, -10.3</w:t>
            </w:r>
            <w:r w:rsidR="00A42905">
              <w:rPr>
                <w:rFonts w:ascii="Arial" w:eastAsia="Times New Roman" w:hAnsi="Arial" w:cs="Arial"/>
                <w:sz w:val="22"/>
                <w:szCs w:val="22"/>
                <w:lang w:bidi="th-TH"/>
              </w:rPr>
              <w:t>3</w:t>
            </w:r>
          </w:p>
        </w:tc>
        <w:tc>
          <w:tcPr>
            <w:tcW w:w="0" w:type="auto"/>
            <w:tcMar>
              <w:top w:w="0" w:type="dxa"/>
              <w:left w:w="45" w:type="dxa"/>
              <w:bottom w:w="0" w:type="dxa"/>
              <w:right w:w="45" w:type="dxa"/>
            </w:tcMar>
            <w:vAlign w:val="bottom"/>
            <w:hideMark/>
          </w:tcPr>
          <w:p w14:paraId="000C84A0"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4.83</w:t>
            </w:r>
          </w:p>
        </w:tc>
      </w:tr>
      <w:tr w:rsidR="00C12A52" w:rsidRPr="00C12A52" w14:paraId="561591F8" w14:textId="77777777" w:rsidTr="00C12A52">
        <w:trPr>
          <w:trHeight w:val="300"/>
        </w:trPr>
        <w:tc>
          <w:tcPr>
            <w:tcW w:w="1390" w:type="dxa"/>
            <w:tcMar>
              <w:top w:w="0" w:type="dxa"/>
              <w:left w:w="45" w:type="dxa"/>
              <w:bottom w:w="0" w:type="dxa"/>
              <w:right w:w="45" w:type="dxa"/>
            </w:tcMar>
            <w:vAlign w:val="bottom"/>
            <w:hideMark/>
          </w:tcPr>
          <w:p w14:paraId="2CBFBEDF"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2</w:t>
            </w:r>
          </w:p>
        </w:tc>
        <w:tc>
          <w:tcPr>
            <w:tcW w:w="0" w:type="auto"/>
            <w:tcMar>
              <w:top w:w="0" w:type="dxa"/>
              <w:left w:w="45" w:type="dxa"/>
              <w:bottom w:w="0" w:type="dxa"/>
              <w:right w:w="45" w:type="dxa"/>
            </w:tcMar>
            <w:vAlign w:val="bottom"/>
            <w:hideMark/>
          </w:tcPr>
          <w:p w14:paraId="530A2D54" w14:textId="021CE650"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-11.</w:t>
            </w:r>
            <w:r w:rsidR="00A42905">
              <w:rPr>
                <w:rFonts w:ascii="Arial" w:eastAsia="Times New Roman" w:hAnsi="Arial" w:cs="Arial"/>
                <w:sz w:val="22"/>
                <w:szCs w:val="22"/>
                <w:lang w:bidi="th-TH"/>
              </w:rPr>
              <w:t>17</w:t>
            </w:r>
          </w:p>
        </w:tc>
        <w:tc>
          <w:tcPr>
            <w:tcW w:w="0" w:type="auto"/>
            <w:tcMar>
              <w:top w:w="0" w:type="dxa"/>
              <w:left w:w="45" w:type="dxa"/>
              <w:bottom w:w="0" w:type="dxa"/>
              <w:right w:w="45" w:type="dxa"/>
            </w:tcMar>
            <w:vAlign w:val="bottom"/>
            <w:hideMark/>
          </w:tcPr>
          <w:p w14:paraId="4879D1D2" w14:textId="5AB235DF"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w:t>
            </w:r>
            <w:r w:rsidR="00A42905">
              <w:rPr>
                <w:rFonts w:ascii="Arial" w:eastAsia="Times New Roman" w:hAnsi="Arial" w:cs="Arial"/>
                <w:sz w:val="22"/>
                <w:szCs w:val="22"/>
                <w:lang w:bidi="th-TH"/>
              </w:rPr>
              <w:t>1.98</w:t>
            </w:r>
            <w:r w:rsidRPr="00C12A52">
              <w:rPr>
                <w:rFonts w:ascii="Arial" w:eastAsia="Times New Roman" w:hAnsi="Arial" w:cs="Arial"/>
                <w:sz w:val="22"/>
                <w:szCs w:val="22"/>
                <w:lang w:bidi="th-TH"/>
              </w:rPr>
              <w:t>, -10.</w:t>
            </w:r>
            <w:r w:rsidR="00A42905">
              <w:rPr>
                <w:rFonts w:ascii="Arial" w:eastAsia="Times New Roman" w:hAnsi="Arial" w:cs="Arial"/>
                <w:sz w:val="22"/>
                <w:szCs w:val="22"/>
                <w:lang w:bidi="th-TH"/>
              </w:rPr>
              <w:t>36</w:t>
            </w:r>
          </w:p>
        </w:tc>
        <w:tc>
          <w:tcPr>
            <w:tcW w:w="0" w:type="auto"/>
            <w:tcMar>
              <w:top w:w="0" w:type="dxa"/>
              <w:left w:w="45" w:type="dxa"/>
              <w:bottom w:w="0" w:type="dxa"/>
              <w:right w:w="45" w:type="dxa"/>
            </w:tcMar>
            <w:vAlign w:val="bottom"/>
            <w:hideMark/>
          </w:tcPr>
          <w:p w14:paraId="04734B1F"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4.86</w:t>
            </w:r>
          </w:p>
        </w:tc>
      </w:tr>
      <w:tr w:rsidR="00C12A52" w:rsidRPr="00C12A52" w14:paraId="437C1B2E" w14:textId="77777777" w:rsidTr="00C12A52">
        <w:trPr>
          <w:trHeight w:val="300"/>
        </w:trPr>
        <w:tc>
          <w:tcPr>
            <w:tcW w:w="1390" w:type="dxa"/>
            <w:tcMar>
              <w:top w:w="0" w:type="dxa"/>
              <w:left w:w="45" w:type="dxa"/>
              <w:bottom w:w="0" w:type="dxa"/>
              <w:right w:w="45" w:type="dxa"/>
            </w:tcMar>
            <w:vAlign w:val="bottom"/>
            <w:hideMark/>
          </w:tcPr>
          <w:p w14:paraId="148DA94B"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3</w:t>
            </w:r>
          </w:p>
        </w:tc>
        <w:tc>
          <w:tcPr>
            <w:tcW w:w="0" w:type="auto"/>
            <w:tcMar>
              <w:top w:w="0" w:type="dxa"/>
              <w:left w:w="45" w:type="dxa"/>
              <w:bottom w:w="0" w:type="dxa"/>
              <w:right w:w="45" w:type="dxa"/>
            </w:tcMar>
            <w:vAlign w:val="bottom"/>
            <w:hideMark/>
          </w:tcPr>
          <w:p w14:paraId="19A45FB1" w14:textId="5D42E748"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w:t>
            </w:r>
            <w:r w:rsidR="00A42905">
              <w:rPr>
                <w:rFonts w:ascii="Arial" w:eastAsia="Times New Roman" w:hAnsi="Arial" w:cs="Arial"/>
                <w:sz w:val="22"/>
                <w:szCs w:val="22"/>
                <w:lang w:bidi="th-TH"/>
              </w:rPr>
              <w:t>69</w:t>
            </w:r>
          </w:p>
        </w:tc>
        <w:tc>
          <w:tcPr>
            <w:tcW w:w="0" w:type="auto"/>
            <w:tcMar>
              <w:top w:w="0" w:type="dxa"/>
              <w:left w:w="45" w:type="dxa"/>
              <w:bottom w:w="0" w:type="dxa"/>
              <w:right w:w="45" w:type="dxa"/>
            </w:tcMar>
            <w:vAlign w:val="bottom"/>
            <w:hideMark/>
          </w:tcPr>
          <w:p w14:paraId="51F7BAAE" w14:textId="485AC0B9"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-2.</w:t>
            </w:r>
            <w:r w:rsidR="00A42905">
              <w:rPr>
                <w:rFonts w:ascii="Arial" w:eastAsia="Times New Roman" w:hAnsi="Arial" w:cs="Arial"/>
                <w:sz w:val="22"/>
                <w:szCs w:val="22"/>
                <w:lang w:bidi="th-TH"/>
              </w:rPr>
              <w:t>79</w:t>
            </w:r>
            <w:r w:rsidRPr="00C12A52">
              <w:rPr>
                <w:rFonts w:ascii="Arial" w:eastAsia="Times New Roman" w:hAnsi="Arial" w:cs="Arial"/>
                <w:sz w:val="22"/>
                <w:szCs w:val="22"/>
                <w:lang w:bidi="th-TH"/>
              </w:rPr>
              <w:t>, -0.</w:t>
            </w:r>
            <w:r w:rsidR="00A42905">
              <w:rPr>
                <w:rFonts w:ascii="Arial" w:eastAsia="Times New Roman" w:hAnsi="Arial" w:cs="Arial"/>
                <w:sz w:val="22"/>
                <w:szCs w:val="22"/>
                <w:lang w:bidi="th-TH"/>
              </w:rPr>
              <w:t>58</w:t>
            </w:r>
          </w:p>
        </w:tc>
        <w:tc>
          <w:tcPr>
            <w:tcW w:w="0" w:type="auto"/>
            <w:tcMar>
              <w:top w:w="0" w:type="dxa"/>
              <w:left w:w="45" w:type="dxa"/>
              <w:bottom w:w="0" w:type="dxa"/>
              <w:right w:w="45" w:type="dxa"/>
            </w:tcMar>
            <w:vAlign w:val="bottom"/>
            <w:hideMark/>
          </w:tcPr>
          <w:p w14:paraId="27C17396"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1.61</w:t>
            </w:r>
          </w:p>
        </w:tc>
      </w:tr>
      <w:tr w:rsidR="00C12A52" w:rsidRPr="00C12A52" w14:paraId="134D28E3" w14:textId="77777777" w:rsidTr="00C12A52">
        <w:trPr>
          <w:trHeight w:val="300"/>
        </w:trPr>
        <w:tc>
          <w:tcPr>
            <w:tcW w:w="1390" w:type="dxa"/>
            <w:tcBorders>
              <w:bottom w:val="single" w:sz="4" w:space="0" w:color="auto"/>
            </w:tcBorders>
            <w:tcMar>
              <w:top w:w="0" w:type="dxa"/>
              <w:left w:w="45" w:type="dxa"/>
              <w:bottom w:w="0" w:type="dxa"/>
              <w:right w:w="45" w:type="dxa"/>
            </w:tcMar>
            <w:vAlign w:val="bottom"/>
            <w:hideMark/>
          </w:tcPr>
          <w:p w14:paraId="0B2B9DD0"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4</w:t>
            </w:r>
          </w:p>
        </w:tc>
        <w:tc>
          <w:tcPr>
            <w:tcW w:w="0" w:type="auto"/>
            <w:tcBorders>
              <w:bottom w:val="single" w:sz="4" w:space="0" w:color="auto"/>
            </w:tcBorders>
            <w:tcMar>
              <w:top w:w="0" w:type="dxa"/>
              <w:left w:w="45" w:type="dxa"/>
              <w:bottom w:w="0" w:type="dxa"/>
              <w:right w:w="45" w:type="dxa"/>
            </w:tcMar>
            <w:vAlign w:val="bottom"/>
            <w:hideMark/>
          </w:tcPr>
          <w:p w14:paraId="2351EFD5" w14:textId="79FCE455"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-1.4</w:t>
            </w:r>
            <w:r w:rsidR="00A42905">
              <w:rPr>
                <w:rFonts w:ascii="Arial" w:eastAsia="Times New Roman" w:hAnsi="Arial" w:cs="Arial"/>
                <w:sz w:val="22"/>
                <w:szCs w:val="22"/>
                <w:lang w:bidi="th-TH"/>
              </w:rPr>
              <w:t>0</w:t>
            </w:r>
          </w:p>
        </w:tc>
        <w:tc>
          <w:tcPr>
            <w:tcW w:w="0" w:type="auto"/>
            <w:tcBorders>
              <w:bottom w:val="single" w:sz="4" w:space="0" w:color="auto"/>
            </w:tcBorders>
            <w:tcMar>
              <w:top w:w="0" w:type="dxa"/>
              <w:left w:w="45" w:type="dxa"/>
              <w:bottom w:w="0" w:type="dxa"/>
              <w:right w:w="45" w:type="dxa"/>
            </w:tcMar>
            <w:vAlign w:val="bottom"/>
            <w:hideMark/>
          </w:tcPr>
          <w:p w14:paraId="196A8BDC" w14:textId="5A414811"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-2.5</w:t>
            </w:r>
            <w:r w:rsidR="00A42905">
              <w:rPr>
                <w:rFonts w:ascii="Arial" w:eastAsia="Times New Roman" w:hAnsi="Arial" w:cs="Arial"/>
                <w:sz w:val="22"/>
                <w:szCs w:val="22"/>
                <w:lang w:bidi="th-TH"/>
              </w:rPr>
              <w:t>1</w:t>
            </w:r>
            <w:r w:rsidRPr="00C12A52">
              <w:rPr>
                <w:rFonts w:ascii="Arial" w:eastAsia="Times New Roman" w:hAnsi="Arial" w:cs="Arial"/>
                <w:sz w:val="22"/>
                <w:szCs w:val="22"/>
                <w:lang w:bidi="th-TH"/>
              </w:rPr>
              <w:t>, -0.3</w:t>
            </w:r>
            <w:r w:rsidR="00A42905">
              <w:rPr>
                <w:rFonts w:ascii="Arial" w:eastAsia="Times New Roman" w:hAnsi="Arial" w:cs="Arial"/>
                <w:sz w:val="22"/>
                <w:szCs w:val="22"/>
                <w:lang w:bidi="th-TH"/>
              </w:rPr>
              <w:t>0</w:t>
            </w:r>
          </w:p>
        </w:tc>
        <w:tc>
          <w:tcPr>
            <w:tcW w:w="0" w:type="auto"/>
            <w:tcBorders>
              <w:bottom w:val="single" w:sz="4" w:space="0" w:color="auto"/>
            </w:tcBorders>
            <w:tcMar>
              <w:top w:w="0" w:type="dxa"/>
              <w:left w:w="45" w:type="dxa"/>
              <w:bottom w:w="0" w:type="dxa"/>
              <w:right w:w="45" w:type="dxa"/>
            </w:tcMar>
            <w:vAlign w:val="bottom"/>
            <w:hideMark/>
          </w:tcPr>
          <w:p w14:paraId="2784235B" w14:textId="77777777" w:rsidR="00C12A52" w:rsidRPr="00C12A52" w:rsidRDefault="00C12A52" w:rsidP="00C12A52">
            <w:pPr>
              <w:jc w:val="center"/>
              <w:rPr>
                <w:rFonts w:ascii="Arial" w:eastAsia="Times New Roman" w:hAnsi="Arial" w:cs="Arial"/>
                <w:sz w:val="22"/>
                <w:szCs w:val="22"/>
                <w:lang w:bidi="th-TH"/>
              </w:rPr>
            </w:pPr>
            <w:r w:rsidRPr="00C12A52">
              <w:rPr>
                <w:rFonts w:ascii="Arial" w:eastAsia="Times New Roman" w:hAnsi="Arial" w:cs="Arial"/>
                <w:sz w:val="22"/>
                <w:szCs w:val="22"/>
                <w:lang w:bidi="th-TH"/>
              </w:rPr>
              <w:t>1.53</w:t>
            </w:r>
          </w:p>
        </w:tc>
      </w:tr>
      <w:tr w:rsidR="00C12A52" w:rsidRPr="00C12A52" w14:paraId="30FAE149" w14:textId="77777777" w:rsidTr="00C12A52">
        <w:trPr>
          <w:trHeight w:val="300"/>
        </w:trPr>
        <w:tc>
          <w:tcPr>
            <w:tcW w:w="6111" w:type="dxa"/>
            <w:gridSpan w:val="3"/>
            <w:tcBorders>
              <w:top w:val="single" w:sz="4" w:space="0" w:color="auto"/>
            </w:tcBorders>
            <w:tcMar>
              <w:top w:w="0" w:type="dxa"/>
              <w:left w:w="45" w:type="dxa"/>
              <w:bottom w:w="0" w:type="dxa"/>
              <w:right w:w="45" w:type="dxa"/>
            </w:tcMar>
            <w:vAlign w:val="bottom"/>
            <w:hideMark/>
          </w:tcPr>
          <w:p w14:paraId="1226433E"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1 adjusted for age, sex</w:t>
            </w:r>
          </w:p>
        </w:tc>
        <w:tc>
          <w:tcPr>
            <w:tcW w:w="0" w:type="auto"/>
            <w:tcBorders>
              <w:top w:val="single" w:sz="4" w:space="0" w:color="auto"/>
            </w:tcBorders>
            <w:tcMar>
              <w:top w:w="0" w:type="dxa"/>
              <w:left w:w="45" w:type="dxa"/>
              <w:bottom w:w="0" w:type="dxa"/>
              <w:right w:w="45" w:type="dxa"/>
            </w:tcMar>
            <w:vAlign w:val="bottom"/>
            <w:hideMark/>
          </w:tcPr>
          <w:p w14:paraId="60EE4C88" w14:textId="77777777" w:rsidR="00C12A52" w:rsidRPr="00C12A52" w:rsidRDefault="00C12A52" w:rsidP="00C12A52">
            <w:pPr>
              <w:rPr>
                <w:rFonts w:ascii="Arial" w:eastAsia="Times New Roman" w:hAnsi="Arial" w:cs="Arial"/>
                <w:sz w:val="22"/>
                <w:szCs w:val="22"/>
                <w:lang w:bidi="th-TH"/>
              </w:rPr>
            </w:pPr>
          </w:p>
        </w:tc>
      </w:tr>
      <w:tr w:rsidR="00C12A52" w:rsidRPr="00C12A52" w14:paraId="078D7DB1" w14:textId="77777777" w:rsidTr="00C12A52">
        <w:trPr>
          <w:trHeight w:val="300"/>
        </w:trPr>
        <w:tc>
          <w:tcPr>
            <w:tcW w:w="8359" w:type="dxa"/>
            <w:gridSpan w:val="4"/>
            <w:tcMar>
              <w:top w:w="0" w:type="dxa"/>
              <w:left w:w="45" w:type="dxa"/>
              <w:bottom w:w="0" w:type="dxa"/>
              <w:right w:w="45" w:type="dxa"/>
            </w:tcMar>
            <w:vAlign w:val="bottom"/>
            <w:hideMark/>
          </w:tcPr>
          <w:p w14:paraId="23A18C3B"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2 adjusted for age, sex, history of smoking, history of alcohol intake</w:t>
            </w:r>
          </w:p>
        </w:tc>
      </w:tr>
      <w:tr w:rsidR="00C12A52" w:rsidRPr="00C12A52" w14:paraId="71491D93" w14:textId="77777777" w:rsidTr="00C12A52">
        <w:trPr>
          <w:trHeight w:val="300"/>
        </w:trPr>
        <w:tc>
          <w:tcPr>
            <w:tcW w:w="8359" w:type="dxa"/>
            <w:gridSpan w:val="4"/>
            <w:tcMar>
              <w:top w:w="0" w:type="dxa"/>
              <w:left w:w="45" w:type="dxa"/>
              <w:bottom w:w="0" w:type="dxa"/>
              <w:right w:w="45" w:type="dxa"/>
            </w:tcMar>
            <w:vAlign w:val="bottom"/>
            <w:hideMark/>
          </w:tcPr>
          <w:p w14:paraId="5A1BA300"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3 adjusted for age, sex, history of smoking, history of alcohol intake, BMI, waist circumference</w:t>
            </w:r>
          </w:p>
        </w:tc>
      </w:tr>
      <w:tr w:rsidR="00C12A52" w:rsidRPr="00C12A52" w14:paraId="37CCD219" w14:textId="77777777" w:rsidTr="00C12A52">
        <w:trPr>
          <w:trHeight w:val="300"/>
        </w:trPr>
        <w:tc>
          <w:tcPr>
            <w:tcW w:w="8359" w:type="dxa"/>
            <w:gridSpan w:val="4"/>
            <w:tcMar>
              <w:top w:w="0" w:type="dxa"/>
              <w:left w:w="45" w:type="dxa"/>
              <w:bottom w:w="0" w:type="dxa"/>
              <w:right w:w="45" w:type="dxa"/>
            </w:tcMar>
            <w:vAlign w:val="bottom"/>
            <w:hideMark/>
          </w:tcPr>
          <w:p w14:paraId="1D0083CB" w14:textId="77777777" w:rsidR="00C12A52" w:rsidRPr="00C12A52" w:rsidRDefault="00C12A52" w:rsidP="00C12A52">
            <w:pPr>
              <w:rPr>
                <w:rFonts w:ascii="Arial" w:eastAsia="Times New Roman" w:hAnsi="Arial" w:cs="Arial"/>
                <w:sz w:val="22"/>
                <w:szCs w:val="22"/>
                <w:lang w:bidi="th-TH"/>
              </w:rPr>
            </w:pPr>
            <w:r w:rsidRPr="00C12A52">
              <w:rPr>
                <w:rFonts w:ascii="Arial" w:eastAsia="Times New Roman" w:hAnsi="Arial" w:cs="Arial"/>
                <w:sz w:val="22"/>
                <w:szCs w:val="22"/>
                <w:lang w:bidi="th-TH"/>
              </w:rPr>
              <w:t>Model 4 adjusted for age, sex, history of smoking, history of alcohol intake, BMI, waist circumference, dyslipidemia, diabetes</w:t>
            </w:r>
          </w:p>
        </w:tc>
      </w:tr>
      <w:tr w:rsidR="00C12A52" w:rsidRPr="00C12A52" w14:paraId="527ED5D5" w14:textId="77777777" w:rsidTr="00C12A52">
        <w:trPr>
          <w:trHeight w:val="300"/>
        </w:trPr>
        <w:tc>
          <w:tcPr>
            <w:tcW w:w="8359" w:type="dxa"/>
            <w:gridSpan w:val="4"/>
            <w:tcMar>
              <w:top w:w="0" w:type="dxa"/>
              <w:left w:w="45" w:type="dxa"/>
              <w:bottom w:w="0" w:type="dxa"/>
              <w:right w:w="45" w:type="dxa"/>
            </w:tcMar>
            <w:vAlign w:val="bottom"/>
          </w:tcPr>
          <w:p w14:paraId="70D5BB49" w14:textId="66DE1F06" w:rsidR="00C12A52" w:rsidRPr="00C12A52" w:rsidRDefault="00C12A52" w:rsidP="00C12A52">
            <w:pPr>
              <w:rPr>
                <w:rFonts w:ascii="Arial" w:eastAsia="Times New Roman" w:hAnsi="Arial" w:cs="Arial"/>
                <w:sz w:val="22"/>
                <w:szCs w:val="22"/>
                <w:lang w:bidi="th-TH"/>
              </w:rPr>
            </w:pPr>
            <w:r w:rsidRPr="000C0000">
              <w:rPr>
                <w:rFonts w:ascii="Arial" w:eastAsia="Times New Roman" w:hAnsi="Arial" w:cs="Arial"/>
                <w:sz w:val="22"/>
                <w:szCs w:val="22"/>
                <w:lang w:bidi="th-TH"/>
              </w:rPr>
              <w:t>β</w:t>
            </w:r>
            <w:r>
              <w:rPr>
                <w:rFonts w:ascii="Arial" w:eastAsia="Times New Roman" w:hAnsi="Arial" w:cs="Arial"/>
                <w:sz w:val="22"/>
                <w:szCs w:val="22"/>
                <w:lang w:bidi="th-TH"/>
              </w:rPr>
              <w:t xml:space="preserve"> = beta coefficient for generalized linear regression model; </w:t>
            </w:r>
            <w:r w:rsidRPr="007B15EA">
              <w:rPr>
                <w:rFonts w:ascii="Arial" w:eastAsia="Times New Roman" w:hAnsi="Arial" w:cs="Arial"/>
                <w:sz w:val="22"/>
                <w:szCs w:val="22"/>
                <w:lang w:bidi="th-TH"/>
              </w:rPr>
              <w:t>95% CI = 95% confidence interval</w:t>
            </w:r>
          </w:p>
        </w:tc>
      </w:tr>
    </w:tbl>
    <w:p w14:paraId="580551B7" w14:textId="39C2504B" w:rsidR="00FE1570" w:rsidRDefault="00FE1570" w:rsidP="00063DFF">
      <w:pPr>
        <w:pStyle w:val="ListParagraph"/>
        <w:tabs>
          <w:tab w:val="left" w:pos="450"/>
        </w:tabs>
        <w:spacing w:after="120"/>
        <w:ind w:left="1080"/>
        <w:contextualSpacing w:val="0"/>
        <w:rPr>
          <w:rFonts w:ascii="Arial" w:hAnsi="Arial" w:cs="Arial"/>
          <w:sz w:val="22"/>
          <w:szCs w:val="22"/>
        </w:rPr>
      </w:pPr>
    </w:p>
    <w:p w14:paraId="472BFECF" w14:textId="77777777" w:rsidR="00393866" w:rsidRPr="00393866" w:rsidRDefault="00393866">
      <w:pPr>
        <w:rPr>
          <w:rFonts w:ascii="Arial" w:hAnsi="Arial" w:cs="Arial"/>
          <w:b/>
          <w:bCs/>
          <w:sz w:val="22"/>
          <w:szCs w:val="22"/>
        </w:rPr>
      </w:pPr>
      <w:r w:rsidRPr="00393866">
        <w:rPr>
          <w:rFonts w:ascii="Arial" w:hAnsi="Arial" w:cs="Arial"/>
          <w:b/>
          <w:bCs/>
          <w:sz w:val="22"/>
          <w:szCs w:val="22"/>
        </w:rPr>
        <w:t>References</w:t>
      </w:r>
    </w:p>
    <w:p w14:paraId="320724EB" w14:textId="621D28E9" w:rsidR="00393866" w:rsidRPr="00393866" w:rsidRDefault="00393866" w:rsidP="00393866">
      <w:pPr>
        <w:widowControl w:val="0"/>
        <w:autoSpaceDE w:val="0"/>
        <w:autoSpaceDN w:val="0"/>
        <w:adjustRightInd w:val="0"/>
        <w:ind w:left="640" w:hanging="64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Pr="00393866">
        <w:rPr>
          <w:rFonts w:ascii="Arial" w:hAnsi="Arial" w:cs="Arial"/>
          <w:noProof/>
          <w:sz w:val="22"/>
        </w:rPr>
        <w:t xml:space="preserve">1. </w:t>
      </w:r>
      <w:r w:rsidRPr="00393866">
        <w:rPr>
          <w:rFonts w:ascii="Arial" w:hAnsi="Arial" w:cs="Arial"/>
          <w:noProof/>
          <w:sz w:val="22"/>
        </w:rPr>
        <w:tab/>
        <w:t>Kim SH, Jeong JB, Kang J, Ahn DW, Kim JW, Kim BG, et al. Association between sarcopenia level and metabolic syndrome. PLoS One [Internet]. 2021;16(3 March):1–15. Available from: http://dx.doi.org/10.1371/journal.pone.0248856</w:t>
      </w:r>
    </w:p>
    <w:p w14:paraId="572029C8"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2. </w:t>
      </w:r>
      <w:r w:rsidRPr="00393866">
        <w:rPr>
          <w:rFonts w:ascii="Arial" w:hAnsi="Arial" w:cs="Arial"/>
          <w:noProof/>
          <w:sz w:val="22"/>
        </w:rPr>
        <w:tab/>
        <w:t xml:space="preserve">James PA, Oparil S, Carter BL, Cushman WC, Dennison-Himmelfarb C, Handler J, et al. 2014 Evidence-based guideline for the management of high blood pressure in adults: Report from the panel members appointed to the Eighth Joint National Committee (JNC 8). JAMA - J Am Med Assoc. 2014;311(5):507–20. </w:t>
      </w:r>
    </w:p>
    <w:p w14:paraId="07EFB267"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3. </w:t>
      </w:r>
      <w:r w:rsidRPr="00393866">
        <w:rPr>
          <w:rFonts w:ascii="Arial" w:hAnsi="Arial" w:cs="Arial"/>
          <w:noProof/>
          <w:sz w:val="22"/>
        </w:rPr>
        <w:tab/>
        <w:t xml:space="preserve">Lurbe E, Cifkova R, Cruickshank JK, Dillon MJ, Ferreira I, Invitti C, et al. Management of high blood pressure in children and adolescents: recommendations of the european society of hypertension. J Hypertens. 2009;27(9):1719–42. </w:t>
      </w:r>
    </w:p>
    <w:p w14:paraId="119BDD9B"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4. </w:t>
      </w:r>
      <w:r w:rsidRPr="00393866">
        <w:rPr>
          <w:rFonts w:ascii="Arial" w:hAnsi="Arial" w:cs="Arial"/>
          <w:noProof/>
          <w:sz w:val="22"/>
        </w:rPr>
        <w:tab/>
        <w:t xml:space="preserve">Jiang Q, Zhang Q, Wang T, You Q, Liu C, Cao S. Prevalence and risk factors of hypertension among college freshmen in China. Sci Rep. 2021;11(1). </w:t>
      </w:r>
    </w:p>
    <w:p w14:paraId="23914207"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5. </w:t>
      </w:r>
      <w:r w:rsidRPr="00393866">
        <w:rPr>
          <w:rFonts w:ascii="Arial" w:hAnsi="Arial" w:cs="Arial"/>
          <w:noProof/>
          <w:sz w:val="22"/>
        </w:rPr>
        <w:tab/>
        <w:t xml:space="preserve">Gallagher D, Visser M, De Meersman RE, Sepúlveda D, Baumgartner RN, Pierson RN, et al. Appendicular skeletal muscle mass: Effects of age, gender, and ethnicity. J Appl Physiol. 1997;83(1):229–39. </w:t>
      </w:r>
    </w:p>
    <w:p w14:paraId="169EBB4C"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6. </w:t>
      </w:r>
      <w:r w:rsidRPr="00393866">
        <w:rPr>
          <w:rFonts w:ascii="Arial" w:hAnsi="Arial" w:cs="Arial"/>
          <w:noProof/>
          <w:sz w:val="22"/>
        </w:rPr>
        <w:tab/>
        <w:t xml:space="preserve">Kim NH, Park Y, Kim NH, Kim SG. Weight-adjusted waist index reflects fat and muscle mass in the opposite direction in older adults. Age Ageing. 2021;50(3):780–6. </w:t>
      </w:r>
    </w:p>
    <w:p w14:paraId="6284014A" w14:textId="77777777" w:rsidR="00393866" w:rsidRPr="00393866" w:rsidRDefault="00393866" w:rsidP="00393866">
      <w:pPr>
        <w:widowControl w:val="0"/>
        <w:autoSpaceDE w:val="0"/>
        <w:autoSpaceDN w:val="0"/>
        <w:adjustRightInd w:val="0"/>
        <w:ind w:left="640" w:hanging="640"/>
        <w:rPr>
          <w:rFonts w:ascii="Arial" w:hAnsi="Arial" w:cs="Arial"/>
          <w:noProof/>
          <w:sz w:val="22"/>
        </w:rPr>
      </w:pPr>
      <w:r w:rsidRPr="00393866">
        <w:rPr>
          <w:rFonts w:ascii="Arial" w:hAnsi="Arial" w:cs="Arial"/>
          <w:noProof/>
          <w:sz w:val="22"/>
        </w:rPr>
        <w:t xml:space="preserve">7. </w:t>
      </w:r>
      <w:r w:rsidRPr="00393866">
        <w:rPr>
          <w:rFonts w:ascii="Arial" w:hAnsi="Arial" w:cs="Arial"/>
          <w:noProof/>
          <w:sz w:val="22"/>
        </w:rPr>
        <w:tab/>
        <w:t xml:space="preserve">Mathur MB, Ding P, Riddell CA, VanderWeele TJ. Web Site and R Package for Computing E-values. Epidemiology. 2018;29(5):E45–7. </w:t>
      </w:r>
    </w:p>
    <w:p w14:paraId="6E8F1F24" w14:textId="20907D21" w:rsidR="00FE1570" w:rsidRDefault="00393866">
      <w:pPr>
        <w:rPr>
          <w:rFonts w:ascii="Arial" w:hAnsi="Arial" w:cs="Arial"/>
          <w:sz w:val="22"/>
          <w:szCs w:val="22"/>
        </w:rPr>
      </w:pPr>
      <w:r>
        <w:rPr>
          <w:rFonts w:ascii="Arial" w:hAnsi="Arial" w:cs="Arial"/>
          <w:sz w:val="22"/>
          <w:szCs w:val="22"/>
        </w:rPr>
        <w:fldChar w:fldCharType="end"/>
      </w:r>
      <w:r w:rsidR="00FE1570">
        <w:rPr>
          <w:rFonts w:ascii="Arial" w:hAnsi="Arial" w:cs="Arial"/>
          <w:sz w:val="22"/>
          <w:szCs w:val="22"/>
        </w:rPr>
        <w:br w:type="page"/>
      </w:r>
    </w:p>
    <w:p w14:paraId="04B20797" w14:textId="31EC13CD" w:rsidR="00446B1F" w:rsidRDefault="00446B1F" w:rsidP="00395922">
      <w:pPr>
        <w:pStyle w:val="ListParagraph"/>
        <w:numPr>
          <w:ilvl w:val="1"/>
          <w:numId w:val="1"/>
        </w:numPr>
        <w:tabs>
          <w:tab w:val="left" w:pos="450"/>
        </w:tabs>
        <w:spacing w:after="120"/>
        <w:ind w:left="1080"/>
        <w:contextualSpacing w:val="0"/>
        <w:rPr>
          <w:rFonts w:ascii="Arial" w:hAnsi="Arial" w:cs="Arial"/>
          <w:sz w:val="22"/>
          <w:szCs w:val="22"/>
        </w:rPr>
      </w:pPr>
      <w:r>
        <w:rPr>
          <w:rFonts w:ascii="Arial" w:hAnsi="Arial" w:cs="Arial"/>
          <w:sz w:val="22"/>
          <w:szCs w:val="22"/>
        </w:rPr>
        <w:lastRenderedPageBreak/>
        <w:t>Provide a clean/labeled dataset</w:t>
      </w:r>
      <w:r w:rsidR="005F01EC">
        <w:rPr>
          <w:rFonts w:ascii="Arial" w:hAnsi="Arial" w:cs="Arial"/>
          <w:sz w:val="22"/>
          <w:szCs w:val="22"/>
        </w:rPr>
        <w:t xml:space="preserve"> with all variables required for analysis, data dictionary, and codebook. </w:t>
      </w:r>
    </w:p>
    <w:p w14:paraId="48C06515" w14:textId="37996540" w:rsidR="00DA2E80" w:rsidRDefault="00DA2E80" w:rsidP="00DA2E80">
      <w:pPr>
        <w:pStyle w:val="ListParagraph"/>
        <w:tabs>
          <w:tab w:val="left" w:pos="450"/>
        </w:tabs>
        <w:spacing w:after="120"/>
        <w:ind w:left="1080"/>
        <w:contextualSpacing w:val="0"/>
        <w:rPr>
          <w:rFonts w:ascii="Arial" w:hAnsi="Arial" w:cs="Arial"/>
          <w:sz w:val="22"/>
          <w:szCs w:val="22"/>
        </w:rPr>
      </w:pPr>
      <w:r>
        <w:rPr>
          <w:rFonts w:ascii="Arial" w:hAnsi="Arial" w:cs="Arial"/>
          <w:sz w:val="22"/>
          <w:szCs w:val="22"/>
        </w:rPr>
        <w:t xml:space="preserve">Data set could be downloaded on: </w:t>
      </w:r>
      <w:hyperlink r:id="rId9" w:history="1">
        <w:r w:rsidRPr="00BD7972">
          <w:rPr>
            <w:rStyle w:val="Hyperlink"/>
            <w:rFonts w:ascii="Arial" w:hAnsi="Arial" w:cs="Arial"/>
            <w:sz w:val="22"/>
            <w:szCs w:val="22"/>
          </w:rPr>
          <w:t>https://journals.plos.org/plosone/article?id=10.1371/journal.pone.0248856#sec019</w:t>
        </w:r>
      </w:hyperlink>
    </w:p>
    <w:p w14:paraId="581566D3" w14:textId="5F4E3011" w:rsidR="00DA2E80" w:rsidRDefault="00DA2E80" w:rsidP="00DA2E80">
      <w:pPr>
        <w:pStyle w:val="ListParagraph"/>
        <w:tabs>
          <w:tab w:val="left" w:pos="450"/>
        </w:tabs>
        <w:spacing w:after="120"/>
        <w:ind w:left="1080"/>
        <w:contextualSpacing w:val="0"/>
        <w:rPr>
          <w:rFonts w:ascii="Arial" w:hAnsi="Arial" w:cs="Arial"/>
          <w:sz w:val="22"/>
          <w:szCs w:val="22"/>
        </w:rPr>
      </w:pPr>
      <w:r>
        <w:rPr>
          <w:rFonts w:ascii="Arial" w:hAnsi="Arial" w:cs="Arial"/>
          <w:sz w:val="22"/>
          <w:szCs w:val="22"/>
        </w:rPr>
        <w:t xml:space="preserve">The </w:t>
      </w:r>
      <w:r w:rsidR="00DA1E70">
        <w:rPr>
          <w:rFonts w:ascii="Arial" w:hAnsi="Arial" w:cs="Arial"/>
          <w:sz w:val="22"/>
          <w:szCs w:val="22"/>
        </w:rPr>
        <w:t xml:space="preserve">code provided on GitHuub also includes data process. </w:t>
      </w:r>
    </w:p>
    <w:tbl>
      <w:tblPr>
        <w:tblW w:w="8785" w:type="dxa"/>
        <w:tblInd w:w="559"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826"/>
        <w:gridCol w:w="1886"/>
        <w:gridCol w:w="2250"/>
        <w:gridCol w:w="2409"/>
        <w:gridCol w:w="1414"/>
      </w:tblGrid>
      <w:tr w:rsidR="00497443" w:rsidRPr="00497443" w14:paraId="20E67CCB" w14:textId="77777777" w:rsidTr="00CC4011">
        <w:trPr>
          <w:trHeight w:val="285"/>
        </w:trPr>
        <w:tc>
          <w:tcPr>
            <w:tcW w:w="8785" w:type="dxa"/>
            <w:gridSpan w:val="5"/>
            <w:tcBorders>
              <w:top w:val="nil"/>
              <w:bottom w:val="single" w:sz="4" w:space="0" w:color="auto"/>
            </w:tcBorders>
            <w:tcMar>
              <w:top w:w="0" w:type="dxa"/>
              <w:left w:w="45" w:type="dxa"/>
              <w:bottom w:w="0" w:type="dxa"/>
              <w:right w:w="45" w:type="dxa"/>
            </w:tcMar>
            <w:vAlign w:val="bottom"/>
          </w:tcPr>
          <w:p w14:paraId="06485B62" w14:textId="42DBFA68" w:rsidR="00497443" w:rsidRPr="00497443" w:rsidRDefault="00497443" w:rsidP="00497443">
            <w:pPr>
              <w:jc w:val="both"/>
              <w:rPr>
                <w:rFonts w:ascii="Calibri" w:eastAsia="Times New Roman" w:hAnsi="Calibri" w:cs="Calibri"/>
                <w:b/>
                <w:bCs/>
                <w:sz w:val="22"/>
                <w:szCs w:val="22"/>
                <w:lang w:bidi="th-TH"/>
              </w:rPr>
            </w:pPr>
            <w:r w:rsidRPr="00497443">
              <w:rPr>
                <w:rFonts w:ascii="Calibri" w:eastAsia="Times New Roman" w:hAnsi="Calibri" w:cs="Calibri"/>
                <w:b/>
                <w:bCs/>
                <w:sz w:val="22"/>
                <w:szCs w:val="22"/>
                <w:lang w:bidi="th-TH"/>
              </w:rPr>
              <w:t>Data dictionary</w:t>
            </w:r>
          </w:p>
        </w:tc>
      </w:tr>
      <w:tr w:rsidR="00497443" w:rsidRPr="00497443" w14:paraId="0D8B8059" w14:textId="77777777" w:rsidTr="00497443">
        <w:trPr>
          <w:trHeight w:val="285"/>
        </w:trPr>
        <w:tc>
          <w:tcPr>
            <w:tcW w:w="826" w:type="dxa"/>
            <w:tcBorders>
              <w:top w:val="single" w:sz="4" w:space="0" w:color="auto"/>
              <w:bottom w:val="single" w:sz="4" w:space="0" w:color="auto"/>
            </w:tcBorders>
            <w:tcMar>
              <w:top w:w="0" w:type="dxa"/>
              <w:left w:w="45" w:type="dxa"/>
              <w:bottom w:w="0" w:type="dxa"/>
              <w:right w:w="45" w:type="dxa"/>
            </w:tcMar>
            <w:vAlign w:val="bottom"/>
            <w:hideMark/>
          </w:tcPr>
          <w:p w14:paraId="00A9457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Number</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78DBA98B"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Variable name</w:t>
            </w:r>
          </w:p>
        </w:tc>
        <w:tc>
          <w:tcPr>
            <w:tcW w:w="2250" w:type="dxa"/>
            <w:tcBorders>
              <w:top w:val="single" w:sz="4" w:space="0" w:color="auto"/>
              <w:bottom w:val="single" w:sz="4" w:space="0" w:color="auto"/>
            </w:tcBorders>
            <w:tcMar>
              <w:top w:w="0" w:type="dxa"/>
              <w:left w:w="45" w:type="dxa"/>
              <w:bottom w:w="0" w:type="dxa"/>
              <w:right w:w="45" w:type="dxa"/>
            </w:tcMar>
            <w:vAlign w:val="bottom"/>
            <w:hideMark/>
          </w:tcPr>
          <w:p w14:paraId="1E04313C"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Variable label</w:t>
            </w:r>
          </w:p>
        </w:tc>
        <w:tc>
          <w:tcPr>
            <w:tcW w:w="2409" w:type="dxa"/>
            <w:tcBorders>
              <w:top w:val="single" w:sz="4" w:space="0" w:color="auto"/>
              <w:bottom w:val="single" w:sz="4" w:space="0" w:color="auto"/>
            </w:tcBorders>
            <w:tcMar>
              <w:top w:w="0" w:type="dxa"/>
              <w:left w:w="45" w:type="dxa"/>
              <w:bottom w:w="0" w:type="dxa"/>
              <w:right w:w="45" w:type="dxa"/>
            </w:tcMar>
            <w:vAlign w:val="bottom"/>
            <w:hideMark/>
          </w:tcPr>
          <w:p w14:paraId="21E193DB"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Coded response</w:t>
            </w:r>
          </w:p>
        </w:tc>
        <w:tc>
          <w:tcPr>
            <w:tcW w:w="1414" w:type="dxa"/>
            <w:tcBorders>
              <w:top w:val="single" w:sz="4" w:space="0" w:color="auto"/>
              <w:bottom w:val="single" w:sz="4" w:space="0" w:color="auto"/>
            </w:tcBorders>
            <w:tcMar>
              <w:top w:w="0" w:type="dxa"/>
              <w:left w:w="45" w:type="dxa"/>
              <w:bottom w:w="0" w:type="dxa"/>
              <w:right w:w="45" w:type="dxa"/>
            </w:tcMar>
            <w:vAlign w:val="bottom"/>
            <w:hideMark/>
          </w:tcPr>
          <w:p w14:paraId="65F1EFDB"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Variable type</w:t>
            </w:r>
          </w:p>
        </w:tc>
      </w:tr>
      <w:tr w:rsidR="00497443" w:rsidRPr="00497443" w14:paraId="24CB9801" w14:textId="77777777" w:rsidTr="00497443">
        <w:trPr>
          <w:trHeight w:val="285"/>
        </w:trPr>
        <w:tc>
          <w:tcPr>
            <w:tcW w:w="826" w:type="dxa"/>
            <w:tcBorders>
              <w:top w:val="single" w:sz="4" w:space="0" w:color="auto"/>
            </w:tcBorders>
            <w:tcMar>
              <w:top w:w="0" w:type="dxa"/>
              <w:left w:w="45" w:type="dxa"/>
              <w:bottom w:w="0" w:type="dxa"/>
              <w:right w:w="45" w:type="dxa"/>
            </w:tcMar>
            <w:vAlign w:val="bottom"/>
            <w:hideMark/>
          </w:tcPr>
          <w:p w14:paraId="3BC79D5D"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w:t>
            </w:r>
          </w:p>
        </w:tc>
        <w:tc>
          <w:tcPr>
            <w:tcW w:w="0" w:type="auto"/>
            <w:tcBorders>
              <w:top w:val="single" w:sz="4" w:space="0" w:color="auto"/>
            </w:tcBorders>
            <w:tcMar>
              <w:top w:w="0" w:type="dxa"/>
              <w:left w:w="45" w:type="dxa"/>
              <w:bottom w:w="0" w:type="dxa"/>
              <w:right w:w="45" w:type="dxa"/>
            </w:tcMar>
            <w:vAlign w:val="bottom"/>
            <w:hideMark/>
          </w:tcPr>
          <w:p w14:paraId="73ECDA1D"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ID</w:t>
            </w:r>
          </w:p>
        </w:tc>
        <w:tc>
          <w:tcPr>
            <w:tcW w:w="2250" w:type="dxa"/>
            <w:tcBorders>
              <w:top w:val="single" w:sz="4" w:space="0" w:color="auto"/>
            </w:tcBorders>
            <w:tcMar>
              <w:top w:w="0" w:type="dxa"/>
              <w:left w:w="45" w:type="dxa"/>
              <w:bottom w:w="0" w:type="dxa"/>
              <w:right w:w="45" w:type="dxa"/>
            </w:tcMar>
            <w:vAlign w:val="bottom"/>
            <w:hideMark/>
          </w:tcPr>
          <w:p w14:paraId="607888DD"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ID</w:t>
            </w:r>
          </w:p>
        </w:tc>
        <w:tc>
          <w:tcPr>
            <w:tcW w:w="2409" w:type="dxa"/>
            <w:tcBorders>
              <w:top w:val="single" w:sz="4" w:space="0" w:color="auto"/>
            </w:tcBorders>
            <w:tcMar>
              <w:top w:w="0" w:type="dxa"/>
              <w:left w:w="45" w:type="dxa"/>
              <w:bottom w:w="0" w:type="dxa"/>
              <w:right w:w="45" w:type="dxa"/>
            </w:tcMar>
            <w:vAlign w:val="bottom"/>
            <w:hideMark/>
          </w:tcPr>
          <w:p w14:paraId="0B2769B8" w14:textId="77777777" w:rsidR="00497443" w:rsidRPr="00497443" w:rsidRDefault="00497443" w:rsidP="00497443">
            <w:pPr>
              <w:rPr>
                <w:rFonts w:ascii="Calibri" w:eastAsia="Times New Roman" w:hAnsi="Calibri" w:cs="Calibri"/>
                <w:sz w:val="22"/>
                <w:szCs w:val="22"/>
                <w:lang w:bidi="th-TH"/>
              </w:rPr>
            </w:pPr>
          </w:p>
        </w:tc>
        <w:tc>
          <w:tcPr>
            <w:tcW w:w="1414" w:type="dxa"/>
            <w:tcBorders>
              <w:top w:val="single" w:sz="4" w:space="0" w:color="auto"/>
            </w:tcBorders>
            <w:tcMar>
              <w:top w:w="0" w:type="dxa"/>
              <w:left w:w="45" w:type="dxa"/>
              <w:bottom w:w="0" w:type="dxa"/>
              <w:right w:w="45" w:type="dxa"/>
            </w:tcMar>
            <w:vAlign w:val="bottom"/>
            <w:hideMark/>
          </w:tcPr>
          <w:p w14:paraId="020F6CB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05A4CED9" w14:textId="77777777" w:rsidTr="00497443">
        <w:trPr>
          <w:trHeight w:val="285"/>
        </w:trPr>
        <w:tc>
          <w:tcPr>
            <w:tcW w:w="826" w:type="dxa"/>
            <w:tcMar>
              <w:top w:w="0" w:type="dxa"/>
              <w:left w:w="45" w:type="dxa"/>
              <w:bottom w:w="0" w:type="dxa"/>
              <w:right w:w="45" w:type="dxa"/>
            </w:tcMar>
            <w:vAlign w:val="bottom"/>
            <w:hideMark/>
          </w:tcPr>
          <w:p w14:paraId="3193362F"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2</w:t>
            </w:r>
          </w:p>
        </w:tc>
        <w:tc>
          <w:tcPr>
            <w:tcW w:w="0" w:type="auto"/>
            <w:tcMar>
              <w:top w:w="0" w:type="dxa"/>
              <w:left w:w="45" w:type="dxa"/>
              <w:bottom w:w="0" w:type="dxa"/>
              <w:right w:w="45" w:type="dxa"/>
            </w:tcMar>
            <w:vAlign w:val="bottom"/>
            <w:hideMark/>
          </w:tcPr>
          <w:p w14:paraId="77926F0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Sex</w:t>
            </w:r>
          </w:p>
        </w:tc>
        <w:tc>
          <w:tcPr>
            <w:tcW w:w="2250" w:type="dxa"/>
            <w:tcMar>
              <w:top w:w="0" w:type="dxa"/>
              <w:left w:w="45" w:type="dxa"/>
              <w:bottom w:w="0" w:type="dxa"/>
              <w:right w:w="45" w:type="dxa"/>
            </w:tcMar>
            <w:vAlign w:val="bottom"/>
            <w:hideMark/>
          </w:tcPr>
          <w:p w14:paraId="47BB5EF3"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Sex</w:t>
            </w:r>
          </w:p>
        </w:tc>
        <w:tc>
          <w:tcPr>
            <w:tcW w:w="2409" w:type="dxa"/>
            <w:tcMar>
              <w:top w:w="0" w:type="dxa"/>
              <w:left w:w="45" w:type="dxa"/>
              <w:bottom w:w="0" w:type="dxa"/>
              <w:right w:w="45" w:type="dxa"/>
            </w:tcMar>
            <w:vAlign w:val="bottom"/>
            <w:hideMark/>
          </w:tcPr>
          <w:p w14:paraId="7A367BA5"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1=Male</w:t>
            </w:r>
            <w:r w:rsidRPr="00497443">
              <w:rPr>
                <w:rFonts w:ascii="Calibri" w:eastAsia="Times New Roman" w:hAnsi="Calibri" w:cs="Calibri"/>
                <w:sz w:val="22"/>
                <w:szCs w:val="22"/>
                <w:lang w:bidi="th-TH"/>
              </w:rPr>
              <w:br/>
              <w:t>2=Female</w:t>
            </w:r>
          </w:p>
        </w:tc>
        <w:tc>
          <w:tcPr>
            <w:tcW w:w="1414" w:type="dxa"/>
            <w:tcMar>
              <w:top w:w="0" w:type="dxa"/>
              <w:left w:w="45" w:type="dxa"/>
              <w:bottom w:w="0" w:type="dxa"/>
              <w:right w:w="45" w:type="dxa"/>
            </w:tcMar>
            <w:vAlign w:val="bottom"/>
            <w:hideMark/>
          </w:tcPr>
          <w:p w14:paraId="17327450"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7F24DDFB" w14:textId="77777777" w:rsidTr="00497443">
        <w:trPr>
          <w:trHeight w:val="285"/>
        </w:trPr>
        <w:tc>
          <w:tcPr>
            <w:tcW w:w="826" w:type="dxa"/>
            <w:tcMar>
              <w:top w:w="0" w:type="dxa"/>
              <w:left w:w="45" w:type="dxa"/>
              <w:bottom w:w="0" w:type="dxa"/>
              <w:right w:w="45" w:type="dxa"/>
            </w:tcMar>
            <w:vAlign w:val="bottom"/>
            <w:hideMark/>
          </w:tcPr>
          <w:p w14:paraId="1EA00DA3"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3</w:t>
            </w:r>
          </w:p>
        </w:tc>
        <w:tc>
          <w:tcPr>
            <w:tcW w:w="0" w:type="auto"/>
            <w:tcMar>
              <w:top w:w="0" w:type="dxa"/>
              <w:left w:w="45" w:type="dxa"/>
              <w:bottom w:w="0" w:type="dxa"/>
              <w:right w:w="45" w:type="dxa"/>
            </w:tcMar>
            <w:vAlign w:val="bottom"/>
            <w:hideMark/>
          </w:tcPr>
          <w:p w14:paraId="7D37DF88"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Age</w:t>
            </w:r>
          </w:p>
        </w:tc>
        <w:tc>
          <w:tcPr>
            <w:tcW w:w="2250" w:type="dxa"/>
            <w:tcMar>
              <w:top w:w="0" w:type="dxa"/>
              <w:left w:w="45" w:type="dxa"/>
              <w:bottom w:w="0" w:type="dxa"/>
              <w:right w:w="45" w:type="dxa"/>
            </w:tcMar>
            <w:vAlign w:val="bottom"/>
            <w:hideMark/>
          </w:tcPr>
          <w:p w14:paraId="638762E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Age in years</w:t>
            </w:r>
          </w:p>
        </w:tc>
        <w:tc>
          <w:tcPr>
            <w:tcW w:w="2409" w:type="dxa"/>
            <w:tcMar>
              <w:top w:w="0" w:type="dxa"/>
              <w:left w:w="45" w:type="dxa"/>
              <w:bottom w:w="0" w:type="dxa"/>
              <w:right w:w="45" w:type="dxa"/>
            </w:tcMar>
            <w:vAlign w:val="bottom"/>
            <w:hideMark/>
          </w:tcPr>
          <w:p w14:paraId="5BE96951"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247A33E0"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527B6991" w14:textId="77777777" w:rsidTr="00497443">
        <w:trPr>
          <w:trHeight w:val="285"/>
        </w:trPr>
        <w:tc>
          <w:tcPr>
            <w:tcW w:w="826" w:type="dxa"/>
            <w:tcMar>
              <w:top w:w="0" w:type="dxa"/>
              <w:left w:w="45" w:type="dxa"/>
              <w:bottom w:w="0" w:type="dxa"/>
              <w:right w:w="45" w:type="dxa"/>
            </w:tcMar>
            <w:vAlign w:val="bottom"/>
            <w:hideMark/>
          </w:tcPr>
          <w:p w14:paraId="4464DC92"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4</w:t>
            </w:r>
          </w:p>
        </w:tc>
        <w:tc>
          <w:tcPr>
            <w:tcW w:w="0" w:type="auto"/>
            <w:tcMar>
              <w:top w:w="0" w:type="dxa"/>
              <w:left w:w="45" w:type="dxa"/>
              <w:bottom w:w="0" w:type="dxa"/>
              <w:right w:w="45" w:type="dxa"/>
            </w:tcMar>
            <w:vAlign w:val="bottom"/>
            <w:hideMark/>
          </w:tcPr>
          <w:p w14:paraId="6C6EA693"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mhx_HT_yn</w:t>
            </w:r>
          </w:p>
        </w:tc>
        <w:tc>
          <w:tcPr>
            <w:tcW w:w="2250" w:type="dxa"/>
            <w:tcMar>
              <w:top w:w="0" w:type="dxa"/>
              <w:left w:w="45" w:type="dxa"/>
              <w:bottom w:w="0" w:type="dxa"/>
              <w:right w:w="45" w:type="dxa"/>
            </w:tcMar>
            <w:vAlign w:val="bottom"/>
            <w:hideMark/>
          </w:tcPr>
          <w:p w14:paraId="6BF957ED"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Medical history of hypertension</w:t>
            </w:r>
          </w:p>
        </w:tc>
        <w:tc>
          <w:tcPr>
            <w:tcW w:w="2409" w:type="dxa"/>
            <w:tcMar>
              <w:top w:w="0" w:type="dxa"/>
              <w:left w:w="45" w:type="dxa"/>
              <w:bottom w:w="0" w:type="dxa"/>
              <w:right w:w="45" w:type="dxa"/>
            </w:tcMar>
            <w:vAlign w:val="bottom"/>
            <w:hideMark/>
          </w:tcPr>
          <w:p w14:paraId="57AF091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70FDC4F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3ACDEA6E" w14:textId="77777777" w:rsidTr="00497443">
        <w:trPr>
          <w:trHeight w:val="285"/>
        </w:trPr>
        <w:tc>
          <w:tcPr>
            <w:tcW w:w="826" w:type="dxa"/>
            <w:tcMar>
              <w:top w:w="0" w:type="dxa"/>
              <w:left w:w="45" w:type="dxa"/>
              <w:bottom w:w="0" w:type="dxa"/>
              <w:right w:w="45" w:type="dxa"/>
            </w:tcMar>
            <w:vAlign w:val="bottom"/>
            <w:hideMark/>
          </w:tcPr>
          <w:p w14:paraId="638DAE20"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5</w:t>
            </w:r>
          </w:p>
        </w:tc>
        <w:tc>
          <w:tcPr>
            <w:tcW w:w="0" w:type="auto"/>
            <w:tcMar>
              <w:top w:w="0" w:type="dxa"/>
              <w:left w:w="45" w:type="dxa"/>
              <w:bottom w:w="0" w:type="dxa"/>
              <w:right w:w="45" w:type="dxa"/>
            </w:tcMar>
            <w:vAlign w:val="bottom"/>
            <w:hideMark/>
          </w:tcPr>
          <w:p w14:paraId="4D5DE248"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HT</w:t>
            </w:r>
          </w:p>
        </w:tc>
        <w:tc>
          <w:tcPr>
            <w:tcW w:w="2250" w:type="dxa"/>
            <w:tcMar>
              <w:top w:w="0" w:type="dxa"/>
              <w:left w:w="45" w:type="dxa"/>
              <w:bottom w:w="0" w:type="dxa"/>
              <w:right w:w="45" w:type="dxa"/>
            </w:tcMar>
            <w:vAlign w:val="bottom"/>
            <w:hideMark/>
          </w:tcPr>
          <w:p w14:paraId="25BECA23"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Hypertension</w:t>
            </w:r>
          </w:p>
        </w:tc>
        <w:tc>
          <w:tcPr>
            <w:tcW w:w="2409" w:type="dxa"/>
            <w:tcMar>
              <w:top w:w="0" w:type="dxa"/>
              <w:left w:w="45" w:type="dxa"/>
              <w:bottom w:w="0" w:type="dxa"/>
              <w:right w:w="45" w:type="dxa"/>
            </w:tcMar>
            <w:vAlign w:val="bottom"/>
            <w:hideMark/>
          </w:tcPr>
          <w:p w14:paraId="235D5C5C"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4FACFF60"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7E5CE733" w14:textId="77777777" w:rsidTr="00497443">
        <w:trPr>
          <w:trHeight w:val="285"/>
        </w:trPr>
        <w:tc>
          <w:tcPr>
            <w:tcW w:w="826" w:type="dxa"/>
            <w:tcMar>
              <w:top w:w="0" w:type="dxa"/>
              <w:left w:w="45" w:type="dxa"/>
              <w:bottom w:w="0" w:type="dxa"/>
              <w:right w:w="45" w:type="dxa"/>
            </w:tcMar>
            <w:vAlign w:val="bottom"/>
            <w:hideMark/>
          </w:tcPr>
          <w:p w14:paraId="08A74EAA"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6</w:t>
            </w:r>
          </w:p>
        </w:tc>
        <w:tc>
          <w:tcPr>
            <w:tcW w:w="0" w:type="auto"/>
            <w:tcMar>
              <w:top w:w="0" w:type="dxa"/>
              <w:left w:w="45" w:type="dxa"/>
              <w:bottom w:w="0" w:type="dxa"/>
              <w:right w:w="45" w:type="dxa"/>
            </w:tcMar>
            <w:vAlign w:val="bottom"/>
            <w:hideMark/>
          </w:tcPr>
          <w:p w14:paraId="158174ED"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DM</w:t>
            </w:r>
          </w:p>
        </w:tc>
        <w:tc>
          <w:tcPr>
            <w:tcW w:w="2250" w:type="dxa"/>
            <w:tcMar>
              <w:top w:w="0" w:type="dxa"/>
              <w:left w:w="45" w:type="dxa"/>
              <w:bottom w:w="0" w:type="dxa"/>
              <w:right w:w="45" w:type="dxa"/>
            </w:tcMar>
            <w:vAlign w:val="bottom"/>
            <w:hideMark/>
          </w:tcPr>
          <w:p w14:paraId="226F5F2C"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Diabetes</w:t>
            </w:r>
          </w:p>
        </w:tc>
        <w:tc>
          <w:tcPr>
            <w:tcW w:w="2409" w:type="dxa"/>
            <w:tcMar>
              <w:top w:w="0" w:type="dxa"/>
              <w:left w:w="45" w:type="dxa"/>
              <w:bottom w:w="0" w:type="dxa"/>
              <w:right w:w="45" w:type="dxa"/>
            </w:tcMar>
            <w:vAlign w:val="bottom"/>
            <w:hideMark/>
          </w:tcPr>
          <w:p w14:paraId="25A2E1D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74BFD50A"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354581A5" w14:textId="77777777" w:rsidTr="00497443">
        <w:trPr>
          <w:trHeight w:val="285"/>
        </w:trPr>
        <w:tc>
          <w:tcPr>
            <w:tcW w:w="826" w:type="dxa"/>
            <w:tcMar>
              <w:top w:w="0" w:type="dxa"/>
              <w:left w:w="45" w:type="dxa"/>
              <w:bottom w:w="0" w:type="dxa"/>
              <w:right w:w="45" w:type="dxa"/>
            </w:tcMar>
            <w:vAlign w:val="bottom"/>
            <w:hideMark/>
          </w:tcPr>
          <w:p w14:paraId="4D1E986C"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7</w:t>
            </w:r>
          </w:p>
        </w:tc>
        <w:tc>
          <w:tcPr>
            <w:tcW w:w="0" w:type="auto"/>
            <w:tcMar>
              <w:top w:w="0" w:type="dxa"/>
              <w:left w:w="45" w:type="dxa"/>
              <w:bottom w:w="0" w:type="dxa"/>
              <w:right w:w="45" w:type="dxa"/>
            </w:tcMar>
            <w:vAlign w:val="bottom"/>
            <w:hideMark/>
          </w:tcPr>
          <w:p w14:paraId="29CA3BA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DysL_</w:t>
            </w:r>
          </w:p>
        </w:tc>
        <w:tc>
          <w:tcPr>
            <w:tcW w:w="2250" w:type="dxa"/>
            <w:tcMar>
              <w:top w:w="0" w:type="dxa"/>
              <w:left w:w="45" w:type="dxa"/>
              <w:bottom w:w="0" w:type="dxa"/>
              <w:right w:w="45" w:type="dxa"/>
            </w:tcMar>
            <w:vAlign w:val="bottom"/>
            <w:hideMark/>
          </w:tcPr>
          <w:p w14:paraId="4E6050E3"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Dyslipidemia</w:t>
            </w:r>
          </w:p>
        </w:tc>
        <w:tc>
          <w:tcPr>
            <w:tcW w:w="2409" w:type="dxa"/>
            <w:tcMar>
              <w:top w:w="0" w:type="dxa"/>
              <w:left w:w="45" w:type="dxa"/>
              <w:bottom w:w="0" w:type="dxa"/>
              <w:right w:w="45" w:type="dxa"/>
            </w:tcMar>
            <w:vAlign w:val="bottom"/>
            <w:hideMark/>
          </w:tcPr>
          <w:p w14:paraId="600BE3AA"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4329CA5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2E33FC57" w14:textId="77777777" w:rsidTr="00497443">
        <w:trPr>
          <w:trHeight w:val="285"/>
        </w:trPr>
        <w:tc>
          <w:tcPr>
            <w:tcW w:w="826" w:type="dxa"/>
            <w:tcMar>
              <w:top w:w="0" w:type="dxa"/>
              <w:left w:w="45" w:type="dxa"/>
              <w:bottom w:w="0" w:type="dxa"/>
              <w:right w:w="45" w:type="dxa"/>
            </w:tcMar>
            <w:vAlign w:val="bottom"/>
            <w:hideMark/>
          </w:tcPr>
          <w:p w14:paraId="468B5655"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8</w:t>
            </w:r>
          </w:p>
        </w:tc>
        <w:tc>
          <w:tcPr>
            <w:tcW w:w="0" w:type="auto"/>
            <w:tcMar>
              <w:top w:w="0" w:type="dxa"/>
              <w:left w:w="45" w:type="dxa"/>
              <w:bottom w:w="0" w:type="dxa"/>
              <w:right w:w="45" w:type="dxa"/>
            </w:tcMar>
            <w:vAlign w:val="bottom"/>
            <w:hideMark/>
          </w:tcPr>
          <w:p w14:paraId="6A7BC7FA"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bexam_wc</w:t>
            </w:r>
          </w:p>
        </w:tc>
        <w:tc>
          <w:tcPr>
            <w:tcW w:w="2250" w:type="dxa"/>
            <w:tcMar>
              <w:top w:w="0" w:type="dxa"/>
              <w:left w:w="45" w:type="dxa"/>
              <w:bottom w:w="0" w:type="dxa"/>
              <w:right w:w="45" w:type="dxa"/>
            </w:tcMar>
            <w:vAlign w:val="bottom"/>
            <w:hideMark/>
          </w:tcPr>
          <w:p w14:paraId="29B3BE81"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Waist circumference (cm)</w:t>
            </w:r>
          </w:p>
        </w:tc>
        <w:tc>
          <w:tcPr>
            <w:tcW w:w="2409" w:type="dxa"/>
            <w:tcMar>
              <w:top w:w="0" w:type="dxa"/>
              <w:left w:w="45" w:type="dxa"/>
              <w:bottom w:w="0" w:type="dxa"/>
              <w:right w:w="45" w:type="dxa"/>
            </w:tcMar>
            <w:vAlign w:val="bottom"/>
            <w:hideMark/>
          </w:tcPr>
          <w:p w14:paraId="6FA017ED"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6BC2E0B9"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0E55445F" w14:textId="77777777" w:rsidTr="00497443">
        <w:trPr>
          <w:trHeight w:val="285"/>
        </w:trPr>
        <w:tc>
          <w:tcPr>
            <w:tcW w:w="826" w:type="dxa"/>
            <w:tcMar>
              <w:top w:w="0" w:type="dxa"/>
              <w:left w:w="45" w:type="dxa"/>
              <w:bottom w:w="0" w:type="dxa"/>
              <w:right w:w="45" w:type="dxa"/>
            </w:tcMar>
            <w:vAlign w:val="bottom"/>
            <w:hideMark/>
          </w:tcPr>
          <w:p w14:paraId="1B645513"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9</w:t>
            </w:r>
          </w:p>
        </w:tc>
        <w:tc>
          <w:tcPr>
            <w:tcW w:w="0" w:type="auto"/>
            <w:tcMar>
              <w:top w:w="0" w:type="dxa"/>
              <w:left w:w="45" w:type="dxa"/>
              <w:bottom w:w="0" w:type="dxa"/>
              <w:right w:w="45" w:type="dxa"/>
            </w:tcMar>
            <w:vAlign w:val="bottom"/>
            <w:hideMark/>
          </w:tcPr>
          <w:p w14:paraId="7320679B"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bexam_BMI</w:t>
            </w:r>
          </w:p>
        </w:tc>
        <w:tc>
          <w:tcPr>
            <w:tcW w:w="2250" w:type="dxa"/>
            <w:tcMar>
              <w:top w:w="0" w:type="dxa"/>
              <w:left w:w="45" w:type="dxa"/>
              <w:bottom w:w="0" w:type="dxa"/>
              <w:right w:w="45" w:type="dxa"/>
            </w:tcMar>
            <w:vAlign w:val="bottom"/>
            <w:hideMark/>
          </w:tcPr>
          <w:p w14:paraId="3D339DD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Body mass index (kg/m^2)</w:t>
            </w:r>
          </w:p>
        </w:tc>
        <w:tc>
          <w:tcPr>
            <w:tcW w:w="2409" w:type="dxa"/>
            <w:tcMar>
              <w:top w:w="0" w:type="dxa"/>
              <w:left w:w="45" w:type="dxa"/>
              <w:bottom w:w="0" w:type="dxa"/>
              <w:right w:w="45" w:type="dxa"/>
            </w:tcMar>
            <w:vAlign w:val="bottom"/>
            <w:hideMark/>
          </w:tcPr>
          <w:p w14:paraId="003C3188"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2044E6C1"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4344D930" w14:textId="77777777" w:rsidTr="00497443">
        <w:trPr>
          <w:trHeight w:val="285"/>
        </w:trPr>
        <w:tc>
          <w:tcPr>
            <w:tcW w:w="826" w:type="dxa"/>
            <w:tcMar>
              <w:top w:w="0" w:type="dxa"/>
              <w:left w:w="45" w:type="dxa"/>
              <w:bottom w:w="0" w:type="dxa"/>
              <w:right w:w="45" w:type="dxa"/>
            </w:tcMar>
            <w:vAlign w:val="bottom"/>
            <w:hideMark/>
          </w:tcPr>
          <w:p w14:paraId="782CB298"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10</w:t>
            </w:r>
          </w:p>
        </w:tc>
        <w:tc>
          <w:tcPr>
            <w:tcW w:w="0" w:type="auto"/>
            <w:tcMar>
              <w:top w:w="0" w:type="dxa"/>
              <w:left w:w="45" w:type="dxa"/>
              <w:bottom w:w="0" w:type="dxa"/>
              <w:right w:w="45" w:type="dxa"/>
            </w:tcMar>
            <w:vAlign w:val="bottom"/>
            <w:hideMark/>
          </w:tcPr>
          <w:p w14:paraId="65CC795D"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bexam_BP_systolic</w:t>
            </w:r>
          </w:p>
        </w:tc>
        <w:tc>
          <w:tcPr>
            <w:tcW w:w="2250" w:type="dxa"/>
            <w:tcMar>
              <w:top w:w="0" w:type="dxa"/>
              <w:left w:w="45" w:type="dxa"/>
              <w:bottom w:w="0" w:type="dxa"/>
              <w:right w:w="45" w:type="dxa"/>
            </w:tcMar>
            <w:vAlign w:val="bottom"/>
            <w:hideMark/>
          </w:tcPr>
          <w:p w14:paraId="7058C045"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Systolic blood pressure (mmHg)</w:t>
            </w:r>
          </w:p>
        </w:tc>
        <w:tc>
          <w:tcPr>
            <w:tcW w:w="2409" w:type="dxa"/>
            <w:tcMar>
              <w:top w:w="0" w:type="dxa"/>
              <w:left w:w="45" w:type="dxa"/>
              <w:bottom w:w="0" w:type="dxa"/>
              <w:right w:w="45" w:type="dxa"/>
            </w:tcMar>
            <w:vAlign w:val="bottom"/>
            <w:hideMark/>
          </w:tcPr>
          <w:p w14:paraId="17D50EF4"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63AB7217"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06AC6528" w14:textId="77777777" w:rsidTr="00497443">
        <w:trPr>
          <w:trHeight w:val="285"/>
        </w:trPr>
        <w:tc>
          <w:tcPr>
            <w:tcW w:w="826" w:type="dxa"/>
            <w:tcMar>
              <w:top w:w="0" w:type="dxa"/>
              <w:left w:w="45" w:type="dxa"/>
              <w:bottom w:w="0" w:type="dxa"/>
              <w:right w:w="45" w:type="dxa"/>
            </w:tcMar>
            <w:vAlign w:val="bottom"/>
            <w:hideMark/>
          </w:tcPr>
          <w:p w14:paraId="434CD171"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11</w:t>
            </w:r>
          </w:p>
        </w:tc>
        <w:tc>
          <w:tcPr>
            <w:tcW w:w="0" w:type="auto"/>
            <w:tcMar>
              <w:top w:w="0" w:type="dxa"/>
              <w:left w:w="45" w:type="dxa"/>
              <w:bottom w:w="0" w:type="dxa"/>
              <w:right w:w="45" w:type="dxa"/>
            </w:tcMar>
            <w:vAlign w:val="bottom"/>
            <w:hideMark/>
          </w:tcPr>
          <w:p w14:paraId="750BAF1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bexam_BP_diastolic</w:t>
            </w:r>
          </w:p>
        </w:tc>
        <w:tc>
          <w:tcPr>
            <w:tcW w:w="2250" w:type="dxa"/>
            <w:tcMar>
              <w:top w:w="0" w:type="dxa"/>
              <w:left w:w="45" w:type="dxa"/>
              <w:bottom w:w="0" w:type="dxa"/>
              <w:right w:w="45" w:type="dxa"/>
            </w:tcMar>
            <w:vAlign w:val="bottom"/>
            <w:hideMark/>
          </w:tcPr>
          <w:p w14:paraId="5C482944"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Diastolic blood pressure (mmHg)</w:t>
            </w:r>
          </w:p>
        </w:tc>
        <w:tc>
          <w:tcPr>
            <w:tcW w:w="2409" w:type="dxa"/>
            <w:tcMar>
              <w:top w:w="0" w:type="dxa"/>
              <w:left w:w="45" w:type="dxa"/>
              <w:bottom w:w="0" w:type="dxa"/>
              <w:right w:w="45" w:type="dxa"/>
            </w:tcMar>
            <w:vAlign w:val="bottom"/>
            <w:hideMark/>
          </w:tcPr>
          <w:p w14:paraId="57640CEA"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34504679"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20949398" w14:textId="77777777" w:rsidTr="00497443">
        <w:trPr>
          <w:trHeight w:val="285"/>
        </w:trPr>
        <w:tc>
          <w:tcPr>
            <w:tcW w:w="826" w:type="dxa"/>
            <w:tcMar>
              <w:top w:w="0" w:type="dxa"/>
              <w:left w:w="45" w:type="dxa"/>
              <w:bottom w:w="0" w:type="dxa"/>
              <w:right w:w="45" w:type="dxa"/>
            </w:tcMar>
            <w:vAlign w:val="bottom"/>
            <w:hideMark/>
          </w:tcPr>
          <w:p w14:paraId="1EB150CD"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12</w:t>
            </w:r>
          </w:p>
        </w:tc>
        <w:tc>
          <w:tcPr>
            <w:tcW w:w="0" w:type="auto"/>
            <w:tcMar>
              <w:top w:w="0" w:type="dxa"/>
              <w:left w:w="45" w:type="dxa"/>
              <w:bottom w:w="0" w:type="dxa"/>
              <w:right w:w="45" w:type="dxa"/>
            </w:tcMar>
            <w:vAlign w:val="bottom"/>
            <w:hideMark/>
          </w:tcPr>
          <w:p w14:paraId="137594D4"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ASM_Wt_</w:t>
            </w:r>
          </w:p>
        </w:tc>
        <w:tc>
          <w:tcPr>
            <w:tcW w:w="2250" w:type="dxa"/>
            <w:tcMar>
              <w:top w:w="0" w:type="dxa"/>
              <w:left w:w="45" w:type="dxa"/>
              <w:bottom w:w="0" w:type="dxa"/>
              <w:right w:w="45" w:type="dxa"/>
            </w:tcMar>
            <w:vAlign w:val="bottom"/>
            <w:hideMark/>
          </w:tcPr>
          <w:p w14:paraId="20DB4004"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Appendicular skeletal muscle mass (%)</w:t>
            </w:r>
          </w:p>
        </w:tc>
        <w:tc>
          <w:tcPr>
            <w:tcW w:w="2409" w:type="dxa"/>
            <w:tcMar>
              <w:top w:w="0" w:type="dxa"/>
              <w:left w:w="45" w:type="dxa"/>
              <w:bottom w:w="0" w:type="dxa"/>
              <w:right w:w="45" w:type="dxa"/>
            </w:tcMar>
            <w:vAlign w:val="bottom"/>
            <w:hideMark/>
          </w:tcPr>
          <w:p w14:paraId="1633995F"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548F82AA"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03A688C0" w14:textId="77777777" w:rsidTr="00497443">
        <w:trPr>
          <w:trHeight w:val="285"/>
        </w:trPr>
        <w:tc>
          <w:tcPr>
            <w:tcW w:w="826" w:type="dxa"/>
            <w:tcMar>
              <w:top w:w="0" w:type="dxa"/>
              <w:left w:w="45" w:type="dxa"/>
              <w:bottom w:w="0" w:type="dxa"/>
              <w:right w:w="45" w:type="dxa"/>
            </w:tcMar>
            <w:vAlign w:val="bottom"/>
            <w:hideMark/>
          </w:tcPr>
          <w:p w14:paraId="7EEEEDE7"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13</w:t>
            </w:r>
          </w:p>
        </w:tc>
        <w:tc>
          <w:tcPr>
            <w:tcW w:w="0" w:type="auto"/>
            <w:tcMar>
              <w:top w:w="0" w:type="dxa"/>
              <w:left w:w="45" w:type="dxa"/>
              <w:bottom w:w="0" w:type="dxa"/>
              <w:right w:w="45" w:type="dxa"/>
            </w:tcMar>
            <w:vAlign w:val="bottom"/>
            <w:hideMark/>
          </w:tcPr>
          <w:p w14:paraId="2F29C64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shx_smoke_yn</w:t>
            </w:r>
          </w:p>
        </w:tc>
        <w:tc>
          <w:tcPr>
            <w:tcW w:w="2250" w:type="dxa"/>
            <w:tcMar>
              <w:top w:w="0" w:type="dxa"/>
              <w:left w:w="45" w:type="dxa"/>
              <w:bottom w:w="0" w:type="dxa"/>
              <w:right w:w="45" w:type="dxa"/>
            </w:tcMar>
            <w:vAlign w:val="bottom"/>
            <w:hideMark/>
          </w:tcPr>
          <w:p w14:paraId="70A797E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History of smoking</w:t>
            </w:r>
          </w:p>
        </w:tc>
        <w:tc>
          <w:tcPr>
            <w:tcW w:w="2409" w:type="dxa"/>
            <w:tcMar>
              <w:top w:w="0" w:type="dxa"/>
              <w:left w:w="45" w:type="dxa"/>
              <w:bottom w:w="0" w:type="dxa"/>
              <w:right w:w="45" w:type="dxa"/>
            </w:tcMar>
            <w:vAlign w:val="bottom"/>
            <w:hideMark/>
          </w:tcPr>
          <w:p w14:paraId="687AA4F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4418BA0E"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4359DB44" w14:textId="77777777" w:rsidTr="00497443">
        <w:trPr>
          <w:trHeight w:val="285"/>
        </w:trPr>
        <w:tc>
          <w:tcPr>
            <w:tcW w:w="826" w:type="dxa"/>
            <w:tcMar>
              <w:top w:w="0" w:type="dxa"/>
              <w:left w:w="45" w:type="dxa"/>
              <w:bottom w:w="0" w:type="dxa"/>
              <w:right w:w="45" w:type="dxa"/>
            </w:tcMar>
            <w:vAlign w:val="bottom"/>
            <w:hideMark/>
          </w:tcPr>
          <w:p w14:paraId="26D8E32D"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14</w:t>
            </w:r>
          </w:p>
        </w:tc>
        <w:tc>
          <w:tcPr>
            <w:tcW w:w="0" w:type="auto"/>
            <w:tcMar>
              <w:top w:w="0" w:type="dxa"/>
              <w:left w:w="45" w:type="dxa"/>
              <w:bottom w:w="0" w:type="dxa"/>
              <w:right w:w="45" w:type="dxa"/>
            </w:tcMar>
            <w:vAlign w:val="bottom"/>
            <w:hideMark/>
          </w:tcPr>
          <w:p w14:paraId="698FFC61"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shx_alcohol_yn</w:t>
            </w:r>
          </w:p>
        </w:tc>
        <w:tc>
          <w:tcPr>
            <w:tcW w:w="2250" w:type="dxa"/>
            <w:tcMar>
              <w:top w:w="0" w:type="dxa"/>
              <w:left w:w="45" w:type="dxa"/>
              <w:bottom w:w="0" w:type="dxa"/>
              <w:right w:w="45" w:type="dxa"/>
            </w:tcMar>
            <w:vAlign w:val="bottom"/>
            <w:hideMark/>
          </w:tcPr>
          <w:p w14:paraId="53D1F69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History of alcohol intake</w:t>
            </w:r>
          </w:p>
        </w:tc>
        <w:tc>
          <w:tcPr>
            <w:tcW w:w="2409" w:type="dxa"/>
            <w:tcMar>
              <w:top w:w="0" w:type="dxa"/>
              <w:left w:w="45" w:type="dxa"/>
              <w:bottom w:w="0" w:type="dxa"/>
              <w:right w:w="45" w:type="dxa"/>
            </w:tcMar>
            <w:vAlign w:val="bottom"/>
            <w:hideMark/>
          </w:tcPr>
          <w:p w14:paraId="38ED1701"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0=No</w:t>
            </w:r>
            <w:r w:rsidRPr="00497443">
              <w:rPr>
                <w:rFonts w:ascii="Calibri" w:eastAsia="Times New Roman" w:hAnsi="Calibri" w:cs="Calibri"/>
                <w:sz w:val="22"/>
                <w:szCs w:val="22"/>
                <w:lang w:bidi="th-TH"/>
              </w:rPr>
              <w:br/>
              <w:t>1=Yes</w:t>
            </w:r>
          </w:p>
        </w:tc>
        <w:tc>
          <w:tcPr>
            <w:tcW w:w="1414" w:type="dxa"/>
            <w:tcMar>
              <w:top w:w="0" w:type="dxa"/>
              <w:left w:w="45" w:type="dxa"/>
              <w:bottom w:w="0" w:type="dxa"/>
              <w:right w:w="45" w:type="dxa"/>
            </w:tcMar>
            <w:vAlign w:val="bottom"/>
            <w:hideMark/>
          </w:tcPr>
          <w:p w14:paraId="7A9864A4"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3A923AE0" w14:textId="77777777" w:rsidTr="00497443">
        <w:trPr>
          <w:trHeight w:val="285"/>
        </w:trPr>
        <w:tc>
          <w:tcPr>
            <w:tcW w:w="826" w:type="dxa"/>
            <w:tcMar>
              <w:top w:w="0" w:type="dxa"/>
              <w:left w:w="45" w:type="dxa"/>
              <w:bottom w:w="0" w:type="dxa"/>
              <w:right w:w="45" w:type="dxa"/>
            </w:tcMar>
            <w:vAlign w:val="bottom"/>
            <w:hideMark/>
          </w:tcPr>
          <w:p w14:paraId="693DAAEC"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15</w:t>
            </w:r>
          </w:p>
        </w:tc>
        <w:tc>
          <w:tcPr>
            <w:tcW w:w="0" w:type="auto"/>
            <w:tcMar>
              <w:top w:w="0" w:type="dxa"/>
              <w:left w:w="45" w:type="dxa"/>
              <w:bottom w:w="0" w:type="dxa"/>
              <w:right w:w="45" w:type="dxa"/>
            </w:tcMar>
            <w:vAlign w:val="bottom"/>
            <w:hideMark/>
          </w:tcPr>
          <w:p w14:paraId="7DD31D29"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BMIgr</w:t>
            </w:r>
          </w:p>
        </w:tc>
        <w:tc>
          <w:tcPr>
            <w:tcW w:w="2250" w:type="dxa"/>
            <w:tcMar>
              <w:top w:w="0" w:type="dxa"/>
              <w:left w:w="45" w:type="dxa"/>
              <w:bottom w:w="0" w:type="dxa"/>
              <w:right w:w="45" w:type="dxa"/>
            </w:tcMar>
            <w:vAlign w:val="bottom"/>
            <w:hideMark/>
          </w:tcPr>
          <w:p w14:paraId="2712B0A5"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Obesity status according to BMI</w:t>
            </w:r>
          </w:p>
        </w:tc>
        <w:tc>
          <w:tcPr>
            <w:tcW w:w="2409" w:type="dxa"/>
            <w:tcMar>
              <w:top w:w="0" w:type="dxa"/>
              <w:left w:w="45" w:type="dxa"/>
              <w:bottom w:w="0" w:type="dxa"/>
              <w:right w:w="45" w:type="dxa"/>
            </w:tcMar>
            <w:vAlign w:val="bottom"/>
            <w:hideMark/>
          </w:tcPr>
          <w:p w14:paraId="130F826F"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0=Under weight (BMI &lt;18.5 kg/m^2)</w:t>
            </w:r>
            <w:r w:rsidRPr="00497443">
              <w:rPr>
                <w:rFonts w:ascii="Calibri" w:eastAsia="Times New Roman" w:hAnsi="Calibri" w:cs="Calibri"/>
                <w:sz w:val="22"/>
                <w:szCs w:val="22"/>
                <w:lang w:bidi="th-TH"/>
              </w:rPr>
              <w:br/>
              <w:t>1=Normal (BMI 18.5-22.9 kg/m^2)</w:t>
            </w:r>
            <w:r w:rsidRPr="00497443">
              <w:rPr>
                <w:rFonts w:ascii="Calibri" w:eastAsia="Times New Roman" w:hAnsi="Calibri" w:cs="Calibri"/>
                <w:sz w:val="22"/>
                <w:szCs w:val="22"/>
                <w:lang w:bidi="th-TH"/>
              </w:rPr>
              <w:br/>
              <w:t>2=Overweight (BMI 23-24.9 kg/m^2)</w:t>
            </w:r>
            <w:r w:rsidRPr="00497443">
              <w:rPr>
                <w:rFonts w:ascii="Calibri" w:eastAsia="Times New Roman" w:hAnsi="Calibri" w:cs="Calibri"/>
                <w:sz w:val="22"/>
                <w:szCs w:val="22"/>
                <w:lang w:bidi="th-TH"/>
              </w:rPr>
              <w:br/>
              <w:t>3=Obesity (BMI &gt;=25 kg/m^2)</w:t>
            </w:r>
          </w:p>
        </w:tc>
        <w:tc>
          <w:tcPr>
            <w:tcW w:w="1414" w:type="dxa"/>
            <w:tcMar>
              <w:top w:w="0" w:type="dxa"/>
              <w:left w:w="45" w:type="dxa"/>
              <w:bottom w:w="0" w:type="dxa"/>
              <w:right w:w="45" w:type="dxa"/>
            </w:tcMar>
            <w:vAlign w:val="bottom"/>
            <w:hideMark/>
          </w:tcPr>
          <w:p w14:paraId="550BA3A8"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r w:rsidR="00497443" w:rsidRPr="00497443" w14:paraId="53FD3CD8" w14:textId="77777777" w:rsidTr="00497443">
        <w:trPr>
          <w:trHeight w:val="285"/>
        </w:trPr>
        <w:tc>
          <w:tcPr>
            <w:tcW w:w="826" w:type="dxa"/>
            <w:tcMar>
              <w:top w:w="0" w:type="dxa"/>
              <w:left w:w="45" w:type="dxa"/>
              <w:bottom w:w="0" w:type="dxa"/>
              <w:right w:w="45" w:type="dxa"/>
            </w:tcMar>
            <w:vAlign w:val="bottom"/>
            <w:hideMark/>
          </w:tcPr>
          <w:p w14:paraId="16E96ADC" w14:textId="77777777" w:rsidR="00497443" w:rsidRPr="00497443" w:rsidRDefault="00497443" w:rsidP="00497443">
            <w:pPr>
              <w:jc w:val="right"/>
              <w:rPr>
                <w:rFonts w:ascii="Calibri" w:eastAsia="Times New Roman" w:hAnsi="Calibri" w:cs="Calibri"/>
                <w:sz w:val="22"/>
                <w:szCs w:val="22"/>
                <w:lang w:bidi="th-TH"/>
              </w:rPr>
            </w:pPr>
            <w:r w:rsidRPr="00497443">
              <w:rPr>
                <w:rFonts w:ascii="Calibri" w:eastAsia="Times New Roman" w:hAnsi="Calibri" w:cs="Calibri"/>
                <w:sz w:val="22"/>
                <w:szCs w:val="22"/>
                <w:lang w:bidi="th-TH"/>
              </w:rPr>
              <w:t>16</w:t>
            </w:r>
          </w:p>
        </w:tc>
        <w:tc>
          <w:tcPr>
            <w:tcW w:w="0" w:type="auto"/>
            <w:tcMar>
              <w:top w:w="0" w:type="dxa"/>
              <w:left w:w="45" w:type="dxa"/>
              <w:bottom w:w="0" w:type="dxa"/>
              <w:right w:w="45" w:type="dxa"/>
            </w:tcMar>
            <w:vAlign w:val="bottom"/>
            <w:hideMark/>
          </w:tcPr>
          <w:p w14:paraId="13B53857"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MAP</w:t>
            </w:r>
          </w:p>
        </w:tc>
        <w:tc>
          <w:tcPr>
            <w:tcW w:w="2250" w:type="dxa"/>
            <w:tcMar>
              <w:top w:w="0" w:type="dxa"/>
              <w:left w:w="45" w:type="dxa"/>
              <w:bottom w:w="0" w:type="dxa"/>
              <w:right w:w="45" w:type="dxa"/>
            </w:tcMar>
            <w:vAlign w:val="bottom"/>
            <w:hideMark/>
          </w:tcPr>
          <w:p w14:paraId="2A3F20D9"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Mean arterial blood pressure</w:t>
            </w:r>
          </w:p>
        </w:tc>
        <w:tc>
          <w:tcPr>
            <w:tcW w:w="2409" w:type="dxa"/>
            <w:tcMar>
              <w:top w:w="0" w:type="dxa"/>
              <w:left w:w="45" w:type="dxa"/>
              <w:bottom w:w="0" w:type="dxa"/>
              <w:right w:w="45" w:type="dxa"/>
            </w:tcMar>
            <w:vAlign w:val="bottom"/>
            <w:hideMark/>
          </w:tcPr>
          <w:p w14:paraId="52DBE3FF" w14:textId="77777777" w:rsidR="00497443" w:rsidRPr="00497443" w:rsidRDefault="00497443" w:rsidP="00497443">
            <w:pPr>
              <w:rPr>
                <w:rFonts w:ascii="Calibri" w:eastAsia="Times New Roman" w:hAnsi="Calibri" w:cs="Calibri"/>
                <w:sz w:val="22"/>
                <w:szCs w:val="22"/>
                <w:lang w:bidi="th-TH"/>
              </w:rPr>
            </w:pPr>
          </w:p>
        </w:tc>
        <w:tc>
          <w:tcPr>
            <w:tcW w:w="1414" w:type="dxa"/>
            <w:tcMar>
              <w:top w:w="0" w:type="dxa"/>
              <w:left w:w="45" w:type="dxa"/>
              <w:bottom w:w="0" w:type="dxa"/>
              <w:right w:w="45" w:type="dxa"/>
            </w:tcMar>
            <w:vAlign w:val="bottom"/>
            <w:hideMark/>
          </w:tcPr>
          <w:p w14:paraId="58C68C32" w14:textId="77777777" w:rsidR="00497443" w:rsidRPr="00497443" w:rsidRDefault="00497443" w:rsidP="00497443">
            <w:pPr>
              <w:rPr>
                <w:rFonts w:ascii="Calibri" w:eastAsia="Times New Roman" w:hAnsi="Calibri" w:cs="Calibri"/>
                <w:sz w:val="22"/>
                <w:szCs w:val="22"/>
                <w:lang w:bidi="th-TH"/>
              </w:rPr>
            </w:pPr>
            <w:r w:rsidRPr="00497443">
              <w:rPr>
                <w:rFonts w:ascii="Calibri" w:eastAsia="Times New Roman" w:hAnsi="Calibri" w:cs="Calibri"/>
                <w:sz w:val="22"/>
                <w:szCs w:val="22"/>
                <w:lang w:bidi="th-TH"/>
              </w:rPr>
              <w:t>Numeric</w:t>
            </w:r>
          </w:p>
        </w:tc>
      </w:tr>
    </w:tbl>
    <w:p w14:paraId="57A36E73" w14:textId="51037EF9" w:rsidR="00497443" w:rsidRDefault="00497443" w:rsidP="00063DFF">
      <w:pPr>
        <w:pStyle w:val="ListParagraph"/>
        <w:tabs>
          <w:tab w:val="left" w:pos="450"/>
        </w:tabs>
        <w:spacing w:after="120"/>
        <w:ind w:left="1080"/>
        <w:contextualSpacing w:val="0"/>
        <w:rPr>
          <w:rFonts w:ascii="Arial" w:hAnsi="Arial" w:cs="Arial"/>
          <w:sz w:val="22"/>
          <w:szCs w:val="22"/>
        </w:rPr>
      </w:pPr>
    </w:p>
    <w:p w14:paraId="15C73E53" w14:textId="77777777" w:rsidR="00497443" w:rsidRDefault="00497443" w:rsidP="00497443">
      <w:pPr>
        <w:rPr>
          <w:rFonts w:ascii="Arial" w:hAnsi="Arial" w:cs="Arial"/>
          <w:sz w:val="22"/>
          <w:szCs w:val="22"/>
        </w:rPr>
        <w:sectPr w:rsidR="00497443" w:rsidSect="007D6099">
          <w:headerReference w:type="default" r:id="rId10"/>
          <w:footerReference w:type="default" r:id="rId11"/>
          <w:pgSz w:w="12240" w:h="15840"/>
          <w:pgMar w:top="1440" w:right="1440" w:bottom="1440" w:left="1440" w:header="720" w:footer="720" w:gutter="0"/>
          <w:cols w:space="720"/>
          <w:docGrid w:linePitch="360"/>
        </w:sectPr>
      </w:pPr>
      <w:r>
        <w:rPr>
          <w:rFonts w:ascii="Arial" w:hAnsi="Arial" w:cs="Arial"/>
          <w:sz w:val="22"/>
          <w:szCs w:val="22"/>
        </w:rPr>
        <w:br w:type="page"/>
      </w:r>
    </w:p>
    <w:tbl>
      <w:tblPr>
        <w:tblW w:w="12960"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826"/>
        <w:gridCol w:w="1886"/>
        <w:gridCol w:w="1784"/>
        <w:gridCol w:w="854"/>
        <w:gridCol w:w="704"/>
        <w:gridCol w:w="592"/>
        <w:gridCol w:w="704"/>
        <w:gridCol w:w="682"/>
        <w:gridCol w:w="1449"/>
        <w:gridCol w:w="1027"/>
        <w:gridCol w:w="782"/>
        <w:gridCol w:w="771"/>
        <w:gridCol w:w="899"/>
      </w:tblGrid>
      <w:tr w:rsidR="008104D4" w:rsidRPr="008104D4" w14:paraId="70E10641" w14:textId="77777777" w:rsidTr="008104D4">
        <w:trPr>
          <w:trHeight w:val="285"/>
        </w:trPr>
        <w:tc>
          <w:tcPr>
            <w:tcW w:w="0" w:type="auto"/>
            <w:gridSpan w:val="13"/>
            <w:tcBorders>
              <w:top w:val="nil"/>
              <w:bottom w:val="single" w:sz="4" w:space="0" w:color="auto"/>
            </w:tcBorders>
            <w:tcMar>
              <w:top w:w="0" w:type="dxa"/>
              <w:left w:w="45" w:type="dxa"/>
              <w:bottom w:w="0" w:type="dxa"/>
              <w:right w:w="45" w:type="dxa"/>
            </w:tcMar>
            <w:vAlign w:val="bottom"/>
          </w:tcPr>
          <w:p w14:paraId="558F2DE8" w14:textId="2979B607" w:rsidR="008104D4" w:rsidRPr="008104D4" w:rsidRDefault="008104D4" w:rsidP="008104D4">
            <w:pPr>
              <w:jc w:val="both"/>
              <w:rPr>
                <w:rFonts w:ascii="Calibri" w:eastAsia="Times New Roman" w:hAnsi="Calibri" w:cs="Calibri"/>
                <w:b/>
                <w:bCs/>
                <w:sz w:val="22"/>
                <w:szCs w:val="22"/>
                <w:lang w:bidi="th-TH"/>
              </w:rPr>
            </w:pPr>
            <w:r w:rsidRPr="008104D4">
              <w:rPr>
                <w:rFonts w:ascii="Calibri" w:eastAsia="Times New Roman" w:hAnsi="Calibri" w:cs="Calibri"/>
                <w:b/>
                <w:bCs/>
                <w:sz w:val="22"/>
                <w:szCs w:val="22"/>
                <w:lang w:bidi="th-TH"/>
              </w:rPr>
              <w:lastRenderedPageBreak/>
              <w:t>Codebook</w:t>
            </w:r>
          </w:p>
        </w:tc>
      </w:tr>
      <w:tr w:rsidR="008104D4" w:rsidRPr="008104D4" w14:paraId="1149D194" w14:textId="77777777" w:rsidTr="008104D4">
        <w:trPr>
          <w:trHeight w:val="285"/>
        </w:trPr>
        <w:tc>
          <w:tcPr>
            <w:tcW w:w="0" w:type="auto"/>
            <w:tcBorders>
              <w:top w:val="single" w:sz="4" w:space="0" w:color="auto"/>
              <w:bottom w:val="single" w:sz="4" w:space="0" w:color="auto"/>
            </w:tcBorders>
            <w:tcMar>
              <w:top w:w="0" w:type="dxa"/>
              <w:left w:w="45" w:type="dxa"/>
              <w:bottom w:w="0" w:type="dxa"/>
              <w:right w:w="45" w:type="dxa"/>
            </w:tcMar>
            <w:vAlign w:val="bottom"/>
            <w:hideMark/>
          </w:tcPr>
          <w:p w14:paraId="64BFCA8C"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Number</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2CCA3F5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Variable name</w:t>
            </w:r>
          </w:p>
        </w:tc>
        <w:tc>
          <w:tcPr>
            <w:tcW w:w="1784" w:type="dxa"/>
            <w:tcBorders>
              <w:top w:val="single" w:sz="4" w:space="0" w:color="auto"/>
              <w:bottom w:val="single" w:sz="4" w:space="0" w:color="auto"/>
            </w:tcBorders>
            <w:tcMar>
              <w:top w:w="0" w:type="dxa"/>
              <w:left w:w="45" w:type="dxa"/>
              <w:bottom w:w="0" w:type="dxa"/>
              <w:right w:w="45" w:type="dxa"/>
            </w:tcMar>
            <w:vAlign w:val="bottom"/>
            <w:hideMark/>
          </w:tcPr>
          <w:p w14:paraId="65EBD3D3"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Variable label</w:t>
            </w:r>
          </w:p>
        </w:tc>
        <w:tc>
          <w:tcPr>
            <w:tcW w:w="854" w:type="dxa"/>
            <w:tcBorders>
              <w:top w:val="single" w:sz="4" w:space="0" w:color="auto"/>
              <w:bottom w:val="single" w:sz="4" w:space="0" w:color="auto"/>
            </w:tcBorders>
            <w:tcMar>
              <w:top w:w="0" w:type="dxa"/>
              <w:left w:w="45" w:type="dxa"/>
              <w:bottom w:w="0" w:type="dxa"/>
              <w:right w:w="45" w:type="dxa"/>
            </w:tcMar>
            <w:vAlign w:val="bottom"/>
            <w:hideMark/>
          </w:tcPr>
          <w:p w14:paraId="232A37D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Variable type</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25AD2C6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Mean</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7F8DBB4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Min</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7B561AF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Max</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3155219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Values</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29F5753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Frequency category</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489DB783"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Frequency</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6595E6D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Percent</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42C5C68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Missing</w:t>
            </w:r>
          </w:p>
        </w:tc>
        <w:tc>
          <w:tcPr>
            <w:tcW w:w="0" w:type="auto"/>
            <w:tcBorders>
              <w:top w:val="single" w:sz="4" w:space="0" w:color="auto"/>
              <w:bottom w:val="single" w:sz="4" w:space="0" w:color="auto"/>
            </w:tcBorders>
            <w:tcMar>
              <w:top w:w="0" w:type="dxa"/>
              <w:left w:w="45" w:type="dxa"/>
              <w:bottom w:w="0" w:type="dxa"/>
              <w:right w:w="45" w:type="dxa"/>
            </w:tcMar>
            <w:vAlign w:val="bottom"/>
            <w:hideMark/>
          </w:tcPr>
          <w:p w14:paraId="385E35FC"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Missing percent</w:t>
            </w:r>
          </w:p>
        </w:tc>
      </w:tr>
      <w:tr w:rsidR="008104D4" w:rsidRPr="008104D4" w14:paraId="502C8756" w14:textId="77777777" w:rsidTr="008104D4">
        <w:trPr>
          <w:trHeight w:val="285"/>
        </w:trPr>
        <w:tc>
          <w:tcPr>
            <w:tcW w:w="0" w:type="auto"/>
            <w:tcBorders>
              <w:top w:val="single" w:sz="4" w:space="0" w:color="auto"/>
            </w:tcBorders>
            <w:tcMar>
              <w:top w:w="0" w:type="dxa"/>
              <w:left w:w="45" w:type="dxa"/>
              <w:bottom w:w="0" w:type="dxa"/>
              <w:right w:w="45" w:type="dxa"/>
            </w:tcMar>
            <w:vAlign w:val="bottom"/>
            <w:hideMark/>
          </w:tcPr>
          <w:p w14:paraId="57F9C3C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Borders>
              <w:top w:val="single" w:sz="4" w:space="0" w:color="auto"/>
            </w:tcBorders>
            <w:tcMar>
              <w:top w:w="0" w:type="dxa"/>
              <w:left w:w="45" w:type="dxa"/>
              <w:bottom w:w="0" w:type="dxa"/>
              <w:right w:w="45" w:type="dxa"/>
            </w:tcMar>
            <w:vAlign w:val="bottom"/>
            <w:hideMark/>
          </w:tcPr>
          <w:p w14:paraId="23D7844E"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ID</w:t>
            </w:r>
          </w:p>
        </w:tc>
        <w:tc>
          <w:tcPr>
            <w:tcW w:w="1784" w:type="dxa"/>
            <w:tcBorders>
              <w:top w:val="single" w:sz="4" w:space="0" w:color="auto"/>
            </w:tcBorders>
            <w:tcMar>
              <w:top w:w="0" w:type="dxa"/>
              <w:left w:w="45" w:type="dxa"/>
              <w:bottom w:w="0" w:type="dxa"/>
              <w:right w:w="45" w:type="dxa"/>
            </w:tcMar>
            <w:vAlign w:val="bottom"/>
            <w:hideMark/>
          </w:tcPr>
          <w:p w14:paraId="1DFB58D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ID</w:t>
            </w:r>
          </w:p>
        </w:tc>
        <w:tc>
          <w:tcPr>
            <w:tcW w:w="854" w:type="dxa"/>
            <w:tcBorders>
              <w:top w:val="single" w:sz="4" w:space="0" w:color="auto"/>
            </w:tcBorders>
            <w:tcMar>
              <w:top w:w="0" w:type="dxa"/>
              <w:left w:w="45" w:type="dxa"/>
              <w:bottom w:w="0" w:type="dxa"/>
              <w:right w:w="45" w:type="dxa"/>
            </w:tcMar>
            <w:vAlign w:val="bottom"/>
            <w:hideMark/>
          </w:tcPr>
          <w:p w14:paraId="4E8CD66C"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Borders>
              <w:top w:val="single" w:sz="4" w:space="0" w:color="auto"/>
            </w:tcBorders>
            <w:tcMar>
              <w:top w:w="0" w:type="dxa"/>
              <w:left w:w="45" w:type="dxa"/>
              <w:bottom w:w="0" w:type="dxa"/>
              <w:right w:w="45" w:type="dxa"/>
            </w:tcMar>
            <w:vAlign w:val="bottom"/>
            <w:hideMark/>
          </w:tcPr>
          <w:p w14:paraId="0C0AD9A9" w14:textId="77777777" w:rsidR="008104D4" w:rsidRPr="008104D4" w:rsidRDefault="008104D4" w:rsidP="008104D4">
            <w:pPr>
              <w:rPr>
                <w:rFonts w:ascii="Calibri" w:eastAsia="Times New Roman" w:hAnsi="Calibri" w:cs="Calibri"/>
                <w:sz w:val="22"/>
                <w:szCs w:val="22"/>
                <w:lang w:bidi="th-TH"/>
              </w:rPr>
            </w:pPr>
          </w:p>
        </w:tc>
        <w:tc>
          <w:tcPr>
            <w:tcW w:w="0" w:type="auto"/>
            <w:tcBorders>
              <w:top w:val="single" w:sz="4" w:space="0" w:color="auto"/>
            </w:tcBorders>
            <w:tcMar>
              <w:top w:w="0" w:type="dxa"/>
              <w:left w:w="45" w:type="dxa"/>
              <w:bottom w:w="0" w:type="dxa"/>
              <w:right w:w="45" w:type="dxa"/>
            </w:tcMar>
            <w:vAlign w:val="bottom"/>
            <w:hideMark/>
          </w:tcPr>
          <w:p w14:paraId="174CD581"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79A776AC"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2880A94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6AEA1DB8"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32830665"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67990F8E"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75F6A3A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Borders>
              <w:top w:val="single" w:sz="4" w:space="0" w:color="auto"/>
            </w:tcBorders>
            <w:tcMar>
              <w:top w:w="0" w:type="dxa"/>
              <w:left w:w="45" w:type="dxa"/>
              <w:bottom w:w="0" w:type="dxa"/>
              <w:right w:w="45" w:type="dxa"/>
            </w:tcMar>
            <w:vAlign w:val="bottom"/>
            <w:hideMark/>
          </w:tcPr>
          <w:p w14:paraId="11F07105"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4E7FB7A8" w14:textId="77777777" w:rsidTr="008104D4">
        <w:trPr>
          <w:trHeight w:val="285"/>
        </w:trPr>
        <w:tc>
          <w:tcPr>
            <w:tcW w:w="0" w:type="auto"/>
            <w:tcMar>
              <w:top w:w="0" w:type="dxa"/>
              <w:left w:w="45" w:type="dxa"/>
              <w:bottom w:w="0" w:type="dxa"/>
              <w:right w:w="45" w:type="dxa"/>
            </w:tcMar>
            <w:vAlign w:val="bottom"/>
            <w:hideMark/>
          </w:tcPr>
          <w:p w14:paraId="5750C2C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w:t>
            </w:r>
          </w:p>
        </w:tc>
        <w:tc>
          <w:tcPr>
            <w:tcW w:w="0" w:type="auto"/>
            <w:tcMar>
              <w:top w:w="0" w:type="dxa"/>
              <w:left w:w="45" w:type="dxa"/>
              <w:bottom w:w="0" w:type="dxa"/>
              <w:right w:w="45" w:type="dxa"/>
            </w:tcMar>
            <w:vAlign w:val="bottom"/>
            <w:hideMark/>
          </w:tcPr>
          <w:p w14:paraId="504C887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Sex</w:t>
            </w:r>
          </w:p>
        </w:tc>
        <w:tc>
          <w:tcPr>
            <w:tcW w:w="1784" w:type="dxa"/>
            <w:tcMar>
              <w:top w:w="0" w:type="dxa"/>
              <w:left w:w="45" w:type="dxa"/>
              <w:bottom w:w="0" w:type="dxa"/>
              <w:right w:w="45" w:type="dxa"/>
            </w:tcMar>
            <w:vAlign w:val="bottom"/>
            <w:hideMark/>
          </w:tcPr>
          <w:p w14:paraId="231CC82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Sex</w:t>
            </w:r>
          </w:p>
        </w:tc>
        <w:tc>
          <w:tcPr>
            <w:tcW w:w="854" w:type="dxa"/>
            <w:tcMar>
              <w:top w:w="0" w:type="dxa"/>
              <w:left w:w="45" w:type="dxa"/>
              <w:bottom w:w="0" w:type="dxa"/>
              <w:right w:w="45" w:type="dxa"/>
            </w:tcMar>
            <w:vAlign w:val="bottom"/>
            <w:hideMark/>
          </w:tcPr>
          <w:p w14:paraId="22364D9E"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184C5FA5"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4FE0E17"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16F575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7761C9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593395FC"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Male</w:t>
            </w:r>
          </w:p>
        </w:tc>
        <w:tc>
          <w:tcPr>
            <w:tcW w:w="0" w:type="auto"/>
            <w:tcMar>
              <w:top w:w="0" w:type="dxa"/>
              <w:left w:w="45" w:type="dxa"/>
              <w:bottom w:w="0" w:type="dxa"/>
              <w:right w:w="45" w:type="dxa"/>
            </w:tcMar>
            <w:vAlign w:val="bottom"/>
            <w:hideMark/>
          </w:tcPr>
          <w:p w14:paraId="2B0DC92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5913</w:t>
            </w:r>
          </w:p>
        </w:tc>
        <w:tc>
          <w:tcPr>
            <w:tcW w:w="0" w:type="auto"/>
            <w:tcMar>
              <w:top w:w="0" w:type="dxa"/>
              <w:left w:w="45" w:type="dxa"/>
              <w:bottom w:w="0" w:type="dxa"/>
              <w:right w:w="45" w:type="dxa"/>
            </w:tcMar>
            <w:vAlign w:val="bottom"/>
            <w:hideMark/>
          </w:tcPr>
          <w:p w14:paraId="4AEB9B0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54.96</w:t>
            </w:r>
          </w:p>
        </w:tc>
        <w:tc>
          <w:tcPr>
            <w:tcW w:w="0" w:type="auto"/>
            <w:tcMar>
              <w:top w:w="0" w:type="dxa"/>
              <w:left w:w="45" w:type="dxa"/>
              <w:bottom w:w="0" w:type="dxa"/>
              <w:right w:w="45" w:type="dxa"/>
            </w:tcMar>
            <w:vAlign w:val="bottom"/>
            <w:hideMark/>
          </w:tcPr>
          <w:p w14:paraId="4BA6AFD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54B568B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51C8FE23" w14:textId="77777777" w:rsidTr="008104D4">
        <w:trPr>
          <w:trHeight w:val="285"/>
        </w:trPr>
        <w:tc>
          <w:tcPr>
            <w:tcW w:w="0" w:type="auto"/>
            <w:tcMar>
              <w:top w:w="0" w:type="dxa"/>
              <w:left w:w="45" w:type="dxa"/>
              <w:bottom w:w="0" w:type="dxa"/>
              <w:right w:w="45" w:type="dxa"/>
            </w:tcMar>
            <w:vAlign w:val="bottom"/>
            <w:hideMark/>
          </w:tcPr>
          <w:p w14:paraId="14B58D30"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13F62629"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65229D74"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7BFF4B9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C03177A"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DA86B7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12FFE16"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933790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w:t>
            </w:r>
          </w:p>
        </w:tc>
        <w:tc>
          <w:tcPr>
            <w:tcW w:w="0" w:type="auto"/>
            <w:tcMar>
              <w:top w:w="0" w:type="dxa"/>
              <w:left w:w="45" w:type="dxa"/>
              <w:bottom w:w="0" w:type="dxa"/>
              <w:right w:w="45" w:type="dxa"/>
            </w:tcMar>
            <w:vAlign w:val="bottom"/>
            <w:hideMark/>
          </w:tcPr>
          <w:p w14:paraId="26B6855E"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Female</w:t>
            </w:r>
          </w:p>
        </w:tc>
        <w:tc>
          <w:tcPr>
            <w:tcW w:w="0" w:type="auto"/>
            <w:tcMar>
              <w:top w:w="0" w:type="dxa"/>
              <w:left w:w="45" w:type="dxa"/>
              <w:bottom w:w="0" w:type="dxa"/>
              <w:right w:w="45" w:type="dxa"/>
            </w:tcMar>
            <w:vAlign w:val="bottom"/>
            <w:hideMark/>
          </w:tcPr>
          <w:p w14:paraId="432724B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4846</w:t>
            </w:r>
          </w:p>
        </w:tc>
        <w:tc>
          <w:tcPr>
            <w:tcW w:w="0" w:type="auto"/>
            <w:tcMar>
              <w:top w:w="0" w:type="dxa"/>
              <w:left w:w="45" w:type="dxa"/>
              <w:bottom w:w="0" w:type="dxa"/>
              <w:right w:w="45" w:type="dxa"/>
            </w:tcMar>
            <w:vAlign w:val="bottom"/>
            <w:hideMark/>
          </w:tcPr>
          <w:p w14:paraId="4FB94C56"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45.04</w:t>
            </w:r>
          </w:p>
        </w:tc>
        <w:tc>
          <w:tcPr>
            <w:tcW w:w="0" w:type="auto"/>
            <w:tcMar>
              <w:top w:w="0" w:type="dxa"/>
              <w:left w:w="45" w:type="dxa"/>
              <w:bottom w:w="0" w:type="dxa"/>
              <w:right w:w="45" w:type="dxa"/>
            </w:tcMar>
            <w:vAlign w:val="bottom"/>
            <w:hideMark/>
          </w:tcPr>
          <w:p w14:paraId="12B26BBE"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1DC0C19"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473782F1" w14:textId="77777777" w:rsidTr="008104D4">
        <w:trPr>
          <w:trHeight w:val="285"/>
        </w:trPr>
        <w:tc>
          <w:tcPr>
            <w:tcW w:w="0" w:type="auto"/>
            <w:tcMar>
              <w:top w:w="0" w:type="dxa"/>
              <w:left w:w="45" w:type="dxa"/>
              <w:bottom w:w="0" w:type="dxa"/>
              <w:right w:w="45" w:type="dxa"/>
            </w:tcMar>
            <w:vAlign w:val="bottom"/>
            <w:hideMark/>
          </w:tcPr>
          <w:p w14:paraId="26CA638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w:t>
            </w:r>
          </w:p>
        </w:tc>
        <w:tc>
          <w:tcPr>
            <w:tcW w:w="0" w:type="auto"/>
            <w:tcMar>
              <w:top w:w="0" w:type="dxa"/>
              <w:left w:w="45" w:type="dxa"/>
              <w:bottom w:w="0" w:type="dxa"/>
              <w:right w:w="45" w:type="dxa"/>
            </w:tcMar>
            <w:vAlign w:val="bottom"/>
            <w:hideMark/>
          </w:tcPr>
          <w:p w14:paraId="3D57F6B9"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Age</w:t>
            </w:r>
          </w:p>
        </w:tc>
        <w:tc>
          <w:tcPr>
            <w:tcW w:w="1784" w:type="dxa"/>
            <w:tcMar>
              <w:top w:w="0" w:type="dxa"/>
              <w:left w:w="45" w:type="dxa"/>
              <w:bottom w:w="0" w:type="dxa"/>
              <w:right w:w="45" w:type="dxa"/>
            </w:tcMar>
            <w:vAlign w:val="bottom"/>
            <w:hideMark/>
          </w:tcPr>
          <w:p w14:paraId="72A0ED26"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Age in years</w:t>
            </w:r>
          </w:p>
        </w:tc>
        <w:tc>
          <w:tcPr>
            <w:tcW w:w="854" w:type="dxa"/>
            <w:tcMar>
              <w:top w:w="0" w:type="dxa"/>
              <w:left w:w="45" w:type="dxa"/>
              <w:bottom w:w="0" w:type="dxa"/>
              <w:right w:w="45" w:type="dxa"/>
            </w:tcMar>
            <w:vAlign w:val="bottom"/>
            <w:hideMark/>
          </w:tcPr>
          <w:p w14:paraId="22B6B1C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55CE292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44.05</w:t>
            </w:r>
          </w:p>
        </w:tc>
        <w:tc>
          <w:tcPr>
            <w:tcW w:w="0" w:type="auto"/>
            <w:tcMar>
              <w:top w:w="0" w:type="dxa"/>
              <w:left w:w="45" w:type="dxa"/>
              <w:bottom w:w="0" w:type="dxa"/>
              <w:right w:w="45" w:type="dxa"/>
            </w:tcMar>
            <w:vAlign w:val="bottom"/>
            <w:hideMark/>
          </w:tcPr>
          <w:p w14:paraId="610CC60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25.00</w:t>
            </w:r>
          </w:p>
        </w:tc>
        <w:tc>
          <w:tcPr>
            <w:tcW w:w="0" w:type="auto"/>
            <w:tcMar>
              <w:top w:w="0" w:type="dxa"/>
              <w:left w:w="45" w:type="dxa"/>
              <w:bottom w:w="0" w:type="dxa"/>
              <w:right w:w="45" w:type="dxa"/>
            </w:tcMar>
            <w:vAlign w:val="bottom"/>
            <w:hideMark/>
          </w:tcPr>
          <w:p w14:paraId="4216021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60.00</w:t>
            </w:r>
          </w:p>
        </w:tc>
        <w:tc>
          <w:tcPr>
            <w:tcW w:w="0" w:type="auto"/>
            <w:tcMar>
              <w:top w:w="0" w:type="dxa"/>
              <w:left w:w="45" w:type="dxa"/>
              <w:bottom w:w="0" w:type="dxa"/>
              <w:right w:w="45" w:type="dxa"/>
            </w:tcMar>
            <w:vAlign w:val="bottom"/>
            <w:hideMark/>
          </w:tcPr>
          <w:p w14:paraId="615AF662"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9AAF91F"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F240D3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51B4FF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3D6B86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6F6D17D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57012758" w14:textId="77777777" w:rsidTr="008104D4">
        <w:trPr>
          <w:trHeight w:val="285"/>
        </w:trPr>
        <w:tc>
          <w:tcPr>
            <w:tcW w:w="0" w:type="auto"/>
            <w:tcMar>
              <w:top w:w="0" w:type="dxa"/>
              <w:left w:w="45" w:type="dxa"/>
              <w:bottom w:w="0" w:type="dxa"/>
              <w:right w:w="45" w:type="dxa"/>
            </w:tcMar>
            <w:vAlign w:val="bottom"/>
            <w:hideMark/>
          </w:tcPr>
          <w:p w14:paraId="37A7457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w:t>
            </w:r>
          </w:p>
        </w:tc>
        <w:tc>
          <w:tcPr>
            <w:tcW w:w="0" w:type="auto"/>
            <w:tcMar>
              <w:top w:w="0" w:type="dxa"/>
              <w:left w:w="45" w:type="dxa"/>
              <w:bottom w:w="0" w:type="dxa"/>
              <w:right w:w="45" w:type="dxa"/>
            </w:tcMar>
            <w:vAlign w:val="bottom"/>
            <w:hideMark/>
          </w:tcPr>
          <w:p w14:paraId="2720F85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mhx_HT_yn</w:t>
            </w:r>
          </w:p>
        </w:tc>
        <w:tc>
          <w:tcPr>
            <w:tcW w:w="1784" w:type="dxa"/>
            <w:tcMar>
              <w:top w:w="0" w:type="dxa"/>
              <w:left w:w="45" w:type="dxa"/>
              <w:bottom w:w="0" w:type="dxa"/>
              <w:right w:w="45" w:type="dxa"/>
            </w:tcMar>
            <w:vAlign w:val="bottom"/>
            <w:hideMark/>
          </w:tcPr>
          <w:p w14:paraId="36E40317"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Medical history of hypertension</w:t>
            </w:r>
          </w:p>
        </w:tc>
        <w:tc>
          <w:tcPr>
            <w:tcW w:w="854" w:type="dxa"/>
            <w:tcMar>
              <w:top w:w="0" w:type="dxa"/>
              <w:left w:w="45" w:type="dxa"/>
              <w:bottom w:w="0" w:type="dxa"/>
              <w:right w:w="45" w:type="dxa"/>
            </w:tcMar>
            <w:vAlign w:val="bottom"/>
            <w:hideMark/>
          </w:tcPr>
          <w:p w14:paraId="645748E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0394543C"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C70298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5F5446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D4E1E1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48E4A60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06C14BC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9566</w:t>
            </w:r>
          </w:p>
        </w:tc>
        <w:tc>
          <w:tcPr>
            <w:tcW w:w="0" w:type="auto"/>
            <w:tcMar>
              <w:top w:w="0" w:type="dxa"/>
              <w:left w:w="45" w:type="dxa"/>
              <w:bottom w:w="0" w:type="dxa"/>
              <w:right w:w="45" w:type="dxa"/>
            </w:tcMar>
            <w:vAlign w:val="bottom"/>
            <w:hideMark/>
          </w:tcPr>
          <w:p w14:paraId="4085F6B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88.91</w:t>
            </w:r>
          </w:p>
        </w:tc>
        <w:tc>
          <w:tcPr>
            <w:tcW w:w="0" w:type="auto"/>
            <w:tcMar>
              <w:top w:w="0" w:type="dxa"/>
              <w:left w:w="45" w:type="dxa"/>
              <w:bottom w:w="0" w:type="dxa"/>
              <w:right w:w="45" w:type="dxa"/>
            </w:tcMar>
            <w:vAlign w:val="bottom"/>
            <w:hideMark/>
          </w:tcPr>
          <w:p w14:paraId="6E561B33"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85E5C20"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54342060" w14:textId="77777777" w:rsidTr="008104D4">
        <w:trPr>
          <w:trHeight w:val="285"/>
        </w:trPr>
        <w:tc>
          <w:tcPr>
            <w:tcW w:w="0" w:type="auto"/>
            <w:tcMar>
              <w:top w:w="0" w:type="dxa"/>
              <w:left w:w="45" w:type="dxa"/>
              <w:bottom w:w="0" w:type="dxa"/>
              <w:right w:w="45" w:type="dxa"/>
            </w:tcMar>
            <w:vAlign w:val="bottom"/>
            <w:hideMark/>
          </w:tcPr>
          <w:p w14:paraId="624F2E36"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2ACC641"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093E7007"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3B5C69C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353AC3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C02DCE1"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4E052DF"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CD7F22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2371A467"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59BCBBEA"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1193</w:t>
            </w:r>
          </w:p>
        </w:tc>
        <w:tc>
          <w:tcPr>
            <w:tcW w:w="0" w:type="auto"/>
            <w:tcMar>
              <w:top w:w="0" w:type="dxa"/>
              <w:left w:w="45" w:type="dxa"/>
              <w:bottom w:w="0" w:type="dxa"/>
              <w:right w:w="45" w:type="dxa"/>
            </w:tcMar>
            <w:vAlign w:val="bottom"/>
            <w:hideMark/>
          </w:tcPr>
          <w:p w14:paraId="3881D83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11.09</w:t>
            </w:r>
          </w:p>
        </w:tc>
        <w:tc>
          <w:tcPr>
            <w:tcW w:w="0" w:type="auto"/>
            <w:tcMar>
              <w:top w:w="0" w:type="dxa"/>
              <w:left w:w="45" w:type="dxa"/>
              <w:bottom w:w="0" w:type="dxa"/>
              <w:right w:w="45" w:type="dxa"/>
            </w:tcMar>
            <w:vAlign w:val="bottom"/>
            <w:hideMark/>
          </w:tcPr>
          <w:p w14:paraId="684FEE59"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5D77B3A8"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1ABB7845" w14:textId="77777777" w:rsidTr="008104D4">
        <w:trPr>
          <w:trHeight w:val="285"/>
        </w:trPr>
        <w:tc>
          <w:tcPr>
            <w:tcW w:w="0" w:type="auto"/>
            <w:tcMar>
              <w:top w:w="0" w:type="dxa"/>
              <w:left w:w="45" w:type="dxa"/>
              <w:bottom w:w="0" w:type="dxa"/>
              <w:right w:w="45" w:type="dxa"/>
            </w:tcMar>
            <w:vAlign w:val="bottom"/>
            <w:hideMark/>
          </w:tcPr>
          <w:p w14:paraId="6ECAF5B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w:t>
            </w:r>
          </w:p>
        </w:tc>
        <w:tc>
          <w:tcPr>
            <w:tcW w:w="0" w:type="auto"/>
            <w:tcMar>
              <w:top w:w="0" w:type="dxa"/>
              <w:left w:w="45" w:type="dxa"/>
              <w:bottom w:w="0" w:type="dxa"/>
              <w:right w:w="45" w:type="dxa"/>
            </w:tcMar>
            <w:vAlign w:val="bottom"/>
            <w:hideMark/>
          </w:tcPr>
          <w:p w14:paraId="7B423EF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HT</w:t>
            </w:r>
          </w:p>
        </w:tc>
        <w:tc>
          <w:tcPr>
            <w:tcW w:w="1784" w:type="dxa"/>
            <w:tcMar>
              <w:top w:w="0" w:type="dxa"/>
              <w:left w:w="45" w:type="dxa"/>
              <w:bottom w:w="0" w:type="dxa"/>
              <w:right w:w="45" w:type="dxa"/>
            </w:tcMar>
            <w:vAlign w:val="bottom"/>
            <w:hideMark/>
          </w:tcPr>
          <w:p w14:paraId="37761B0A"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Hypertension</w:t>
            </w:r>
          </w:p>
        </w:tc>
        <w:tc>
          <w:tcPr>
            <w:tcW w:w="854" w:type="dxa"/>
            <w:tcMar>
              <w:top w:w="0" w:type="dxa"/>
              <w:left w:w="45" w:type="dxa"/>
              <w:bottom w:w="0" w:type="dxa"/>
              <w:right w:w="45" w:type="dxa"/>
            </w:tcMar>
            <w:vAlign w:val="bottom"/>
            <w:hideMark/>
          </w:tcPr>
          <w:p w14:paraId="48F826F9"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72FBFE36"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854631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86949FB"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A4814FA"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2A5978CA"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457B992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7933</w:t>
            </w:r>
          </w:p>
        </w:tc>
        <w:tc>
          <w:tcPr>
            <w:tcW w:w="0" w:type="auto"/>
            <w:tcMar>
              <w:top w:w="0" w:type="dxa"/>
              <w:left w:w="45" w:type="dxa"/>
              <w:bottom w:w="0" w:type="dxa"/>
              <w:right w:w="45" w:type="dxa"/>
            </w:tcMar>
            <w:vAlign w:val="bottom"/>
            <w:hideMark/>
          </w:tcPr>
          <w:p w14:paraId="31B02B3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73.73</w:t>
            </w:r>
          </w:p>
        </w:tc>
        <w:tc>
          <w:tcPr>
            <w:tcW w:w="0" w:type="auto"/>
            <w:tcMar>
              <w:top w:w="0" w:type="dxa"/>
              <w:left w:w="45" w:type="dxa"/>
              <w:bottom w:w="0" w:type="dxa"/>
              <w:right w:w="45" w:type="dxa"/>
            </w:tcMar>
            <w:vAlign w:val="bottom"/>
            <w:hideMark/>
          </w:tcPr>
          <w:p w14:paraId="4E779F7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5E2DB66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06114124" w14:textId="77777777" w:rsidTr="008104D4">
        <w:trPr>
          <w:trHeight w:val="285"/>
        </w:trPr>
        <w:tc>
          <w:tcPr>
            <w:tcW w:w="0" w:type="auto"/>
            <w:tcMar>
              <w:top w:w="0" w:type="dxa"/>
              <w:left w:w="45" w:type="dxa"/>
              <w:bottom w:w="0" w:type="dxa"/>
              <w:right w:w="45" w:type="dxa"/>
            </w:tcMar>
            <w:vAlign w:val="bottom"/>
            <w:hideMark/>
          </w:tcPr>
          <w:p w14:paraId="2501A34B"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AE23EE0"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6492EDEA"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73BE2257"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03858DE"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CB620D3"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216393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99E92E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6377900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7CDD0EA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2826</w:t>
            </w:r>
          </w:p>
        </w:tc>
        <w:tc>
          <w:tcPr>
            <w:tcW w:w="0" w:type="auto"/>
            <w:tcMar>
              <w:top w:w="0" w:type="dxa"/>
              <w:left w:w="45" w:type="dxa"/>
              <w:bottom w:w="0" w:type="dxa"/>
              <w:right w:w="45" w:type="dxa"/>
            </w:tcMar>
            <w:vAlign w:val="bottom"/>
            <w:hideMark/>
          </w:tcPr>
          <w:p w14:paraId="4788A3D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26.27</w:t>
            </w:r>
          </w:p>
        </w:tc>
        <w:tc>
          <w:tcPr>
            <w:tcW w:w="0" w:type="auto"/>
            <w:tcMar>
              <w:top w:w="0" w:type="dxa"/>
              <w:left w:w="45" w:type="dxa"/>
              <w:bottom w:w="0" w:type="dxa"/>
              <w:right w:w="45" w:type="dxa"/>
            </w:tcMar>
            <w:vAlign w:val="bottom"/>
            <w:hideMark/>
          </w:tcPr>
          <w:p w14:paraId="60015FC4"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2FC3D00D"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7C66C01D" w14:textId="77777777" w:rsidTr="008104D4">
        <w:trPr>
          <w:trHeight w:val="285"/>
        </w:trPr>
        <w:tc>
          <w:tcPr>
            <w:tcW w:w="0" w:type="auto"/>
            <w:tcMar>
              <w:top w:w="0" w:type="dxa"/>
              <w:left w:w="45" w:type="dxa"/>
              <w:bottom w:w="0" w:type="dxa"/>
              <w:right w:w="45" w:type="dxa"/>
            </w:tcMar>
            <w:vAlign w:val="bottom"/>
            <w:hideMark/>
          </w:tcPr>
          <w:p w14:paraId="5EFCC15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w:t>
            </w:r>
          </w:p>
        </w:tc>
        <w:tc>
          <w:tcPr>
            <w:tcW w:w="0" w:type="auto"/>
            <w:tcMar>
              <w:top w:w="0" w:type="dxa"/>
              <w:left w:w="45" w:type="dxa"/>
              <w:bottom w:w="0" w:type="dxa"/>
              <w:right w:w="45" w:type="dxa"/>
            </w:tcMar>
            <w:vAlign w:val="bottom"/>
            <w:hideMark/>
          </w:tcPr>
          <w:p w14:paraId="219125F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DM</w:t>
            </w:r>
          </w:p>
        </w:tc>
        <w:tc>
          <w:tcPr>
            <w:tcW w:w="1784" w:type="dxa"/>
            <w:tcMar>
              <w:top w:w="0" w:type="dxa"/>
              <w:left w:w="45" w:type="dxa"/>
              <w:bottom w:w="0" w:type="dxa"/>
              <w:right w:w="45" w:type="dxa"/>
            </w:tcMar>
            <w:vAlign w:val="bottom"/>
            <w:hideMark/>
          </w:tcPr>
          <w:p w14:paraId="5869E033"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Diabetes</w:t>
            </w:r>
          </w:p>
        </w:tc>
        <w:tc>
          <w:tcPr>
            <w:tcW w:w="854" w:type="dxa"/>
            <w:tcMar>
              <w:top w:w="0" w:type="dxa"/>
              <w:left w:w="45" w:type="dxa"/>
              <w:bottom w:w="0" w:type="dxa"/>
              <w:right w:w="45" w:type="dxa"/>
            </w:tcMar>
            <w:vAlign w:val="bottom"/>
            <w:hideMark/>
          </w:tcPr>
          <w:p w14:paraId="70CAE73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3314BE90"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3DDF59C7"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C83FB5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E4EF0F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257FB0F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2EB5B1A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10108</w:t>
            </w:r>
          </w:p>
        </w:tc>
        <w:tc>
          <w:tcPr>
            <w:tcW w:w="0" w:type="auto"/>
            <w:tcMar>
              <w:top w:w="0" w:type="dxa"/>
              <w:left w:w="45" w:type="dxa"/>
              <w:bottom w:w="0" w:type="dxa"/>
              <w:right w:w="45" w:type="dxa"/>
            </w:tcMar>
            <w:vAlign w:val="bottom"/>
            <w:hideMark/>
          </w:tcPr>
          <w:p w14:paraId="0B6D220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93.95</w:t>
            </w:r>
          </w:p>
        </w:tc>
        <w:tc>
          <w:tcPr>
            <w:tcW w:w="0" w:type="auto"/>
            <w:tcMar>
              <w:top w:w="0" w:type="dxa"/>
              <w:left w:w="45" w:type="dxa"/>
              <w:bottom w:w="0" w:type="dxa"/>
              <w:right w:w="45" w:type="dxa"/>
            </w:tcMar>
            <w:vAlign w:val="bottom"/>
            <w:hideMark/>
          </w:tcPr>
          <w:p w14:paraId="74BFD9A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7F0EF8A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380AD73C" w14:textId="77777777" w:rsidTr="008104D4">
        <w:trPr>
          <w:trHeight w:val="285"/>
        </w:trPr>
        <w:tc>
          <w:tcPr>
            <w:tcW w:w="0" w:type="auto"/>
            <w:tcMar>
              <w:top w:w="0" w:type="dxa"/>
              <w:left w:w="45" w:type="dxa"/>
              <w:bottom w:w="0" w:type="dxa"/>
              <w:right w:w="45" w:type="dxa"/>
            </w:tcMar>
            <w:vAlign w:val="bottom"/>
            <w:hideMark/>
          </w:tcPr>
          <w:p w14:paraId="0CE50C74"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A1B719E"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19E28C13"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232467EE"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6B3E3B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E32A2B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7982C46"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3E780D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03460130"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2FA83C72"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651</w:t>
            </w:r>
          </w:p>
        </w:tc>
        <w:tc>
          <w:tcPr>
            <w:tcW w:w="0" w:type="auto"/>
            <w:tcMar>
              <w:top w:w="0" w:type="dxa"/>
              <w:left w:w="45" w:type="dxa"/>
              <w:bottom w:w="0" w:type="dxa"/>
              <w:right w:w="45" w:type="dxa"/>
            </w:tcMar>
            <w:vAlign w:val="bottom"/>
            <w:hideMark/>
          </w:tcPr>
          <w:p w14:paraId="6423A91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6.05</w:t>
            </w:r>
          </w:p>
        </w:tc>
        <w:tc>
          <w:tcPr>
            <w:tcW w:w="0" w:type="auto"/>
            <w:tcMar>
              <w:top w:w="0" w:type="dxa"/>
              <w:left w:w="45" w:type="dxa"/>
              <w:bottom w:w="0" w:type="dxa"/>
              <w:right w:w="45" w:type="dxa"/>
            </w:tcMar>
            <w:vAlign w:val="bottom"/>
            <w:hideMark/>
          </w:tcPr>
          <w:p w14:paraId="471BF496"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1682EEAB"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0671167F" w14:textId="77777777" w:rsidTr="008104D4">
        <w:trPr>
          <w:trHeight w:val="285"/>
        </w:trPr>
        <w:tc>
          <w:tcPr>
            <w:tcW w:w="0" w:type="auto"/>
            <w:tcMar>
              <w:top w:w="0" w:type="dxa"/>
              <w:left w:w="45" w:type="dxa"/>
              <w:bottom w:w="0" w:type="dxa"/>
              <w:right w:w="45" w:type="dxa"/>
            </w:tcMar>
            <w:vAlign w:val="bottom"/>
            <w:hideMark/>
          </w:tcPr>
          <w:p w14:paraId="12EFECB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w:t>
            </w:r>
          </w:p>
        </w:tc>
        <w:tc>
          <w:tcPr>
            <w:tcW w:w="0" w:type="auto"/>
            <w:tcMar>
              <w:top w:w="0" w:type="dxa"/>
              <w:left w:w="45" w:type="dxa"/>
              <w:bottom w:w="0" w:type="dxa"/>
              <w:right w:w="45" w:type="dxa"/>
            </w:tcMar>
            <w:vAlign w:val="bottom"/>
            <w:hideMark/>
          </w:tcPr>
          <w:p w14:paraId="1959131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DysL_</w:t>
            </w:r>
          </w:p>
        </w:tc>
        <w:tc>
          <w:tcPr>
            <w:tcW w:w="1784" w:type="dxa"/>
            <w:tcMar>
              <w:top w:w="0" w:type="dxa"/>
              <w:left w:w="45" w:type="dxa"/>
              <w:bottom w:w="0" w:type="dxa"/>
              <w:right w:w="45" w:type="dxa"/>
            </w:tcMar>
            <w:vAlign w:val="bottom"/>
            <w:hideMark/>
          </w:tcPr>
          <w:p w14:paraId="093EB87F"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Dyslipidemia</w:t>
            </w:r>
          </w:p>
        </w:tc>
        <w:tc>
          <w:tcPr>
            <w:tcW w:w="854" w:type="dxa"/>
            <w:tcMar>
              <w:top w:w="0" w:type="dxa"/>
              <w:left w:w="45" w:type="dxa"/>
              <w:bottom w:w="0" w:type="dxa"/>
              <w:right w:w="45" w:type="dxa"/>
            </w:tcMar>
            <w:vAlign w:val="bottom"/>
            <w:hideMark/>
          </w:tcPr>
          <w:p w14:paraId="463890C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031684A0"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11EAA44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1ADDDF6"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6291BD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621E733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4536792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7077</w:t>
            </w:r>
          </w:p>
        </w:tc>
        <w:tc>
          <w:tcPr>
            <w:tcW w:w="0" w:type="auto"/>
            <w:tcMar>
              <w:top w:w="0" w:type="dxa"/>
              <w:left w:w="45" w:type="dxa"/>
              <w:bottom w:w="0" w:type="dxa"/>
              <w:right w:w="45" w:type="dxa"/>
            </w:tcMar>
            <w:vAlign w:val="bottom"/>
            <w:hideMark/>
          </w:tcPr>
          <w:p w14:paraId="55D23F75"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65.78</w:t>
            </w:r>
          </w:p>
        </w:tc>
        <w:tc>
          <w:tcPr>
            <w:tcW w:w="0" w:type="auto"/>
            <w:tcMar>
              <w:top w:w="0" w:type="dxa"/>
              <w:left w:w="45" w:type="dxa"/>
              <w:bottom w:w="0" w:type="dxa"/>
              <w:right w:w="45" w:type="dxa"/>
            </w:tcMar>
            <w:vAlign w:val="bottom"/>
            <w:hideMark/>
          </w:tcPr>
          <w:p w14:paraId="7DD93C2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11E4828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3CB59315" w14:textId="77777777" w:rsidTr="008104D4">
        <w:trPr>
          <w:trHeight w:val="285"/>
        </w:trPr>
        <w:tc>
          <w:tcPr>
            <w:tcW w:w="0" w:type="auto"/>
            <w:tcMar>
              <w:top w:w="0" w:type="dxa"/>
              <w:left w:w="45" w:type="dxa"/>
              <w:bottom w:w="0" w:type="dxa"/>
              <w:right w:w="45" w:type="dxa"/>
            </w:tcMar>
            <w:vAlign w:val="bottom"/>
            <w:hideMark/>
          </w:tcPr>
          <w:p w14:paraId="3B78AD40"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1F9B430C"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2267F230"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08C2D237"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50732FE"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03BF7C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79DDF1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E8465FA"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0848DB86"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6E1A63E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3682</w:t>
            </w:r>
          </w:p>
        </w:tc>
        <w:tc>
          <w:tcPr>
            <w:tcW w:w="0" w:type="auto"/>
            <w:tcMar>
              <w:top w:w="0" w:type="dxa"/>
              <w:left w:w="45" w:type="dxa"/>
              <w:bottom w:w="0" w:type="dxa"/>
              <w:right w:w="45" w:type="dxa"/>
            </w:tcMar>
            <w:vAlign w:val="bottom"/>
            <w:hideMark/>
          </w:tcPr>
          <w:p w14:paraId="0577153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34.22</w:t>
            </w:r>
          </w:p>
        </w:tc>
        <w:tc>
          <w:tcPr>
            <w:tcW w:w="0" w:type="auto"/>
            <w:tcMar>
              <w:top w:w="0" w:type="dxa"/>
              <w:left w:w="45" w:type="dxa"/>
              <w:bottom w:w="0" w:type="dxa"/>
              <w:right w:w="45" w:type="dxa"/>
            </w:tcMar>
            <w:vAlign w:val="bottom"/>
            <w:hideMark/>
          </w:tcPr>
          <w:p w14:paraId="4475D4B1"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76D71D9"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45A0C0DD" w14:textId="77777777" w:rsidTr="008104D4">
        <w:trPr>
          <w:trHeight w:val="285"/>
        </w:trPr>
        <w:tc>
          <w:tcPr>
            <w:tcW w:w="0" w:type="auto"/>
            <w:tcMar>
              <w:top w:w="0" w:type="dxa"/>
              <w:left w:w="45" w:type="dxa"/>
              <w:bottom w:w="0" w:type="dxa"/>
              <w:right w:w="45" w:type="dxa"/>
            </w:tcMar>
            <w:vAlign w:val="bottom"/>
            <w:hideMark/>
          </w:tcPr>
          <w:p w14:paraId="1CD87335"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8</w:t>
            </w:r>
          </w:p>
        </w:tc>
        <w:tc>
          <w:tcPr>
            <w:tcW w:w="0" w:type="auto"/>
            <w:tcMar>
              <w:top w:w="0" w:type="dxa"/>
              <w:left w:w="45" w:type="dxa"/>
              <w:bottom w:w="0" w:type="dxa"/>
              <w:right w:w="45" w:type="dxa"/>
            </w:tcMar>
            <w:vAlign w:val="bottom"/>
            <w:hideMark/>
          </w:tcPr>
          <w:p w14:paraId="36C8854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bexam_wc</w:t>
            </w:r>
          </w:p>
        </w:tc>
        <w:tc>
          <w:tcPr>
            <w:tcW w:w="1784" w:type="dxa"/>
            <w:tcMar>
              <w:top w:w="0" w:type="dxa"/>
              <w:left w:w="45" w:type="dxa"/>
              <w:bottom w:w="0" w:type="dxa"/>
              <w:right w:w="45" w:type="dxa"/>
            </w:tcMar>
            <w:vAlign w:val="bottom"/>
            <w:hideMark/>
          </w:tcPr>
          <w:p w14:paraId="45ADEA8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Waist circumference (cm)</w:t>
            </w:r>
          </w:p>
        </w:tc>
        <w:tc>
          <w:tcPr>
            <w:tcW w:w="854" w:type="dxa"/>
            <w:tcMar>
              <w:top w:w="0" w:type="dxa"/>
              <w:left w:w="45" w:type="dxa"/>
              <w:bottom w:w="0" w:type="dxa"/>
              <w:right w:w="45" w:type="dxa"/>
            </w:tcMar>
            <w:vAlign w:val="bottom"/>
            <w:hideMark/>
          </w:tcPr>
          <w:p w14:paraId="3C0A3E6A"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70094365"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83.23</w:t>
            </w:r>
          </w:p>
        </w:tc>
        <w:tc>
          <w:tcPr>
            <w:tcW w:w="0" w:type="auto"/>
            <w:tcMar>
              <w:top w:w="0" w:type="dxa"/>
              <w:left w:w="45" w:type="dxa"/>
              <w:bottom w:w="0" w:type="dxa"/>
              <w:right w:w="45" w:type="dxa"/>
            </w:tcMar>
            <w:vAlign w:val="bottom"/>
            <w:hideMark/>
          </w:tcPr>
          <w:p w14:paraId="2E6B6032"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55.50</w:t>
            </w:r>
          </w:p>
        </w:tc>
        <w:tc>
          <w:tcPr>
            <w:tcW w:w="0" w:type="auto"/>
            <w:tcMar>
              <w:top w:w="0" w:type="dxa"/>
              <w:left w:w="45" w:type="dxa"/>
              <w:bottom w:w="0" w:type="dxa"/>
              <w:right w:w="45" w:type="dxa"/>
            </w:tcMar>
            <w:vAlign w:val="bottom"/>
            <w:hideMark/>
          </w:tcPr>
          <w:p w14:paraId="6856243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155.00</w:t>
            </w:r>
          </w:p>
        </w:tc>
        <w:tc>
          <w:tcPr>
            <w:tcW w:w="0" w:type="auto"/>
            <w:tcMar>
              <w:top w:w="0" w:type="dxa"/>
              <w:left w:w="45" w:type="dxa"/>
              <w:bottom w:w="0" w:type="dxa"/>
              <w:right w:w="45" w:type="dxa"/>
            </w:tcMar>
            <w:vAlign w:val="bottom"/>
            <w:hideMark/>
          </w:tcPr>
          <w:p w14:paraId="4BB8722D"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E010F85"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9BD661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202551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E878AA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60DE279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13D685E9" w14:textId="77777777" w:rsidTr="008104D4">
        <w:trPr>
          <w:trHeight w:val="285"/>
        </w:trPr>
        <w:tc>
          <w:tcPr>
            <w:tcW w:w="0" w:type="auto"/>
            <w:tcMar>
              <w:top w:w="0" w:type="dxa"/>
              <w:left w:w="45" w:type="dxa"/>
              <w:bottom w:w="0" w:type="dxa"/>
              <w:right w:w="45" w:type="dxa"/>
            </w:tcMar>
            <w:vAlign w:val="bottom"/>
            <w:hideMark/>
          </w:tcPr>
          <w:p w14:paraId="4313BA4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9</w:t>
            </w:r>
          </w:p>
        </w:tc>
        <w:tc>
          <w:tcPr>
            <w:tcW w:w="0" w:type="auto"/>
            <w:tcMar>
              <w:top w:w="0" w:type="dxa"/>
              <w:left w:w="45" w:type="dxa"/>
              <w:bottom w:w="0" w:type="dxa"/>
              <w:right w:w="45" w:type="dxa"/>
            </w:tcMar>
            <w:vAlign w:val="bottom"/>
            <w:hideMark/>
          </w:tcPr>
          <w:p w14:paraId="66DED18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bexam_BMI</w:t>
            </w:r>
          </w:p>
        </w:tc>
        <w:tc>
          <w:tcPr>
            <w:tcW w:w="1784" w:type="dxa"/>
            <w:tcMar>
              <w:top w:w="0" w:type="dxa"/>
              <w:left w:w="45" w:type="dxa"/>
              <w:bottom w:w="0" w:type="dxa"/>
              <w:right w:w="45" w:type="dxa"/>
            </w:tcMar>
            <w:vAlign w:val="bottom"/>
            <w:hideMark/>
          </w:tcPr>
          <w:p w14:paraId="0D19BCD5"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Body mass index (kg/m^2)</w:t>
            </w:r>
          </w:p>
        </w:tc>
        <w:tc>
          <w:tcPr>
            <w:tcW w:w="854" w:type="dxa"/>
            <w:tcMar>
              <w:top w:w="0" w:type="dxa"/>
              <w:left w:w="45" w:type="dxa"/>
              <w:bottom w:w="0" w:type="dxa"/>
              <w:right w:w="45" w:type="dxa"/>
            </w:tcMar>
            <w:vAlign w:val="bottom"/>
            <w:hideMark/>
          </w:tcPr>
          <w:p w14:paraId="2F6DEA1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26BAE68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23.69</w:t>
            </w:r>
          </w:p>
        </w:tc>
        <w:tc>
          <w:tcPr>
            <w:tcW w:w="0" w:type="auto"/>
            <w:tcMar>
              <w:top w:w="0" w:type="dxa"/>
              <w:left w:w="45" w:type="dxa"/>
              <w:bottom w:w="0" w:type="dxa"/>
              <w:right w:w="45" w:type="dxa"/>
            </w:tcMar>
            <w:vAlign w:val="bottom"/>
            <w:hideMark/>
          </w:tcPr>
          <w:p w14:paraId="6B2A7EEA"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14.30</w:t>
            </w:r>
          </w:p>
        </w:tc>
        <w:tc>
          <w:tcPr>
            <w:tcW w:w="0" w:type="auto"/>
            <w:tcMar>
              <w:top w:w="0" w:type="dxa"/>
              <w:left w:w="45" w:type="dxa"/>
              <w:bottom w:w="0" w:type="dxa"/>
              <w:right w:w="45" w:type="dxa"/>
            </w:tcMar>
            <w:vAlign w:val="bottom"/>
            <w:hideMark/>
          </w:tcPr>
          <w:p w14:paraId="5853C7D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68.10</w:t>
            </w:r>
          </w:p>
        </w:tc>
        <w:tc>
          <w:tcPr>
            <w:tcW w:w="0" w:type="auto"/>
            <w:tcMar>
              <w:top w:w="0" w:type="dxa"/>
              <w:left w:w="45" w:type="dxa"/>
              <w:bottom w:w="0" w:type="dxa"/>
              <w:right w:w="45" w:type="dxa"/>
            </w:tcMar>
            <w:vAlign w:val="bottom"/>
            <w:hideMark/>
          </w:tcPr>
          <w:p w14:paraId="2126BEF4"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678586D"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1E539DF"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1E9E58C"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517F4EA"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431B92A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6A236893" w14:textId="77777777" w:rsidTr="008104D4">
        <w:trPr>
          <w:trHeight w:val="285"/>
        </w:trPr>
        <w:tc>
          <w:tcPr>
            <w:tcW w:w="0" w:type="auto"/>
            <w:tcMar>
              <w:top w:w="0" w:type="dxa"/>
              <w:left w:w="45" w:type="dxa"/>
              <w:bottom w:w="0" w:type="dxa"/>
              <w:right w:w="45" w:type="dxa"/>
            </w:tcMar>
            <w:vAlign w:val="bottom"/>
            <w:hideMark/>
          </w:tcPr>
          <w:p w14:paraId="27DC02A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10</w:t>
            </w:r>
          </w:p>
        </w:tc>
        <w:tc>
          <w:tcPr>
            <w:tcW w:w="0" w:type="auto"/>
            <w:tcMar>
              <w:top w:w="0" w:type="dxa"/>
              <w:left w:w="45" w:type="dxa"/>
              <w:bottom w:w="0" w:type="dxa"/>
              <w:right w:w="45" w:type="dxa"/>
            </w:tcMar>
            <w:vAlign w:val="bottom"/>
            <w:hideMark/>
          </w:tcPr>
          <w:p w14:paraId="3E5F882E"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bexam_BP_systolic</w:t>
            </w:r>
          </w:p>
        </w:tc>
        <w:tc>
          <w:tcPr>
            <w:tcW w:w="1784" w:type="dxa"/>
            <w:tcMar>
              <w:top w:w="0" w:type="dxa"/>
              <w:left w:w="45" w:type="dxa"/>
              <w:bottom w:w="0" w:type="dxa"/>
              <w:right w:w="45" w:type="dxa"/>
            </w:tcMar>
            <w:vAlign w:val="bottom"/>
            <w:hideMark/>
          </w:tcPr>
          <w:p w14:paraId="71F824A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Systolic blood pressure (mmHg)</w:t>
            </w:r>
          </w:p>
        </w:tc>
        <w:tc>
          <w:tcPr>
            <w:tcW w:w="854" w:type="dxa"/>
            <w:tcMar>
              <w:top w:w="0" w:type="dxa"/>
              <w:left w:w="45" w:type="dxa"/>
              <w:bottom w:w="0" w:type="dxa"/>
              <w:right w:w="45" w:type="dxa"/>
            </w:tcMar>
            <w:vAlign w:val="bottom"/>
            <w:hideMark/>
          </w:tcPr>
          <w:p w14:paraId="57A3E420"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45739364"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79.55</w:t>
            </w:r>
          </w:p>
        </w:tc>
        <w:tc>
          <w:tcPr>
            <w:tcW w:w="0" w:type="auto"/>
            <w:tcMar>
              <w:top w:w="0" w:type="dxa"/>
              <w:left w:w="45" w:type="dxa"/>
              <w:bottom w:w="0" w:type="dxa"/>
              <w:right w:w="45" w:type="dxa"/>
            </w:tcMar>
            <w:vAlign w:val="bottom"/>
            <w:hideMark/>
          </w:tcPr>
          <w:p w14:paraId="7DEA2F2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41.00</w:t>
            </w:r>
          </w:p>
        </w:tc>
        <w:tc>
          <w:tcPr>
            <w:tcW w:w="0" w:type="auto"/>
            <w:tcMar>
              <w:top w:w="0" w:type="dxa"/>
              <w:left w:w="45" w:type="dxa"/>
              <w:bottom w:w="0" w:type="dxa"/>
              <w:right w:w="45" w:type="dxa"/>
            </w:tcMar>
            <w:vAlign w:val="bottom"/>
            <w:hideMark/>
          </w:tcPr>
          <w:p w14:paraId="1C1FE47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135.00</w:t>
            </w:r>
          </w:p>
        </w:tc>
        <w:tc>
          <w:tcPr>
            <w:tcW w:w="0" w:type="auto"/>
            <w:tcMar>
              <w:top w:w="0" w:type="dxa"/>
              <w:left w:w="45" w:type="dxa"/>
              <w:bottom w:w="0" w:type="dxa"/>
              <w:right w:w="45" w:type="dxa"/>
            </w:tcMar>
            <w:vAlign w:val="bottom"/>
            <w:hideMark/>
          </w:tcPr>
          <w:p w14:paraId="0E8CF929"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513F4F65"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4D5A3B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2F59A8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3356BE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637A693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7B664EBE" w14:textId="77777777" w:rsidTr="008104D4">
        <w:trPr>
          <w:trHeight w:val="285"/>
        </w:trPr>
        <w:tc>
          <w:tcPr>
            <w:tcW w:w="0" w:type="auto"/>
            <w:tcMar>
              <w:top w:w="0" w:type="dxa"/>
              <w:left w:w="45" w:type="dxa"/>
              <w:bottom w:w="0" w:type="dxa"/>
              <w:right w:w="45" w:type="dxa"/>
            </w:tcMar>
            <w:vAlign w:val="bottom"/>
            <w:hideMark/>
          </w:tcPr>
          <w:p w14:paraId="6B6FCA6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11</w:t>
            </w:r>
          </w:p>
        </w:tc>
        <w:tc>
          <w:tcPr>
            <w:tcW w:w="0" w:type="auto"/>
            <w:tcMar>
              <w:top w:w="0" w:type="dxa"/>
              <w:left w:w="45" w:type="dxa"/>
              <w:bottom w:w="0" w:type="dxa"/>
              <w:right w:w="45" w:type="dxa"/>
            </w:tcMar>
            <w:vAlign w:val="bottom"/>
            <w:hideMark/>
          </w:tcPr>
          <w:p w14:paraId="3AB5E7E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bexam_BP_diastolic</w:t>
            </w:r>
          </w:p>
        </w:tc>
        <w:tc>
          <w:tcPr>
            <w:tcW w:w="1784" w:type="dxa"/>
            <w:tcMar>
              <w:top w:w="0" w:type="dxa"/>
              <w:left w:w="45" w:type="dxa"/>
              <w:bottom w:w="0" w:type="dxa"/>
              <w:right w:w="45" w:type="dxa"/>
            </w:tcMar>
            <w:vAlign w:val="bottom"/>
            <w:hideMark/>
          </w:tcPr>
          <w:p w14:paraId="6F8E723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Diastolic blood pressure (mmHg)</w:t>
            </w:r>
          </w:p>
        </w:tc>
        <w:tc>
          <w:tcPr>
            <w:tcW w:w="854" w:type="dxa"/>
            <w:tcMar>
              <w:top w:w="0" w:type="dxa"/>
              <w:left w:w="45" w:type="dxa"/>
              <w:bottom w:w="0" w:type="dxa"/>
              <w:right w:w="45" w:type="dxa"/>
            </w:tcMar>
            <w:vAlign w:val="bottom"/>
            <w:hideMark/>
          </w:tcPr>
          <w:p w14:paraId="46BFA38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40F086A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116.39</w:t>
            </w:r>
          </w:p>
        </w:tc>
        <w:tc>
          <w:tcPr>
            <w:tcW w:w="0" w:type="auto"/>
            <w:tcMar>
              <w:top w:w="0" w:type="dxa"/>
              <w:left w:w="45" w:type="dxa"/>
              <w:bottom w:w="0" w:type="dxa"/>
              <w:right w:w="45" w:type="dxa"/>
            </w:tcMar>
            <w:vAlign w:val="bottom"/>
            <w:hideMark/>
          </w:tcPr>
          <w:p w14:paraId="666B432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70.00</w:t>
            </w:r>
          </w:p>
        </w:tc>
        <w:tc>
          <w:tcPr>
            <w:tcW w:w="0" w:type="auto"/>
            <w:tcMar>
              <w:top w:w="0" w:type="dxa"/>
              <w:left w:w="45" w:type="dxa"/>
              <w:bottom w:w="0" w:type="dxa"/>
              <w:right w:w="45" w:type="dxa"/>
            </w:tcMar>
            <w:vAlign w:val="bottom"/>
            <w:hideMark/>
          </w:tcPr>
          <w:p w14:paraId="3BFC4B1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187.00</w:t>
            </w:r>
          </w:p>
        </w:tc>
        <w:tc>
          <w:tcPr>
            <w:tcW w:w="0" w:type="auto"/>
            <w:tcMar>
              <w:top w:w="0" w:type="dxa"/>
              <w:left w:w="45" w:type="dxa"/>
              <w:bottom w:w="0" w:type="dxa"/>
              <w:right w:w="45" w:type="dxa"/>
            </w:tcMar>
            <w:vAlign w:val="bottom"/>
            <w:hideMark/>
          </w:tcPr>
          <w:p w14:paraId="58D9B155"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3274ED03"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AB54B7B"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81D7AC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DFC475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224991A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0B753E84" w14:textId="77777777" w:rsidTr="008104D4">
        <w:trPr>
          <w:trHeight w:val="285"/>
        </w:trPr>
        <w:tc>
          <w:tcPr>
            <w:tcW w:w="0" w:type="auto"/>
            <w:tcMar>
              <w:top w:w="0" w:type="dxa"/>
              <w:left w:w="45" w:type="dxa"/>
              <w:bottom w:w="0" w:type="dxa"/>
              <w:right w:w="45" w:type="dxa"/>
            </w:tcMar>
            <w:vAlign w:val="bottom"/>
            <w:hideMark/>
          </w:tcPr>
          <w:p w14:paraId="1EE7D85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12</w:t>
            </w:r>
          </w:p>
        </w:tc>
        <w:tc>
          <w:tcPr>
            <w:tcW w:w="0" w:type="auto"/>
            <w:tcMar>
              <w:top w:w="0" w:type="dxa"/>
              <w:left w:w="45" w:type="dxa"/>
              <w:bottom w:w="0" w:type="dxa"/>
              <w:right w:w="45" w:type="dxa"/>
            </w:tcMar>
            <w:vAlign w:val="bottom"/>
            <w:hideMark/>
          </w:tcPr>
          <w:p w14:paraId="3F64660A"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ASM_Wt_</w:t>
            </w:r>
          </w:p>
        </w:tc>
        <w:tc>
          <w:tcPr>
            <w:tcW w:w="1784" w:type="dxa"/>
            <w:tcMar>
              <w:top w:w="0" w:type="dxa"/>
              <w:left w:w="45" w:type="dxa"/>
              <w:bottom w:w="0" w:type="dxa"/>
              <w:right w:w="45" w:type="dxa"/>
            </w:tcMar>
            <w:vAlign w:val="bottom"/>
            <w:hideMark/>
          </w:tcPr>
          <w:p w14:paraId="09AB69F3"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Appendicular skeletal muscle mass (%)</w:t>
            </w:r>
          </w:p>
        </w:tc>
        <w:tc>
          <w:tcPr>
            <w:tcW w:w="854" w:type="dxa"/>
            <w:tcMar>
              <w:top w:w="0" w:type="dxa"/>
              <w:left w:w="45" w:type="dxa"/>
              <w:bottom w:w="0" w:type="dxa"/>
              <w:right w:w="45" w:type="dxa"/>
            </w:tcMar>
            <w:vAlign w:val="bottom"/>
            <w:hideMark/>
          </w:tcPr>
          <w:p w14:paraId="100C3A5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4027C645"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30.22</w:t>
            </w:r>
          </w:p>
        </w:tc>
        <w:tc>
          <w:tcPr>
            <w:tcW w:w="0" w:type="auto"/>
            <w:tcMar>
              <w:top w:w="0" w:type="dxa"/>
              <w:left w:w="45" w:type="dxa"/>
              <w:bottom w:w="0" w:type="dxa"/>
              <w:right w:w="45" w:type="dxa"/>
            </w:tcMar>
            <w:vAlign w:val="bottom"/>
            <w:hideMark/>
          </w:tcPr>
          <w:p w14:paraId="50EE1FA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17.18</w:t>
            </w:r>
          </w:p>
        </w:tc>
        <w:tc>
          <w:tcPr>
            <w:tcW w:w="0" w:type="auto"/>
            <w:tcMar>
              <w:top w:w="0" w:type="dxa"/>
              <w:left w:w="45" w:type="dxa"/>
              <w:bottom w:w="0" w:type="dxa"/>
              <w:right w:w="45" w:type="dxa"/>
            </w:tcMar>
            <w:vAlign w:val="bottom"/>
            <w:hideMark/>
          </w:tcPr>
          <w:p w14:paraId="5A413AA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44.99</w:t>
            </w:r>
          </w:p>
        </w:tc>
        <w:tc>
          <w:tcPr>
            <w:tcW w:w="0" w:type="auto"/>
            <w:tcMar>
              <w:top w:w="0" w:type="dxa"/>
              <w:left w:w="45" w:type="dxa"/>
              <w:bottom w:w="0" w:type="dxa"/>
              <w:right w:w="45" w:type="dxa"/>
            </w:tcMar>
            <w:vAlign w:val="bottom"/>
            <w:hideMark/>
          </w:tcPr>
          <w:p w14:paraId="13743BF1"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D2C3828"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4734BCB"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62F8EEC"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98AEE5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71E5798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6F40B999" w14:textId="77777777" w:rsidTr="008104D4">
        <w:trPr>
          <w:trHeight w:val="285"/>
        </w:trPr>
        <w:tc>
          <w:tcPr>
            <w:tcW w:w="0" w:type="auto"/>
            <w:tcMar>
              <w:top w:w="0" w:type="dxa"/>
              <w:left w:w="45" w:type="dxa"/>
              <w:bottom w:w="0" w:type="dxa"/>
              <w:right w:w="45" w:type="dxa"/>
            </w:tcMar>
            <w:vAlign w:val="bottom"/>
            <w:hideMark/>
          </w:tcPr>
          <w:p w14:paraId="2BEC003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13</w:t>
            </w:r>
          </w:p>
        </w:tc>
        <w:tc>
          <w:tcPr>
            <w:tcW w:w="0" w:type="auto"/>
            <w:tcMar>
              <w:top w:w="0" w:type="dxa"/>
              <w:left w:w="45" w:type="dxa"/>
              <w:bottom w:w="0" w:type="dxa"/>
              <w:right w:w="45" w:type="dxa"/>
            </w:tcMar>
            <w:vAlign w:val="bottom"/>
            <w:hideMark/>
          </w:tcPr>
          <w:p w14:paraId="17D1ACB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shx_smoke_yn</w:t>
            </w:r>
          </w:p>
        </w:tc>
        <w:tc>
          <w:tcPr>
            <w:tcW w:w="1784" w:type="dxa"/>
            <w:tcMar>
              <w:top w:w="0" w:type="dxa"/>
              <w:left w:w="45" w:type="dxa"/>
              <w:bottom w:w="0" w:type="dxa"/>
              <w:right w:w="45" w:type="dxa"/>
            </w:tcMar>
            <w:vAlign w:val="bottom"/>
            <w:hideMark/>
          </w:tcPr>
          <w:p w14:paraId="61DB43F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History of smoking</w:t>
            </w:r>
          </w:p>
        </w:tc>
        <w:tc>
          <w:tcPr>
            <w:tcW w:w="854" w:type="dxa"/>
            <w:tcMar>
              <w:top w:w="0" w:type="dxa"/>
              <w:left w:w="45" w:type="dxa"/>
              <w:bottom w:w="0" w:type="dxa"/>
              <w:right w:w="45" w:type="dxa"/>
            </w:tcMar>
            <w:vAlign w:val="bottom"/>
            <w:hideMark/>
          </w:tcPr>
          <w:p w14:paraId="33CC2F81"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3B474599"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3845E157"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BE2898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CC26EA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7A1C1DD6"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23B18FD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8695</w:t>
            </w:r>
          </w:p>
        </w:tc>
        <w:tc>
          <w:tcPr>
            <w:tcW w:w="0" w:type="auto"/>
            <w:tcMar>
              <w:top w:w="0" w:type="dxa"/>
              <w:left w:w="45" w:type="dxa"/>
              <w:bottom w:w="0" w:type="dxa"/>
              <w:right w:w="45" w:type="dxa"/>
            </w:tcMar>
            <w:vAlign w:val="bottom"/>
            <w:hideMark/>
          </w:tcPr>
          <w:p w14:paraId="6DE89AC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80.82</w:t>
            </w:r>
          </w:p>
        </w:tc>
        <w:tc>
          <w:tcPr>
            <w:tcW w:w="0" w:type="auto"/>
            <w:tcMar>
              <w:top w:w="0" w:type="dxa"/>
              <w:left w:w="45" w:type="dxa"/>
              <w:bottom w:w="0" w:type="dxa"/>
              <w:right w:w="45" w:type="dxa"/>
            </w:tcMar>
            <w:vAlign w:val="bottom"/>
            <w:hideMark/>
          </w:tcPr>
          <w:p w14:paraId="0F8786F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5D505E5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4860B779" w14:textId="77777777" w:rsidTr="008104D4">
        <w:trPr>
          <w:trHeight w:val="285"/>
        </w:trPr>
        <w:tc>
          <w:tcPr>
            <w:tcW w:w="0" w:type="auto"/>
            <w:tcMar>
              <w:top w:w="0" w:type="dxa"/>
              <w:left w:w="45" w:type="dxa"/>
              <w:bottom w:w="0" w:type="dxa"/>
              <w:right w:w="45" w:type="dxa"/>
            </w:tcMar>
            <w:vAlign w:val="bottom"/>
            <w:hideMark/>
          </w:tcPr>
          <w:p w14:paraId="211D1C0B"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4C99667"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749BE766"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1C09292C"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67D2CDE"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B2EF6C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3BCDCC5"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F6E542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069FF753"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41DFEEB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2064</w:t>
            </w:r>
          </w:p>
        </w:tc>
        <w:tc>
          <w:tcPr>
            <w:tcW w:w="0" w:type="auto"/>
            <w:tcMar>
              <w:top w:w="0" w:type="dxa"/>
              <w:left w:w="45" w:type="dxa"/>
              <w:bottom w:w="0" w:type="dxa"/>
              <w:right w:w="45" w:type="dxa"/>
            </w:tcMar>
            <w:vAlign w:val="bottom"/>
            <w:hideMark/>
          </w:tcPr>
          <w:p w14:paraId="46D69C5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19.18</w:t>
            </w:r>
          </w:p>
        </w:tc>
        <w:tc>
          <w:tcPr>
            <w:tcW w:w="0" w:type="auto"/>
            <w:tcMar>
              <w:top w:w="0" w:type="dxa"/>
              <w:left w:w="45" w:type="dxa"/>
              <w:bottom w:w="0" w:type="dxa"/>
              <w:right w:w="45" w:type="dxa"/>
            </w:tcMar>
            <w:vAlign w:val="bottom"/>
            <w:hideMark/>
          </w:tcPr>
          <w:p w14:paraId="323924C7"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5544B857"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5AEF3B80" w14:textId="77777777" w:rsidTr="008104D4">
        <w:trPr>
          <w:trHeight w:val="285"/>
        </w:trPr>
        <w:tc>
          <w:tcPr>
            <w:tcW w:w="0" w:type="auto"/>
            <w:tcMar>
              <w:top w:w="0" w:type="dxa"/>
              <w:left w:w="45" w:type="dxa"/>
              <w:bottom w:w="0" w:type="dxa"/>
              <w:right w:w="45" w:type="dxa"/>
            </w:tcMar>
            <w:vAlign w:val="bottom"/>
            <w:hideMark/>
          </w:tcPr>
          <w:p w14:paraId="416B7CF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14</w:t>
            </w:r>
          </w:p>
        </w:tc>
        <w:tc>
          <w:tcPr>
            <w:tcW w:w="0" w:type="auto"/>
            <w:tcMar>
              <w:top w:w="0" w:type="dxa"/>
              <w:left w:w="45" w:type="dxa"/>
              <w:bottom w:w="0" w:type="dxa"/>
              <w:right w:w="45" w:type="dxa"/>
            </w:tcMar>
            <w:vAlign w:val="bottom"/>
            <w:hideMark/>
          </w:tcPr>
          <w:p w14:paraId="53A4F72D"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shx_alcohol_yn</w:t>
            </w:r>
          </w:p>
        </w:tc>
        <w:tc>
          <w:tcPr>
            <w:tcW w:w="1784" w:type="dxa"/>
            <w:tcMar>
              <w:top w:w="0" w:type="dxa"/>
              <w:left w:w="45" w:type="dxa"/>
              <w:bottom w:w="0" w:type="dxa"/>
              <w:right w:w="45" w:type="dxa"/>
            </w:tcMar>
            <w:vAlign w:val="bottom"/>
            <w:hideMark/>
          </w:tcPr>
          <w:p w14:paraId="7AAB5A14"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History of alcohol intake</w:t>
            </w:r>
          </w:p>
        </w:tc>
        <w:tc>
          <w:tcPr>
            <w:tcW w:w="854" w:type="dxa"/>
            <w:tcMar>
              <w:top w:w="0" w:type="dxa"/>
              <w:left w:w="45" w:type="dxa"/>
              <w:bottom w:w="0" w:type="dxa"/>
              <w:right w:w="45" w:type="dxa"/>
            </w:tcMar>
            <w:vAlign w:val="bottom"/>
            <w:hideMark/>
          </w:tcPr>
          <w:p w14:paraId="1AAB9E37"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44E15BA7"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1485EDF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105C29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507E43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1ACBE4E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w:t>
            </w:r>
          </w:p>
        </w:tc>
        <w:tc>
          <w:tcPr>
            <w:tcW w:w="0" w:type="auto"/>
            <w:tcMar>
              <w:top w:w="0" w:type="dxa"/>
              <w:left w:w="45" w:type="dxa"/>
              <w:bottom w:w="0" w:type="dxa"/>
              <w:right w:w="45" w:type="dxa"/>
            </w:tcMar>
            <w:vAlign w:val="bottom"/>
            <w:hideMark/>
          </w:tcPr>
          <w:p w14:paraId="1B187B16"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4661</w:t>
            </w:r>
          </w:p>
        </w:tc>
        <w:tc>
          <w:tcPr>
            <w:tcW w:w="0" w:type="auto"/>
            <w:tcMar>
              <w:top w:w="0" w:type="dxa"/>
              <w:left w:w="45" w:type="dxa"/>
              <w:bottom w:w="0" w:type="dxa"/>
              <w:right w:w="45" w:type="dxa"/>
            </w:tcMar>
            <w:vAlign w:val="bottom"/>
            <w:hideMark/>
          </w:tcPr>
          <w:p w14:paraId="1536AB5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43.32</w:t>
            </w:r>
          </w:p>
        </w:tc>
        <w:tc>
          <w:tcPr>
            <w:tcW w:w="0" w:type="auto"/>
            <w:tcMar>
              <w:top w:w="0" w:type="dxa"/>
              <w:left w:w="45" w:type="dxa"/>
              <w:bottom w:w="0" w:type="dxa"/>
              <w:right w:w="45" w:type="dxa"/>
            </w:tcMar>
            <w:vAlign w:val="bottom"/>
            <w:hideMark/>
          </w:tcPr>
          <w:p w14:paraId="6D5748B2"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488CC1AF"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790C5B50" w14:textId="77777777" w:rsidTr="008104D4">
        <w:trPr>
          <w:trHeight w:val="285"/>
        </w:trPr>
        <w:tc>
          <w:tcPr>
            <w:tcW w:w="0" w:type="auto"/>
            <w:tcMar>
              <w:top w:w="0" w:type="dxa"/>
              <w:left w:w="45" w:type="dxa"/>
              <w:bottom w:w="0" w:type="dxa"/>
              <w:right w:w="45" w:type="dxa"/>
            </w:tcMar>
            <w:vAlign w:val="bottom"/>
            <w:hideMark/>
          </w:tcPr>
          <w:p w14:paraId="26CA910B"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42B09EB"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42285BAE"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2151FDDA"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1844D4A"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B95F975"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38FD4B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FE0812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52C81ECB"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Yes</w:t>
            </w:r>
          </w:p>
        </w:tc>
        <w:tc>
          <w:tcPr>
            <w:tcW w:w="0" w:type="auto"/>
            <w:tcMar>
              <w:top w:w="0" w:type="dxa"/>
              <w:left w:w="45" w:type="dxa"/>
              <w:bottom w:w="0" w:type="dxa"/>
              <w:right w:w="45" w:type="dxa"/>
            </w:tcMar>
            <w:vAlign w:val="bottom"/>
            <w:hideMark/>
          </w:tcPr>
          <w:p w14:paraId="6252393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6098</w:t>
            </w:r>
          </w:p>
        </w:tc>
        <w:tc>
          <w:tcPr>
            <w:tcW w:w="0" w:type="auto"/>
            <w:tcMar>
              <w:top w:w="0" w:type="dxa"/>
              <w:left w:w="45" w:type="dxa"/>
              <w:bottom w:w="0" w:type="dxa"/>
              <w:right w:w="45" w:type="dxa"/>
            </w:tcMar>
            <w:vAlign w:val="bottom"/>
            <w:hideMark/>
          </w:tcPr>
          <w:p w14:paraId="076A13A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56.68</w:t>
            </w:r>
          </w:p>
        </w:tc>
        <w:tc>
          <w:tcPr>
            <w:tcW w:w="0" w:type="auto"/>
            <w:tcMar>
              <w:top w:w="0" w:type="dxa"/>
              <w:left w:w="45" w:type="dxa"/>
              <w:bottom w:w="0" w:type="dxa"/>
              <w:right w:w="45" w:type="dxa"/>
            </w:tcMar>
            <w:vAlign w:val="bottom"/>
            <w:hideMark/>
          </w:tcPr>
          <w:p w14:paraId="0B7FCBC0"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40B84A6F"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2FEE7554" w14:textId="77777777" w:rsidTr="008104D4">
        <w:trPr>
          <w:trHeight w:val="285"/>
        </w:trPr>
        <w:tc>
          <w:tcPr>
            <w:tcW w:w="0" w:type="auto"/>
            <w:tcMar>
              <w:top w:w="0" w:type="dxa"/>
              <w:left w:w="45" w:type="dxa"/>
              <w:bottom w:w="0" w:type="dxa"/>
              <w:right w:w="45" w:type="dxa"/>
            </w:tcMar>
            <w:vAlign w:val="bottom"/>
            <w:hideMark/>
          </w:tcPr>
          <w:p w14:paraId="6A1807D7"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lastRenderedPageBreak/>
              <w:t>15</w:t>
            </w:r>
          </w:p>
        </w:tc>
        <w:tc>
          <w:tcPr>
            <w:tcW w:w="0" w:type="auto"/>
            <w:tcMar>
              <w:top w:w="0" w:type="dxa"/>
              <w:left w:w="45" w:type="dxa"/>
              <w:bottom w:w="0" w:type="dxa"/>
              <w:right w:w="45" w:type="dxa"/>
            </w:tcMar>
            <w:vAlign w:val="bottom"/>
            <w:hideMark/>
          </w:tcPr>
          <w:p w14:paraId="36F1C60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BMIgr</w:t>
            </w:r>
          </w:p>
        </w:tc>
        <w:tc>
          <w:tcPr>
            <w:tcW w:w="1784" w:type="dxa"/>
            <w:tcMar>
              <w:top w:w="0" w:type="dxa"/>
              <w:left w:w="45" w:type="dxa"/>
              <w:bottom w:w="0" w:type="dxa"/>
              <w:right w:w="45" w:type="dxa"/>
            </w:tcMar>
            <w:vAlign w:val="bottom"/>
            <w:hideMark/>
          </w:tcPr>
          <w:p w14:paraId="7445FAB6"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Obesity status according to BMI</w:t>
            </w:r>
          </w:p>
        </w:tc>
        <w:tc>
          <w:tcPr>
            <w:tcW w:w="854" w:type="dxa"/>
            <w:tcMar>
              <w:top w:w="0" w:type="dxa"/>
              <w:left w:w="45" w:type="dxa"/>
              <w:bottom w:w="0" w:type="dxa"/>
              <w:right w:w="45" w:type="dxa"/>
            </w:tcMar>
            <w:vAlign w:val="bottom"/>
            <w:hideMark/>
          </w:tcPr>
          <w:p w14:paraId="3BB01CF7"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6E540B84" w14:textId="77777777" w:rsidR="008104D4" w:rsidRPr="008104D4" w:rsidRDefault="008104D4" w:rsidP="008104D4">
            <w:pPr>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294AB45A"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1F59BAA"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661A0B9"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5A5FBC7C"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Under weight (BMI &lt;18.5 kg/m^2)</w:t>
            </w:r>
          </w:p>
        </w:tc>
        <w:tc>
          <w:tcPr>
            <w:tcW w:w="0" w:type="auto"/>
            <w:tcMar>
              <w:top w:w="0" w:type="dxa"/>
              <w:left w:w="45" w:type="dxa"/>
              <w:bottom w:w="0" w:type="dxa"/>
              <w:right w:w="45" w:type="dxa"/>
            </w:tcMar>
            <w:vAlign w:val="bottom"/>
            <w:hideMark/>
          </w:tcPr>
          <w:p w14:paraId="25CED4B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444</w:t>
            </w:r>
          </w:p>
        </w:tc>
        <w:tc>
          <w:tcPr>
            <w:tcW w:w="0" w:type="auto"/>
            <w:tcMar>
              <w:top w:w="0" w:type="dxa"/>
              <w:left w:w="45" w:type="dxa"/>
              <w:bottom w:w="0" w:type="dxa"/>
              <w:right w:w="45" w:type="dxa"/>
            </w:tcMar>
            <w:vAlign w:val="bottom"/>
            <w:hideMark/>
          </w:tcPr>
          <w:p w14:paraId="0AC41B86"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4.13</w:t>
            </w:r>
          </w:p>
        </w:tc>
        <w:tc>
          <w:tcPr>
            <w:tcW w:w="0" w:type="auto"/>
            <w:tcMar>
              <w:top w:w="0" w:type="dxa"/>
              <w:left w:w="45" w:type="dxa"/>
              <w:bottom w:w="0" w:type="dxa"/>
              <w:right w:w="45" w:type="dxa"/>
            </w:tcMar>
            <w:vAlign w:val="bottom"/>
            <w:hideMark/>
          </w:tcPr>
          <w:p w14:paraId="2060946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w:t>
            </w:r>
          </w:p>
        </w:tc>
        <w:tc>
          <w:tcPr>
            <w:tcW w:w="0" w:type="auto"/>
            <w:tcMar>
              <w:top w:w="0" w:type="dxa"/>
              <w:left w:w="45" w:type="dxa"/>
              <w:bottom w:w="0" w:type="dxa"/>
              <w:right w:w="45" w:type="dxa"/>
            </w:tcMar>
            <w:vAlign w:val="bottom"/>
            <w:hideMark/>
          </w:tcPr>
          <w:p w14:paraId="34294FF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0.00</w:t>
            </w:r>
          </w:p>
        </w:tc>
      </w:tr>
      <w:tr w:rsidR="008104D4" w:rsidRPr="008104D4" w14:paraId="2D2D6F77" w14:textId="77777777" w:rsidTr="008104D4">
        <w:trPr>
          <w:trHeight w:val="285"/>
        </w:trPr>
        <w:tc>
          <w:tcPr>
            <w:tcW w:w="0" w:type="auto"/>
            <w:tcMar>
              <w:top w:w="0" w:type="dxa"/>
              <w:left w:w="45" w:type="dxa"/>
              <w:bottom w:w="0" w:type="dxa"/>
              <w:right w:w="45" w:type="dxa"/>
            </w:tcMar>
            <w:vAlign w:val="bottom"/>
            <w:hideMark/>
          </w:tcPr>
          <w:p w14:paraId="6A17D7E0"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2FC1ADB4"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34319980"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6DDA856F"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33DED8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9CE5E23"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CFE358F"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6F59AEC6"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w:t>
            </w:r>
          </w:p>
        </w:tc>
        <w:tc>
          <w:tcPr>
            <w:tcW w:w="0" w:type="auto"/>
            <w:tcMar>
              <w:top w:w="0" w:type="dxa"/>
              <w:left w:w="45" w:type="dxa"/>
              <w:bottom w:w="0" w:type="dxa"/>
              <w:right w:w="45" w:type="dxa"/>
            </w:tcMar>
            <w:vAlign w:val="bottom"/>
            <w:hideMark/>
          </w:tcPr>
          <w:p w14:paraId="5E92DDA2"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Normal (BMI 18.5-22.9 kg/m^2)</w:t>
            </w:r>
          </w:p>
        </w:tc>
        <w:tc>
          <w:tcPr>
            <w:tcW w:w="0" w:type="auto"/>
            <w:tcMar>
              <w:top w:w="0" w:type="dxa"/>
              <w:left w:w="45" w:type="dxa"/>
              <w:bottom w:w="0" w:type="dxa"/>
              <w:right w:w="45" w:type="dxa"/>
            </w:tcMar>
            <w:vAlign w:val="bottom"/>
            <w:hideMark/>
          </w:tcPr>
          <w:p w14:paraId="434D8BD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4340</w:t>
            </w:r>
          </w:p>
        </w:tc>
        <w:tc>
          <w:tcPr>
            <w:tcW w:w="0" w:type="auto"/>
            <w:tcMar>
              <w:top w:w="0" w:type="dxa"/>
              <w:left w:w="45" w:type="dxa"/>
              <w:bottom w:w="0" w:type="dxa"/>
              <w:right w:w="45" w:type="dxa"/>
            </w:tcMar>
            <w:vAlign w:val="bottom"/>
            <w:hideMark/>
          </w:tcPr>
          <w:p w14:paraId="10FB4201"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40.34</w:t>
            </w:r>
          </w:p>
        </w:tc>
        <w:tc>
          <w:tcPr>
            <w:tcW w:w="0" w:type="auto"/>
            <w:tcMar>
              <w:top w:w="0" w:type="dxa"/>
              <w:left w:w="45" w:type="dxa"/>
              <w:bottom w:w="0" w:type="dxa"/>
              <w:right w:w="45" w:type="dxa"/>
            </w:tcMar>
            <w:vAlign w:val="bottom"/>
            <w:hideMark/>
          </w:tcPr>
          <w:p w14:paraId="121FD3FE"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A147084"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04BC4994" w14:textId="77777777" w:rsidTr="008104D4">
        <w:trPr>
          <w:trHeight w:val="285"/>
        </w:trPr>
        <w:tc>
          <w:tcPr>
            <w:tcW w:w="0" w:type="auto"/>
            <w:tcMar>
              <w:top w:w="0" w:type="dxa"/>
              <w:left w:w="45" w:type="dxa"/>
              <w:bottom w:w="0" w:type="dxa"/>
              <w:right w:w="45" w:type="dxa"/>
            </w:tcMar>
            <w:vAlign w:val="bottom"/>
            <w:hideMark/>
          </w:tcPr>
          <w:p w14:paraId="4319F73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62D70F6"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28537CDD"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25E9E88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98B40E4"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E45323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FA5059C"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48D4F50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w:t>
            </w:r>
          </w:p>
        </w:tc>
        <w:tc>
          <w:tcPr>
            <w:tcW w:w="0" w:type="auto"/>
            <w:tcMar>
              <w:top w:w="0" w:type="dxa"/>
              <w:left w:w="45" w:type="dxa"/>
              <w:bottom w:w="0" w:type="dxa"/>
              <w:right w:w="45" w:type="dxa"/>
            </w:tcMar>
            <w:vAlign w:val="bottom"/>
            <w:hideMark/>
          </w:tcPr>
          <w:p w14:paraId="2CC91910"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Overweight (BMI 23-24.9 kg/m^2)</w:t>
            </w:r>
          </w:p>
        </w:tc>
        <w:tc>
          <w:tcPr>
            <w:tcW w:w="0" w:type="auto"/>
            <w:tcMar>
              <w:top w:w="0" w:type="dxa"/>
              <w:left w:w="45" w:type="dxa"/>
              <w:bottom w:w="0" w:type="dxa"/>
              <w:right w:w="45" w:type="dxa"/>
            </w:tcMar>
            <w:vAlign w:val="bottom"/>
            <w:hideMark/>
          </w:tcPr>
          <w:p w14:paraId="39D33688"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2463</w:t>
            </w:r>
          </w:p>
        </w:tc>
        <w:tc>
          <w:tcPr>
            <w:tcW w:w="0" w:type="auto"/>
            <w:tcMar>
              <w:top w:w="0" w:type="dxa"/>
              <w:left w:w="45" w:type="dxa"/>
              <w:bottom w:w="0" w:type="dxa"/>
              <w:right w:w="45" w:type="dxa"/>
            </w:tcMar>
            <w:vAlign w:val="bottom"/>
            <w:hideMark/>
          </w:tcPr>
          <w:p w14:paraId="76DFD053"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22.89</w:t>
            </w:r>
          </w:p>
        </w:tc>
        <w:tc>
          <w:tcPr>
            <w:tcW w:w="0" w:type="auto"/>
            <w:tcMar>
              <w:top w:w="0" w:type="dxa"/>
              <w:left w:w="45" w:type="dxa"/>
              <w:bottom w:w="0" w:type="dxa"/>
              <w:right w:w="45" w:type="dxa"/>
            </w:tcMar>
            <w:vAlign w:val="bottom"/>
            <w:hideMark/>
          </w:tcPr>
          <w:p w14:paraId="034806F4"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7D3F696C"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391D462D" w14:textId="77777777" w:rsidTr="008104D4">
        <w:trPr>
          <w:trHeight w:val="285"/>
        </w:trPr>
        <w:tc>
          <w:tcPr>
            <w:tcW w:w="0" w:type="auto"/>
            <w:tcMar>
              <w:top w:w="0" w:type="dxa"/>
              <w:left w:w="45" w:type="dxa"/>
              <w:bottom w:w="0" w:type="dxa"/>
              <w:right w:w="45" w:type="dxa"/>
            </w:tcMar>
            <w:vAlign w:val="bottom"/>
            <w:hideMark/>
          </w:tcPr>
          <w:p w14:paraId="465F6830"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52CE6D5" w14:textId="77777777" w:rsidR="008104D4" w:rsidRPr="008104D4" w:rsidRDefault="008104D4" w:rsidP="008104D4">
            <w:pPr>
              <w:rPr>
                <w:rFonts w:ascii="Times New Roman" w:eastAsia="Times New Roman" w:hAnsi="Times New Roman" w:cs="Times New Roman"/>
                <w:sz w:val="20"/>
                <w:szCs w:val="20"/>
                <w:lang w:bidi="th-TH"/>
              </w:rPr>
            </w:pPr>
          </w:p>
        </w:tc>
        <w:tc>
          <w:tcPr>
            <w:tcW w:w="1784" w:type="dxa"/>
            <w:tcMar>
              <w:top w:w="0" w:type="dxa"/>
              <w:left w:w="45" w:type="dxa"/>
              <w:bottom w:w="0" w:type="dxa"/>
              <w:right w:w="45" w:type="dxa"/>
            </w:tcMar>
            <w:vAlign w:val="bottom"/>
            <w:hideMark/>
          </w:tcPr>
          <w:p w14:paraId="36A05AB6" w14:textId="77777777" w:rsidR="008104D4" w:rsidRPr="008104D4" w:rsidRDefault="008104D4" w:rsidP="008104D4">
            <w:pPr>
              <w:rPr>
                <w:rFonts w:ascii="Times New Roman" w:eastAsia="Times New Roman" w:hAnsi="Times New Roman" w:cs="Times New Roman"/>
                <w:sz w:val="20"/>
                <w:szCs w:val="20"/>
                <w:lang w:bidi="th-TH"/>
              </w:rPr>
            </w:pPr>
          </w:p>
        </w:tc>
        <w:tc>
          <w:tcPr>
            <w:tcW w:w="854" w:type="dxa"/>
            <w:tcMar>
              <w:top w:w="0" w:type="dxa"/>
              <w:left w:w="45" w:type="dxa"/>
              <w:bottom w:w="0" w:type="dxa"/>
              <w:right w:w="45" w:type="dxa"/>
            </w:tcMar>
            <w:vAlign w:val="bottom"/>
            <w:hideMark/>
          </w:tcPr>
          <w:p w14:paraId="40C4D015"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96F98E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2949EFF9"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1487E852"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3CE8427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w:t>
            </w:r>
          </w:p>
        </w:tc>
        <w:tc>
          <w:tcPr>
            <w:tcW w:w="0" w:type="auto"/>
            <w:tcMar>
              <w:top w:w="0" w:type="dxa"/>
              <w:left w:w="45" w:type="dxa"/>
              <w:bottom w:w="0" w:type="dxa"/>
              <w:right w:w="45" w:type="dxa"/>
            </w:tcMar>
            <w:vAlign w:val="bottom"/>
            <w:hideMark/>
          </w:tcPr>
          <w:p w14:paraId="354BB829"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Obesity (BMI &gt;=25 kg/m^2)</w:t>
            </w:r>
          </w:p>
        </w:tc>
        <w:tc>
          <w:tcPr>
            <w:tcW w:w="0" w:type="auto"/>
            <w:tcMar>
              <w:top w:w="0" w:type="dxa"/>
              <w:left w:w="45" w:type="dxa"/>
              <w:bottom w:w="0" w:type="dxa"/>
              <w:right w:w="45" w:type="dxa"/>
            </w:tcMar>
            <w:vAlign w:val="bottom"/>
            <w:hideMark/>
          </w:tcPr>
          <w:p w14:paraId="34E4D550"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3512</w:t>
            </w:r>
          </w:p>
        </w:tc>
        <w:tc>
          <w:tcPr>
            <w:tcW w:w="0" w:type="auto"/>
            <w:tcMar>
              <w:top w:w="0" w:type="dxa"/>
              <w:left w:w="45" w:type="dxa"/>
              <w:bottom w:w="0" w:type="dxa"/>
              <w:right w:w="45" w:type="dxa"/>
            </w:tcMar>
            <w:vAlign w:val="bottom"/>
            <w:hideMark/>
          </w:tcPr>
          <w:p w14:paraId="49D81E6D"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32.64</w:t>
            </w:r>
          </w:p>
        </w:tc>
        <w:tc>
          <w:tcPr>
            <w:tcW w:w="0" w:type="auto"/>
            <w:tcMar>
              <w:top w:w="0" w:type="dxa"/>
              <w:left w:w="45" w:type="dxa"/>
              <w:bottom w:w="0" w:type="dxa"/>
              <w:right w:w="45" w:type="dxa"/>
            </w:tcMar>
            <w:vAlign w:val="bottom"/>
            <w:hideMark/>
          </w:tcPr>
          <w:p w14:paraId="03141691"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34B2596C" w14:textId="77777777" w:rsidR="008104D4" w:rsidRPr="008104D4" w:rsidRDefault="008104D4" w:rsidP="008104D4">
            <w:pPr>
              <w:rPr>
                <w:rFonts w:ascii="Times New Roman" w:eastAsia="Times New Roman" w:hAnsi="Times New Roman" w:cs="Times New Roman"/>
                <w:sz w:val="20"/>
                <w:szCs w:val="20"/>
                <w:lang w:bidi="th-TH"/>
              </w:rPr>
            </w:pPr>
          </w:p>
        </w:tc>
      </w:tr>
      <w:tr w:rsidR="008104D4" w:rsidRPr="008104D4" w14:paraId="5D46E7F6" w14:textId="77777777" w:rsidTr="008104D4">
        <w:trPr>
          <w:trHeight w:val="285"/>
        </w:trPr>
        <w:tc>
          <w:tcPr>
            <w:tcW w:w="0" w:type="auto"/>
            <w:tcMar>
              <w:top w:w="0" w:type="dxa"/>
              <w:left w:w="45" w:type="dxa"/>
              <w:bottom w:w="0" w:type="dxa"/>
              <w:right w:w="45" w:type="dxa"/>
            </w:tcMar>
            <w:vAlign w:val="bottom"/>
            <w:hideMark/>
          </w:tcPr>
          <w:p w14:paraId="3319F0D5"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16</w:t>
            </w:r>
          </w:p>
        </w:tc>
        <w:tc>
          <w:tcPr>
            <w:tcW w:w="0" w:type="auto"/>
            <w:tcMar>
              <w:top w:w="0" w:type="dxa"/>
              <w:left w:w="45" w:type="dxa"/>
              <w:bottom w:w="0" w:type="dxa"/>
              <w:right w:w="45" w:type="dxa"/>
            </w:tcMar>
            <w:vAlign w:val="bottom"/>
            <w:hideMark/>
          </w:tcPr>
          <w:p w14:paraId="0538F5F9"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MAP</w:t>
            </w:r>
          </w:p>
        </w:tc>
        <w:tc>
          <w:tcPr>
            <w:tcW w:w="1784" w:type="dxa"/>
            <w:tcMar>
              <w:top w:w="0" w:type="dxa"/>
              <w:left w:w="45" w:type="dxa"/>
              <w:bottom w:w="0" w:type="dxa"/>
              <w:right w:w="45" w:type="dxa"/>
            </w:tcMar>
            <w:vAlign w:val="bottom"/>
            <w:hideMark/>
          </w:tcPr>
          <w:p w14:paraId="7540F5B8"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Mean arterial blood pressure</w:t>
            </w:r>
          </w:p>
        </w:tc>
        <w:tc>
          <w:tcPr>
            <w:tcW w:w="854" w:type="dxa"/>
            <w:tcMar>
              <w:top w:w="0" w:type="dxa"/>
              <w:left w:w="45" w:type="dxa"/>
              <w:bottom w:w="0" w:type="dxa"/>
              <w:right w:w="45" w:type="dxa"/>
            </w:tcMar>
            <w:vAlign w:val="bottom"/>
            <w:hideMark/>
          </w:tcPr>
          <w:p w14:paraId="581F90C0" w14:textId="77777777" w:rsidR="008104D4" w:rsidRPr="008104D4" w:rsidRDefault="008104D4" w:rsidP="008104D4">
            <w:pPr>
              <w:rPr>
                <w:rFonts w:ascii="Calibri" w:eastAsia="Times New Roman" w:hAnsi="Calibri" w:cs="Calibri"/>
                <w:sz w:val="22"/>
                <w:szCs w:val="22"/>
                <w:lang w:bidi="th-TH"/>
              </w:rPr>
            </w:pPr>
            <w:r w:rsidRPr="008104D4">
              <w:rPr>
                <w:rFonts w:ascii="Calibri" w:eastAsia="Times New Roman" w:hAnsi="Calibri" w:cs="Calibri"/>
                <w:sz w:val="22"/>
                <w:szCs w:val="22"/>
                <w:lang w:bidi="th-TH"/>
              </w:rPr>
              <w:t>Numeric</w:t>
            </w:r>
          </w:p>
        </w:tc>
        <w:tc>
          <w:tcPr>
            <w:tcW w:w="0" w:type="auto"/>
            <w:tcMar>
              <w:top w:w="0" w:type="dxa"/>
              <w:left w:w="45" w:type="dxa"/>
              <w:bottom w:w="0" w:type="dxa"/>
              <w:right w:w="45" w:type="dxa"/>
            </w:tcMar>
            <w:vAlign w:val="bottom"/>
            <w:hideMark/>
          </w:tcPr>
          <w:p w14:paraId="4E00E7CC"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91.83</w:t>
            </w:r>
          </w:p>
        </w:tc>
        <w:tc>
          <w:tcPr>
            <w:tcW w:w="0" w:type="auto"/>
            <w:tcMar>
              <w:top w:w="0" w:type="dxa"/>
              <w:left w:w="45" w:type="dxa"/>
              <w:bottom w:w="0" w:type="dxa"/>
              <w:right w:w="45" w:type="dxa"/>
            </w:tcMar>
            <w:vAlign w:val="bottom"/>
            <w:hideMark/>
          </w:tcPr>
          <w:p w14:paraId="13C952FB"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52.33</w:t>
            </w:r>
          </w:p>
        </w:tc>
        <w:tc>
          <w:tcPr>
            <w:tcW w:w="0" w:type="auto"/>
            <w:tcMar>
              <w:top w:w="0" w:type="dxa"/>
              <w:left w:w="45" w:type="dxa"/>
              <w:bottom w:w="0" w:type="dxa"/>
              <w:right w:w="45" w:type="dxa"/>
            </w:tcMar>
            <w:vAlign w:val="bottom"/>
            <w:hideMark/>
          </w:tcPr>
          <w:p w14:paraId="2D8120CE" w14:textId="77777777" w:rsidR="008104D4" w:rsidRPr="008104D4" w:rsidRDefault="008104D4" w:rsidP="008104D4">
            <w:pPr>
              <w:jc w:val="right"/>
              <w:rPr>
                <w:rFonts w:ascii="Calibri" w:eastAsia="Times New Roman" w:hAnsi="Calibri" w:cs="Calibri"/>
                <w:sz w:val="22"/>
                <w:szCs w:val="22"/>
                <w:lang w:bidi="th-TH"/>
              </w:rPr>
            </w:pPr>
            <w:r w:rsidRPr="008104D4">
              <w:rPr>
                <w:rFonts w:ascii="Calibri" w:eastAsia="Times New Roman" w:hAnsi="Calibri" w:cs="Calibri"/>
                <w:sz w:val="22"/>
                <w:szCs w:val="22"/>
                <w:lang w:bidi="th-TH"/>
              </w:rPr>
              <w:t>151.00</w:t>
            </w:r>
          </w:p>
        </w:tc>
        <w:tc>
          <w:tcPr>
            <w:tcW w:w="0" w:type="auto"/>
            <w:tcMar>
              <w:top w:w="0" w:type="dxa"/>
              <w:left w:w="45" w:type="dxa"/>
              <w:bottom w:w="0" w:type="dxa"/>
              <w:right w:w="45" w:type="dxa"/>
            </w:tcMar>
            <w:vAlign w:val="bottom"/>
            <w:hideMark/>
          </w:tcPr>
          <w:p w14:paraId="4DD44C76" w14:textId="77777777" w:rsidR="008104D4" w:rsidRPr="008104D4" w:rsidRDefault="008104D4" w:rsidP="008104D4">
            <w:pPr>
              <w:jc w:val="right"/>
              <w:rPr>
                <w:rFonts w:ascii="Calibri" w:eastAsia="Times New Roman" w:hAnsi="Calibri" w:cs="Calibri"/>
                <w:sz w:val="22"/>
                <w:szCs w:val="22"/>
                <w:lang w:bidi="th-TH"/>
              </w:rPr>
            </w:pPr>
          </w:p>
        </w:tc>
        <w:tc>
          <w:tcPr>
            <w:tcW w:w="0" w:type="auto"/>
            <w:tcMar>
              <w:top w:w="0" w:type="dxa"/>
              <w:left w:w="45" w:type="dxa"/>
              <w:bottom w:w="0" w:type="dxa"/>
              <w:right w:w="45" w:type="dxa"/>
            </w:tcMar>
            <w:vAlign w:val="bottom"/>
            <w:hideMark/>
          </w:tcPr>
          <w:p w14:paraId="64862B99" w14:textId="77777777" w:rsidR="008104D4" w:rsidRPr="008104D4" w:rsidRDefault="008104D4" w:rsidP="008104D4">
            <w:pPr>
              <w:jc w:val="right"/>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A437988"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599A0DED"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06152DCB" w14:textId="77777777" w:rsidR="008104D4" w:rsidRPr="008104D4" w:rsidRDefault="008104D4" w:rsidP="008104D4">
            <w:pPr>
              <w:rPr>
                <w:rFonts w:ascii="Times New Roman" w:eastAsia="Times New Roman" w:hAnsi="Times New Roman" w:cs="Times New Roman"/>
                <w:sz w:val="20"/>
                <w:szCs w:val="20"/>
                <w:lang w:bidi="th-TH"/>
              </w:rPr>
            </w:pPr>
          </w:p>
        </w:tc>
        <w:tc>
          <w:tcPr>
            <w:tcW w:w="0" w:type="auto"/>
            <w:tcMar>
              <w:top w:w="0" w:type="dxa"/>
              <w:left w:w="45" w:type="dxa"/>
              <w:bottom w:w="0" w:type="dxa"/>
              <w:right w:w="45" w:type="dxa"/>
            </w:tcMar>
            <w:vAlign w:val="bottom"/>
            <w:hideMark/>
          </w:tcPr>
          <w:p w14:paraId="758A7F69" w14:textId="77777777" w:rsidR="008104D4" w:rsidRPr="008104D4" w:rsidRDefault="008104D4" w:rsidP="008104D4">
            <w:pPr>
              <w:rPr>
                <w:rFonts w:ascii="Times New Roman" w:eastAsia="Times New Roman" w:hAnsi="Times New Roman" w:cs="Times New Roman"/>
                <w:sz w:val="20"/>
                <w:szCs w:val="20"/>
                <w:lang w:bidi="th-TH"/>
              </w:rPr>
            </w:pPr>
          </w:p>
        </w:tc>
      </w:tr>
    </w:tbl>
    <w:p w14:paraId="07B58FB2" w14:textId="77777777" w:rsidR="008104D4" w:rsidRDefault="008104D4" w:rsidP="00497443">
      <w:pPr>
        <w:rPr>
          <w:rFonts w:ascii="Arial" w:hAnsi="Arial" w:cs="Arial"/>
          <w:sz w:val="22"/>
          <w:szCs w:val="22"/>
        </w:rPr>
        <w:sectPr w:rsidR="008104D4" w:rsidSect="00497443">
          <w:pgSz w:w="15840" w:h="12240" w:orient="landscape"/>
          <w:pgMar w:top="1440" w:right="1440" w:bottom="1440" w:left="1440" w:header="720" w:footer="720" w:gutter="0"/>
          <w:cols w:space="720"/>
          <w:docGrid w:linePitch="360"/>
        </w:sectPr>
      </w:pPr>
    </w:p>
    <w:p w14:paraId="3A06F7B7" w14:textId="5B5652EA" w:rsidR="00D15C25" w:rsidRDefault="00446B1F" w:rsidP="00395922">
      <w:pPr>
        <w:pStyle w:val="ListParagraph"/>
        <w:numPr>
          <w:ilvl w:val="1"/>
          <w:numId w:val="1"/>
        </w:numPr>
        <w:tabs>
          <w:tab w:val="left" w:pos="450"/>
        </w:tabs>
        <w:ind w:left="1080"/>
        <w:rPr>
          <w:rFonts w:ascii="Arial" w:hAnsi="Arial" w:cs="Arial"/>
          <w:sz w:val="22"/>
          <w:szCs w:val="22"/>
        </w:rPr>
      </w:pPr>
      <w:r>
        <w:rPr>
          <w:rFonts w:ascii="Arial" w:hAnsi="Arial" w:cs="Arial"/>
          <w:sz w:val="22"/>
          <w:szCs w:val="22"/>
        </w:rPr>
        <w:lastRenderedPageBreak/>
        <w:t xml:space="preserve">Provide a link to your </w:t>
      </w:r>
      <w:r w:rsidR="000A6724">
        <w:rPr>
          <w:rFonts w:ascii="Arial" w:hAnsi="Arial" w:cs="Arial"/>
          <w:sz w:val="22"/>
          <w:szCs w:val="22"/>
        </w:rPr>
        <w:t>code on GitHub</w:t>
      </w:r>
    </w:p>
    <w:p w14:paraId="19B7BE24" w14:textId="77777777" w:rsidR="008104D4" w:rsidRPr="001B3D81" w:rsidRDefault="008104D4" w:rsidP="008104D4">
      <w:pPr>
        <w:pStyle w:val="ListParagraph"/>
        <w:tabs>
          <w:tab w:val="left" w:pos="450"/>
        </w:tabs>
        <w:ind w:left="1080"/>
        <w:rPr>
          <w:rFonts w:ascii="Arial" w:hAnsi="Arial" w:cs="Arial"/>
          <w:sz w:val="22"/>
          <w:szCs w:val="22"/>
        </w:rPr>
      </w:pPr>
    </w:p>
    <w:sectPr w:rsidR="008104D4" w:rsidRPr="001B3D81" w:rsidSect="00810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3CEE" w14:textId="77777777" w:rsidR="00A21EE5" w:rsidRDefault="00A21EE5" w:rsidP="00293A50">
      <w:r>
        <w:separator/>
      </w:r>
    </w:p>
  </w:endnote>
  <w:endnote w:type="continuationSeparator" w:id="0">
    <w:p w14:paraId="0B1253BD" w14:textId="77777777" w:rsidR="00A21EE5" w:rsidRDefault="00A21EE5" w:rsidP="00293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0679372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59E4C400" w14:textId="0DD851D7" w:rsidR="00293A50" w:rsidRPr="00293A50" w:rsidRDefault="00293A50">
            <w:pPr>
              <w:pStyle w:val="Footer"/>
              <w:jc w:val="center"/>
              <w:rPr>
                <w:rFonts w:ascii="Arial" w:hAnsi="Arial" w:cs="Arial"/>
                <w:sz w:val="20"/>
              </w:rPr>
            </w:pPr>
            <w:r w:rsidRPr="00293A50">
              <w:rPr>
                <w:rFonts w:ascii="Arial" w:hAnsi="Arial" w:cs="Arial"/>
                <w:sz w:val="20"/>
              </w:rPr>
              <w:t xml:space="preserve">Page </w:t>
            </w:r>
            <w:r w:rsidRPr="00293A50">
              <w:rPr>
                <w:rFonts w:ascii="Arial" w:hAnsi="Arial" w:cs="Arial"/>
                <w:bCs/>
                <w:sz w:val="20"/>
              </w:rPr>
              <w:fldChar w:fldCharType="begin"/>
            </w:r>
            <w:r w:rsidRPr="00293A50">
              <w:rPr>
                <w:rFonts w:ascii="Arial" w:hAnsi="Arial" w:cs="Arial"/>
                <w:bCs/>
                <w:sz w:val="20"/>
              </w:rPr>
              <w:instrText xml:space="preserve"> PAGE </w:instrText>
            </w:r>
            <w:r w:rsidRPr="00293A50">
              <w:rPr>
                <w:rFonts w:ascii="Arial" w:hAnsi="Arial" w:cs="Arial"/>
                <w:bCs/>
                <w:sz w:val="20"/>
              </w:rPr>
              <w:fldChar w:fldCharType="separate"/>
            </w:r>
            <w:r w:rsidRPr="00293A50">
              <w:rPr>
                <w:rFonts w:ascii="Arial" w:hAnsi="Arial" w:cs="Arial"/>
                <w:bCs/>
                <w:noProof/>
                <w:sz w:val="20"/>
              </w:rPr>
              <w:t>2</w:t>
            </w:r>
            <w:r w:rsidRPr="00293A50">
              <w:rPr>
                <w:rFonts w:ascii="Arial" w:hAnsi="Arial" w:cs="Arial"/>
                <w:bCs/>
                <w:sz w:val="20"/>
              </w:rPr>
              <w:fldChar w:fldCharType="end"/>
            </w:r>
            <w:r w:rsidRPr="00293A50">
              <w:rPr>
                <w:rFonts w:ascii="Arial" w:hAnsi="Arial" w:cs="Arial"/>
                <w:sz w:val="20"/>
              </w:rPr>
              <w:t xml:space="preserve"> of </w:t>
            </w:r>
            <w:r w:rsidRPr="00293A50">
              <w:rPr>
                <w:rFonts w:ascii="Arial" w:hAnsi="Arial" w:cs="Arial"/>
                <w:bCs/>
                <w:sz w:val="20"/>
              </w:rPr>
              <w:fldChar w:fldCharType="begin"/>
            </w:r>
            <w:r w:rsidRPr="00293A50">
              <w:rPr>
                <w:rFonts w:ascii="Arial" w:hAnsi="Arial" w:cs="Arial"/>
                <w:bCs/>
                <w:sz w:val="20"/>
              </w:rPr>
              <w:instrText xml:space="preserve"> NUMPAGES  </w:instrText>
            </w:r>
            <w:r w:rsidRPr="00293A50">
              <w:rPr>
                <w:rFonts w:ascii="Arial" w:hAnsi="Arial" w:cs="Arial"/>
                <w:bCs/>
                <w:sz w:val="20"/>
              </w:rPr>
              <w:fldChar w:fldCharType="separate"/>
            </w:r>
            <w:r w:rsidRPr="00293A50">
              <w:rPr>
                <w:rFonts w:ascii="Arial" w:hAnsi="Arial" w:cs="Arial"/>
                <w:bCs/>
                <w:noProof/>
                <w:sz w:val="20"/>
              </w:rPr>
              <w:t>2</w:t>
            </w:r>
            <w:r w:rsidRPr="00293A50">
              <w:rPr>
                <w:rFonts w:ascii="Arial" w:hAnsi="Arial" w:cs="Arial"/>
                <w:bCs/>
                <w:sz w:val="20"/>
              </w:rPr>
              <w:fldChar w:fldCharType="end"/>
            </w:r>
          </w:p>
        </w:sdtContent>
      </w:sdt>
    </w:sdtContent>
  </w:sdt>
  <w:p w14:paraId="2E95AC21" w14:textId="77777777" w:rsidR="00293A50" w:rsidRDefault="00293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6781" w14:textId="77777777" w:rsidR="00A21EE5" w:rsidRDefault="00A21EE5" w:rsidP="00293A50">
      <w:r>
        <w:separator/>
      </w:r>
    </w:p>
  </w:footnote>
  <w:footnote w:type="continuationSeparator" w:id="0">
    <w:p w14:paraId="493A7807" w14:textId="77777777" w:rsidR="00A21EE5" w:rsidRDefault="00A21EE5" w:rsidP="00293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F6EE" w14:textId="28F31384" w:rsidR="007D6099" w:rsidRDefault="007D6099" w:rsidP="00126048">
    <w:pPr>
      <w:pStyle w:val="Header"/>
      <w:spacing w:after="120"/>
      <w:rPr>
        <w:b/>
        <w:sz w:val="22"/>
        <w:szCs w:val="22"/>
      </w:rPr>
    </w:pPr>
    <w:r w:rsidRPr="00C04A0A">
      <w:rPr>
        <w:b/>
        <w:sz w:val="22"/>
        <w:szCs w:val="22"/>
      </w:rPr>
      <w:t xml:space="preserve">Epi 207: Reproducibility in Epidemiologic </w:t>
    </w:r>
    <w:r w:rsidRPr="00016C3A">
      <w:rPr>
        <w:b/>
        <w:sz w:val="22"/>
        <w:szCs w:val="22"/>
      </w:rPr>
      <w:t xml:space="preserve">Research Assignment </w:t>
    </w:r>
    <w:r w:rsidR="00AE1237">
      <w:rPr>
        <w:b/>
        <w:sz w:val="22"/>
        <w:szCs w:val="22"/>
      </w:rPr>
      <w:t>2</w:t>
    </w:r>
    <w:r w:rsidRPr="00016C3A">
      <w:rPr>
        <w:b/>
        <w:sz w:val="22"/>
        <w:szCs w:val="22"/>
      </w:rPr>
      <w:t xml:space="preserve"> Part </w:t>
    </w:r>
    <w:r w:rsidR="00172A3E">
      <w:rPr>
        <w:b/>
        <w:sz w:val="22"/>
        <w:szCs w:val="22"/>
      </w:rPr>
      <w:t>C – Full written assignment for Assignment</w:t>
    </w:r>
  </w:p>
  <w:p w14:paraId="3F813ADB" w14:textId="6940A77F" w:rsidR="00126048" w:rsidRPr="0070593D" w:rsidRDefault="00126048">
    <w:pPr>
      <w:pStyle w:val="Head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762C"/>
    <w:multiLevelType w:val="hybridMultilevel"/>
    <w:tmpl w:val="1826C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8F0F6F"/>
    <w:multiLevelType w:val="hybridMultilevel"/>
    <w:tmpl w:val="62389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10"/>
    <w:rsid w:val="00016C3A"/>
    <w:rsid w:val="00021538"/>
    <w:rsid w:val="00036FB4"/>
    <w:rsid w:val="00062A04"/>
    <w:rsid w:val="00063DFF"/>
    <w:rsid w:val="000A6724"/>
    <w:rsid w:val="000B45B1"/>
    <w:rsid w:val="000C0000"/>
    <w:rsid w:val="000C7805"/>
    <w:rsid w:val="00113848"/>
    <w:rsid w:val="00126048"/>
    <w:rsid w:val="00130ECC"/>
    <w:rsid w:val="0013291C"/>
    <w:rsid w:val="00172A3E"/>
    <w:rsid w:val="001A0599"/>
    <w:rsid w:val="001A7D99"/>
    <w:rsid w:val="001B3D81"/>
    <w:rsid w:val="001C2EDF"/>
    <w:rsid w:val="001F66A0"/>
    <w:rsid w:val="0024365D"/>
    <w:rsid w:val="00252AC9"/>
    <w:rsid w:val="00252E30"/>
    <w:rsid w:val="00266A87"/>
    <w:rsid w:val="00293A50"/>
    <w:rsid w:val="00296EE9"/>
    <w:rsid w:val="002A6FD9"/>
    <w:rsid w:val="002E1759"/>
    <w:rsid w:val="003320C0"/>
    <w:rsid w:val="00335EFD"/>
    <w:rsid w:val="00366F91"/>
    <w:rsid w:val="00374A90"/>
    <w:rsid w:val="00393866"/>
    <w:rsid w:val="00395922"/>
    <w:rsid w:val="003A4B7E"/>
    <w:rsid w:val="003B786F"/>
    <w:rsid w:val="003F598E"/>
    <w:rsid w:val="004155CE"/>
    <w:rsid w:val="00424D7A"/>
    <w:rsid w:val="00446B1F"/>
    <w:rsid w:val="00485210"/>
    <w:rsid w:val="00487F68"/>
    <w:rsid w:val="00497443"/>
    <w:rsid w:val="004D14CB"/>
    <w:rsid w:val="005064AC"/>
    <w:rsid w:val="00510CCD"/>
    <w:rsid w:val="00513338"/>
    <w:rsid w:val="005348E8"/>
    <w:rsid w:val="0054578F"/>
    <w:rsid w:val="00555AC5"/>
    <w:rsid w:val="00573AD9"/>
    <w:rsid w:val="00591390"/>
    <w:rsid w:val="00594F3C"/>
    <w:rsid w:val="005A75E6"/>
    <w:rsid w:val="005F01EC"/>
    <w:rsid w:val="005F3998"/>
    <w:rsid w:val="00631FBD"/>
    <w:rsid w:val="006819E5"/>
    <w:rsid w:val="00691D93"/>
    <w:rsid w:val="006F587A"/>
    <w:rsid w:val="00701A3B"/>
    <w:rsid w:val="0070593D"/>
    <w:rsid w:val="00744A7E"/>
    <w:rsid w:val="00746214"/>
    <w:rsid w:val="007B15EA"/>
    <w:rsid w:val="007C5821"/>
    <w:rsid w:val="007D6099"/>
    <w:rsid w:val="007E73E4"/>
    <w:rsid w:val="008104D4"/>
    <w:rsid w:val="0083396A"/>
    <w:rsid w:val="00865323"/>
    <w:rsid w:val="0087365B"/>
    <w:rsid w:val="00877336"/>
    <w:rsid w:val="00900630"/>
    <w:rsid w:val="009B7E21"/>
    <w:rsid w:val="009C05D3"/>
    <w:rsid w:val="009C5296"/>
    <w:rsid w:val="009E6360"/>
    <w:rsid w:val="00A107A2"/>
    <w:rsid w:val="00A21EE5"/>
    <w:rsid w:val="00A42905"/>
    <w:rsid w:val="00A565CC"/>
    <w:rsid w:val="00A74E3C"/>
    <w:rsid w:val="00AA0819"/>
    <w:rsid w:val="00AC5D08"/>
    <w:rsid w:val="00AE1237"/>
    <w:rsid w:val="00AF1EE0"/>
    <w:rsid w:val="00B42AEC"/>
    <w:rsid w:val="00B70CE8"/>
    <w:rsid w:val="00B76B55"/>
    <w:rsid w:val="00BC5C9E"/>
    <w:rsid w:val="00BE5D54"/>
    <w:rsid w:val="00C04A0A"/>
    <w:rsid w:val="00C04A4C"/>
    <w:rsid w:val="00C12A52"/>
    <w:rsid w:val="00C174EA"/>
    <w:rsid w:val="00C224F8"/>
    <w:rsid w:val="00C30AED"/>
    <w:rsid w:val="00C41C8D"/>
    <w:rsid w:val="00C427C8"/>
    <w:rsid w:val="00CA0D6E"/>
    <w:rsid w:val="00CA5015"/>
    <w:rsid w:val="00CE21C1"/>
    <w:rsid w:val="00D15C25"/>
    <w:rsid w:val="00D3065C"/>
    <w:rsid w:val="00D53205"/>
    <w:rsid w:val="00D737D4"/>
    <w:rsid w:val="00D82352"/>
    <w:rsid w:val="00DA1E70"/>
    <w:rsid w:val="00DA2E80"/>
    <w:rsid w:val="00DA7B2D"/>
    <w:rsid w:val="00DB2DE8"/>
    <w:rsid w:val="00E11985"/>
    <w:rsid w:val="00E24AA1"/>
    <w:rsid w:val="00E559FC"/>
    <w:rsid w:val="00E5752A"/>
    <w:rsid w:val="00E67D3E"/>
    <w:rsid w:val="00E825B9"/>
    <w:rsid w:val="00EC32C0"/>
    <w:rsid w:val="00ED2647"/>
    <w:rsid w:val="00F04517"/>
    <w:rsid w:val="00F10AEB"/>
    <w:rsid w:val="00F44F86"/>
    <w:rsid w:val="00F8260D"/>
    <w:rsid w:val="00FC468A"/>
    <w:rsid w:val="00FD70FA"/>
    <w:rsid w:val="00FE1570"/>
    <w:rsid w:val="00FF14A3"/>
    <w:rsid w:val="00FF212E"/>
    <w:rsid w:val="00FF4395"/>
    <w:rsid w:val="00FF73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05E9"/>
  <w15:chartTrackingRefBased/>
  <w15:docId w15:val="{7ACC30DC-C28D-4A1E-9BFB-8C36A43F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10"/>
    <w:pPr>
      <w:tabs>
        <w:tab w:val="center" w:pos="4680"/>
        <w:tab w:val="right" w:pos="9360"/>
      </w:tabs>
    </w:pPr>
    <w:rPr>
      <w:rFonts w:ascii="Arial" w:hAnsi="Arial" w:cs="Arial"/>
      <w:sz w:val="20"/>
      <w:szCs w:val="20"/>
    </w:rPr>
  </w:style>
  <w:style w:type="character" w:customStyle="1" w:styleId="HeaderChar">
    <w:name w:val="Header Char"/>
    <w:basedOn w:val="DefaultParagraphFont"/>
    <w:link w:val="Header"/>
    <w:uiPriority w:val="99"/>
    <w:rsid w:val="00485210"/>
    <w:rPr>
      <w:rFonts w:ascii="Arial" w:hAnsi="Arial" w:cs="Arial"/>
      <w:sz w:val="20"/>
      <w:szCs w:val="20"/>
    </w:rPr>
  </w:style>
  <w:style w:type="paragraph" w:styleId="ListParagraph">
    <w:name w:val="List Paragraph"/>
    <w:basedOn w:val="Normal"/>
    <w:uiPriority w:val="34"/>
    <w:qFormat/>
    <w:rsid w:val="00485210"/>
    <w:pPr>
      <w:ind w:left="720"/>
      <w:contextualSpacing/>
    </w:pPr>
  </w:style>
  <w:style w:type="paragraph" w:customStyle="1" w:styleId="Default">
    <w:name w:val="Default"/>
    <w:rsid w:val="00CE21C1"/>
    <w:pPr>
      <w:autoSpaceDE w:val="0"/>
      <w:autoSpaceDN w:val="0"/>
      <w:adjustRightInd w:val="0"/>
    </w:pPr>
    <w:rPr>
      <w:rFonts w:ascii="Arial" w:hAnsi="Arial" w:cs="Arial"/>
      <w:color w:val="000000"/>
    </w:rPr>
  </w:style>
  <w:style w:type="paragraph" w:styleId="Footer">
    <w:name w:val="footer"/>
    <w:basedOn w:val="Normal"/>
    <w:link w:val="FooterChar"/>
    <w:uiPriority w:val="99"/>
    <w:unhideWhenUsed/>
    <w:rsid w:val="00293A50"/>
    <w:pPr>
      <w:tabs>
        <w:tab w:val="center" w:pos="4680"/>
        <w:tab w:val="right" w:pos="9360"/>
      </w:tabs>
    </w:pPr>
  </w:style>
  <w:style w:type="character" w:customStyle="1" w:styleId="FooterChar">
    <w:name w:val="Footer Char"/>
    <w:basedOn w:val="DefaultParagraphFont"/>
    <w:link w:val="Footer"/>
    <w:uiPriority w:val="99"/>
    <w:rsid w:val="00293A50"/>
  </w:style>
  <w:style w:type="paragraph" w:styleId="NormalWeb">
    <w:name w:val="Normal (Web)"/>
    <w:basedOn w:val="Normal"/>
    <w:uiPriority w:val="99"/>
    <w:semiHidden/>
    <w:unhideWhenUsed/>
    <w:rsid w:val="00CA5015"/>
    <w:pPr>
      <w:spacing w:before="100" w:beforeAutospacing="1" w:after="100" w:afterAutospacing="1"/>
    </w:pPr>
    <w:rPr>
      <w:rFonts w:ascii="Times New Roman" w:eastAsia="Times New Roman" w:hAnsi="Times New Roman" w:cs="Times New Roman"/>
      <w:lang w:bidi="th-TH"/>
    </w:rPr>
  </w:style>
  <w:style w:type="character" w:styleId="Hyperlink">
    <w:name w:val="Hyperlink"/>
    <w:basedOn w:val="DefaultParagraphFont"/>
    <w:uiPriority w:val="99"/>
    <w:unhideWhenUsed/>
    <w:rsid w:val="00DA2E80"/>
    <w:rPr>
      <w:color w:val="0563C1" w:themeColor="hyperlink"/>
      <w:u w:val="single"/>
    </w:rPr>
  </w:style>
  <w:style w:type="character" w:styleId="UnresolvedMention">
    <w:name w:val="Unresolved Mention"/>
    <w:basedOn w:val="DefaultParagraphFont"/>
    <w:uiPriority w:val="99"/>
    <w:semiHidden/>
    <w:unhideWhenUsed/>
    <w:rsid w:val="00DA2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05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265315176">
      <w:bodyDiv w:val="1"/>
      <w:marLeft w:val="0"/>
      <w:marRight w:val="0"/>
      <w:marTop w:val="0"/>
      <w:marBottom w:val="0"/>
      <w:divBdr>
        <w:top w:val="none" w:sz="0" w:space="0" w:color="auto"/>
        <w:left w:val="none" w:sz="0" w:space="0" w:color="auto"/>
        <w:bottom w:val="none" w:sz="0" w:space="0" w:color="auto"/>
        <w:right w:val="none" w:sz="0" w:space="0" w:color="auto"/>
      </w:divBdr>
    </w:div>
    <w:div w:id="657154525">
      <w:bodyDiv w:val="1"/>
      <w:marLeft w:val="0"/>
      <w:marRight w:val="0"/>
      <w:marTop w:val="0"/>
      <w:marBottom w:val="0"/>
      <w:divBdr>
        <w:top w:val="none" w:sz="0" w:space="0" w:color="auto"/>
        <w:left w:val="none" w:sz="0" w:space="0" w:color="auto"/>
        <w:bottom w:val="none" w:sz="0" w:space="0" w:color="auto"/>
        <w:right w:val="none" w:sz="0" w:space="0" w:color="auto"/>
      </w:divBdr>
    </w:div>
    <w:div w:id="911548076">
      <w:bodyDiv w:val="1"/>
      <w:marLeft w:val="0"/>
      <w:marRight w:val="0"/>
      <w:marTop w:val="0"/>
      <w:marBottom w:val="0"/>
      <w:divBdr>
        <w:top w:val="none" w:sz="0" w:space="0" w:color="auto"/>
        <w:left w:val="none" w:sz="0" w:space="0" w:color="auto"/>
        <w:bottom w:val="none" w:sz="0" w:space="0" w:color="auto"/>
        <w:right w:val="none" w:sz="0" w:space="0" w:color="auto"/>
      </w:divBdr>
    </w:div>
    <w:div w:id="1043363158">
      <w:bodyDiv w:val="1"/>
      <w:marLeft w:val="0"/>
      <w:marRight w:val="0"/>
      <w:marTop w:val="0"/>
      <w:marBottom w:val="0"/>
      <w:divBdr>
        <w:top w:val="none" w:sz="0" w:space="0" w:color="auto"/>
        <w:left w:val="none" w:sz="0" w:space="0" w:color="auto"/>
        <w:bottom w:val="none" w:sz="0" w:space="0" w:color="auto"/>
        <w:right w:val="none" w:sz="0" w:space="0" w:color="auto"/>
      </w:divBdr>
    </w:div>
    <w:div w:id="1048262869">
      <w:bodyDiv w:val="1"/>
      <w:marLeft w:val="0"/>
      <w:marRight w:val="0"/>
      <w:marTop w:val="0"/>
      <w:marBottom w:val="0"/>
      <w:divBdr>
        <w:top w:val="none" w:sz="0" w:space="0" w:color="auto"/>
        <w:left w:val="none" w:sz="0" w:space="0" w:color="auto"/>
        <w:bottom w:val="none" w:sz="0" w:space="0" w:color="auto"/>
        <w:right w:val="none" w:sz="0" w:space="0" w:color="auto"/>
      </w:divBdr>
    </w:div>
    <w:div w:id="1470899812">
      <w:bodyDiv w:val="1"/>
      <w:marLeft w:val="0"/>
      <w:marRight w:val="0"/>
      <w:marTop w:val="0"/>
      <w:marBottom w:val="0"/>
      <w:divBdr>
        <w:top w:val="none" w:sz="0" w:space="0" w:color="auto"/>
        <w:left w:val="none" w:sz="0" w:space="0" w:color="auto"/>
        <w:bottom w:val="none" w:sz="0" w:space="0" w:color="auto"/>
        <w:right w:val="none" w:sz="0" w:space="0" w:color="auto"/>
      </w:divBdr>
    </w:div>
    <w:div w:id="17035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urnals.plos.org/plosone/article?id=10.1371/journal.pone.0248856#sec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B564-D0B0-453C-B879-978241F2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6299</Words>
  <Characters>35909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Rose Mayeda</dc:creator>
  <cp:keywords/>
  <dc:description/>
  <cp:lastModifiedBy>Anupong Sirirungreung</cp:lastModifiedBy>
  <cp:revision>29</cp:revision>
  <cp:lastPrinted>2022-02-10T18:37:00Z</cp:lastPrinted>
  <dcterms:created xsi:type="dcterms:W3CDTF">2022-02-16T22:33:00Z</dcterms:created>
  <dcterms:modified xsi:type="dcterms:W3CDTF">2022-02-21T23:16:00Z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7fc1a6c2-ee3c-330d-b02e-92f23391da78</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