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34"/>
        </w:rPr>
        <w:t>Hinglish Code-Switching Token-Level Language Identification</w:t>
        <w:br/>
        <w:t>Using Fine-Tuned XLM-RoBERTa with Loss Function Ablation</w:t>
      </w:r>
    </w:p>
    <w:p>
      <w:pPr>
        <w:spacing w:before="0" w:after="200"/>
        <w:jc w:val="center"/>
      </w:pPr>
      <w:r>
        <w:rPr>
          <w:rFonts w:ascii="Times New Roman" w:hAnsi="Times New Roman"/>
          <w:i/>
          <w:sz w:val="22"/>
        </w:rPr>
        <w:t>College Project Report &amp; Comparative Engineering Analysis</w:t>
      </w:r>
    </w:p>
    <w:tbl>
      <w:tblPr>
        <w:tblW w:type="auto" w:w="0"/>
        <w:jc w:val="center"/>
        <w:tblLayout w:type="fixed"/>
        <w:tblLook w:firstColumn="1" w:firstRow="1" w:lastColumn="0" w:lastRow="0" w:noHBand="0" w:noVBand="1" w:val="04A0"/>
      </w:tblPr>
      <w:tblGrid>
        <w:gridCol w:w="5220"/>
        <w:gridCol w:w="5220"/>
      </w:tblGrid>
      <w:tr>
        <w:tc>
          <w:tcPr>
            <w:tcW w:type="dxa" w:w="5040"/>
          </w:tcPr>
          <w:p>
            <w:pPr>
              <w:spacing w:after="0"/>
              <w:jc w:val="center"/>
            </w:pPr>
            <w:r>
              <w:rPr>
                <w:rFonts w:ascii="Times New Roman" w:hAnsi="Times New Roman"/>
                <w:b/>
                <w:sz w:val="20"/>
              </w:rPr>
              <w:t>Anurag Basuri / 12306150</w:t>
              <w:br/>
            </w:r>
            <w:r>
              <w:rPr>
                <w:rFonts w:ascii="Times New Roman" w:hAnsi="Times New Roman"/>
                <w:sz w:val="18"/>
              </w:rPr>
              <w:t>Dept. of Computer Science &amp; Engineering</w:t>
              <w:br/>
              <w:t>Lovely Professional University</w:t>
              <w:br/>
              <w:t>Jalandhar, Punjab, India</w:t>
              <w:br/>
            </w:r>
            <w:hyperlink r:id="rId9">
              <w:r>
                <w:rPr>
                  <w:color w:val="0563C1"/>
                  <w:u w:val="single"/>
                  <w:rFonts w:ascii="Times New Roman" w:hAnsi="Times New Roman"/>
                  <w:sz w:val="18"/>
                </w:rPr>
                <w:t>anuragbasuri@gmail.com</w:t>
              </w:r>
            </w:hyperlink>
          </w:p>
        </w:tc>
        <w:tc>
          <w:tcPr>
            <w:tcW w:type="dxa" w:w="5040"/>
          </w:tcPr>
          <w:p>
            <w:pPr>
              <w:spacing w:after="0"/>
              <w:jc w:val="center"/>
            </w:pPr>
            <w:r>
              <w:rPr>
                <w:rFonts w:ascii="Times New Roman" w:hAnsi="Times New Roman"/>
                <w:b/>
                <w:sz w:val="20"/>
              </w:rPr>
              <w:t>Ramanjot / 30762</w:t>
              <w:br/>
            </w:r>
            <w:r>
              <w:rPr>
                <w:rFonts w:ascii="Times New Roman" w:hAnsi="Times New Roman"/>
                <w:sz w:val="18"/>
              </w:rPr>
              <w:t>Dept. of Computer Science &amp; Engineering</w:t>
              <w:br/>
              <w:t>Lovely Professional University</w:t>
              <w:br/>
              <w:t>Jalandhar, Punjab, India</w:t>
              <w:br/>
            </w:r>
            <w:hyperlink r:id="rId10">
              <w:r>
                <w:rPr>
                  <w:color w:val="0563C1"/>
                  <w:u w:val="single"/>
                  <w:rFonts w:ascii="Times New Roman" w:hAnsi="Times New Roman"/>
                  <w:sz w:val="18"/>
                </w:rPr>
                <w:t>ramanjot.30762@lpu.co.in</w:t>
              </w:r>
            </w:hyperlink>
          </w:p>
        </w:tc>
      </w:tr>
    </w:tbl>
    <w:p>
      <w:pPr>
        <w:spacing w:before="80" w:after="80"/>
      </w:pPr>
    </w:p>
    <w:p>
      <w:pPr>
        <w:sectPr>
          <w:pgSz w:w="12240" w:h="15840"/>
          <w:pgMar w:top="1080" w:right="900" w:bottom="1440" w:left="900" w:header="720" w:footer="720" w:gutter="0"/>
          <w:cols w:space="720"/>
          <w:docGrid w:linePitch="360"/>
        </w:sectPr>
      </w:pPr>
    </w:p>
    <w:p>
      <w:pPr>
        <w:spacing w:after="60" w:line="259" w:lineRule="auto"/>
        <w:jc w:val="both"/>
      </w:pPr>
      <w:r>
        <w:rPr>
          <w:rFonts w:ascii="Times New Roman" w:hAnsi="Times New Roman"/>
          <w:b/>
          <w:i/>
          <w:sz w:val="19"/>
        </w:rPr>
        <w:t>Abstract</w:t>
      </w:r>
      <w:r>
        <w:rPr>
          <w:rFonts w:ascii="Times New Roman" w:hAnsi="Times New Roman"/>
          <w:b/>
          <w:sz w:val="19"/>
        </w:rPr>
        <w:t>—</w:t>
      </w:r>
      <w:r>
        <w:rPr>
          <w:rFonts w:ascii="Times New Roman" w:hAnsi="Times New Roman"/>
          <w:sz w:val="19"/>
        </w:rPr>
        <w:t>In many parts of India, people naturally mix Hindi and English in everyday conversations. This mixed language, commonly called Hinglish, shows up everywhere—WhatsApp chats, tweets, Instagram comments, and even customer support messages. Before we can do anything useful with this kind of text (like figuring out the sentiment or translating it), we first need to know which language each word belongs to. This project builds a system that does exactly that: it looks at each word in a Hinglish sentence and labels it as English (EN), Hindi (HI), a Named Entity like a person or brand name (NE), or something else like punctuation (OTHER). We do this by fine-tuning a large pre-trained multilingual model called XLM-RoBERTa on the LinCE benchmark dataset. To find the best training approach, we compared three different loss functions—standard Cross-Entropy, Weighted Cross-Entropy (which gives extra importance to rare categories), and Focal Loss (which focuses on hard-to-classify words). We tested on three separate datasets including 60 hand-written real-world Hinglish sentences. Our best model correctly identifies 98.45% of all tokens, making just 7 mistakes out of 452 words. We also built a complete web application with a FastAPI backend and an interactive dashboard where users can type any Hinglish sentence and instantly see the language breakdown, confidence scores, and code-mixing statistics.</w:t>
      </w:r>
    </w:p>
    <w:p>
      <w:pPr>
        <w:spacing w:after="160"/>
        <w:jc w:val="both"/>
      </w:pPr>
      <w:r>
        <w:rPr>
          <w:rFonts w:ascii="Times New Roman" w:hAnsi="Times New Roman"/>
          <w:b/>
          <w:i/>
          <w:sz w:val="19"/>
        </w:rPr>
        <w:t>Keywords</w:t>
      </w:r>
      <w:r>
        <w:rPr>
          <w:rFonts w:ascii="Times New Roman" w:hAnsi="Times New Roman"/>
          <w:b/>
          <w:sz w:val="19"/>
        </w:rPr>
        <w:t>—</w:t>
      </w:r>
      <w:r>
        <w:rPr>
          <w:rFonts w:ascii="Times New Roman" w:hAnsi="Times New Roman"/>
          <w:i/>
          <w:sz w:val="19"/>
        </w:rPr>
        <w:t>Code-Switching, Language Identification, Hinglish, XLM-RoBERTa, Token Classification, Code-Mixing Index, Matrix Language Frame, Focal Loss, Class Imbalance.</w:t>
      </w:r>
    </w:p>
    <w:p>
      <w:pPr>
        <w:keepNext/>
        <w:spacing w:before="200" w:after="60"/>
        <w:jc w:val="center"/>
      </w:pPr>
      <w:r>
        <w:rPr>
          <w:rFonts w:ascii="Times New Roman" w:hAnsi="Times New Roman"/>
          <w:b/>
          <w:sz w:val="20"/>
        </w:rPr>
        <w:t>I.  INTRODUCTION</w:t>
      </w:r>
    </w:p>
    <w:p>
      <w:pPr>
        <w:spacing w:before="0" w:after="60" w:line="259" w:lineRule="auto"/>
        <w:jc w:val="both"/>
      </w:pPr>
      <w:r>
        <w:rPr>
          <w:rFonts w:ascii="Times New Roman" w:hAnsi="Times New Roman"/>
          <w:b w:val="0"/>
          <w:i w:val="0"/>
          <w:sz w:val="19"/>
        </w:rPr>
        <w:t>India is home to over 22 officially recognized languages and hundreds of regional dialects. In cities and towns, millions of people grow up speaking both Hindi and English, and they switch between the two languages all the time—often within the same sentence. For example, someone might text their friend: "Bhai ye app bahut slow chal raha hai, update karna padega." This sentence has Hindi words like "bahut" (very), "chal raha hai" (is running), and "karna padega" (will have to do), mixed in with English words like "app", "slow", and "update".</w:t>
      </w:r>
    </w:p>
    <w:p>
      <w:pPr>
        <w:spacing w:before="0" w:after="60" w:line="259" w:lineRule="auto"/>
        <w:jc w:val="both"/>
      </w:pPr>
      <w:r>
        <w:rPr>
          <w:rFonts w:ascii="Times New Roman" w:hAnsi="Times New Roman"/>
          <w:b w:val="0"/>
          <w:i w:val="0"/>
          <w:sz w:val="19"/>
        </w:rPr>
        <w:t>This kind of language mixing is called code-switching, and the Hindi-English variety is popularly known as Hinglish. It is not broken language—it follows its own natural patterns and is used by educated speakers across India. You can find it in WhatsApp groups, Twitter threads, Instagram comments, YouTube replies, and even in business emails.</w:t>
      </w:r>
    </w:p>
    <w:p>
      <w:pPr>
        <w:spacing w:before="0" w:after="60" w:line="259" w:lineRule="auto"/>
        <w:jc w:val="both"/>
      </w:pPr>
      <w:r>
        <w:rPr>
          <w:rFonts w:ascii="Times New Roman" w:hAnsi="Times New Roman"/>
          <w:b w:val="0"/>
          <w:i w:val="0"/>
          <w:sz w:val="19"/>
        </w:rPr>
        <w:t>Now, here is the problem: most language processing tools (spell checkers, translators, chatbots) are built for one language at a time. They assume every word in a sentence belongs to the same language. When they encounter Hinglish, they get confused. A Hindi word written in English letters looks just like any other English word to a computer. So before we can build any useful application for Hinglish—whether it is sentiment analysis, translation, or search—we first need to solve a basic problem: figure out which language each word belongs to.</w:t>
      </w:r>
    </w:p>
    <w:p>
      <w:pPr>
        <w:spacing w:before="0" w:after="60" w:line="259" w:lineRule="auto"/>
        <w:jc w:val="both"/>
      </w:pPr>
      <w:r>
        <w:rPr>
          <w:rFonts w:ascii="Times New Roman" w:hAnsi="Times New Roman"/>
          <w:b w:val="0"/>
          <w:i w:val="0"/>
          <w:sz w:val="19"/>
        </w:rPr>
        <w:t>This task is called token-level Language Identification (LID). For each word in a sentence, the system assigns one of four labels: EN (English), HI (Hindi), NE (Named Entity, such as a person's name, a city, or a brand), or OTHER (punctuation, numbers, emojis, and similar non-language tokens).</w:t>
      </w:r>
    </w:p>
    <w:p>
      <w:pPr>
        <w:keepNext/>
        <w:spacing w:before="140" w:after="40"/>
        <w:jc w:val="left"/>
      </w:pPr>
      <w:r>
        <w:rPr>
          <w:rFonts w:ascii="Times New Roman" w:hAnsi="Times New Roman"/>
          <w:b/>
          <w:i/>
          <w:sz w:val="19"/>
        </w:rPr>
        <w:t>A.  Why Is This Hard?</w:t>
      </w:r>
    </w:p>
    <w:p>
      <w:pPr>
        <w:spacing w:before="0" w:after="60" w:line="259" w:lineRule="auto"/>
        <w:jc w:val="both"/>
      </w:pPr>
      <w:r>
        <w:rPr>
          <w:rFonts w:ascii="Times New Roman" w:hAnsi="Times New Roman"/>
          <w:b w:val="0"/>
          <w:i w:val="0"/>
          <w:sz w:val="19"/>
        </w:rPr>
        <w:t>At first glance, labeling words by language sounds easy—just look up each word in a Hindi dictionary and an English dictionary. But in practice, there are several tricky challenges:</w:t>
      </w:r>
    </w:p>
    <w:p>
      <w:pPr>
        <w:spacing w:before="0" w:after="60" w:line="259" w:lineRule="auto"/>
        <w:jc w:val="both"/>
      </w:pPr>
      <w:r>
        <w:rPr>
          <w:rFonts w:ascii="Times New Roman" w:hAnsi="Times New Roman"/>
          <w:b w:val="0"/>
          <w:i w:val="0"/>
          <w:sz w:val="19"/>
        </w:rPr>
        <w:t>1) Same-Spelling Words (Homographs): Some words are spelled exactly the same in both languages but mean completely different things. The word "main" is a common English adjective, but it is also the Hindi pronoun for "I". The word "sale" means a discount event in English, but in Hindi slang it can be a rude term for a person. The only way to tell them apart is by looking at the surrounding words.</w:t>
      </w:r>
    </w:p>
    <w:p>
      <w:pPr>
        <w:spacing w:before="0" w:after="60" w:line="259" w:lineRule="auto"/>
        <w:jc w:val="both"/>
      </w:pPr>
      <w:r>
        <w:rPr>
          <w:rFonts w:ascii="Times New Roman" w:hAnsi="Times New Roman"/>
          <w:b w:val="0"/>
          <w:i w:val="0"/>
          <w:sz w:val="19"/>
        </w:rPr>
        <w:t>2) Unequal Class Sizes: In real Hinglish text, English words appear much more often than named entities. In our training data, English tokens make up about 58% of all words, while Named Entities account for only 7%. If we train the model with a simple loss function, it tends to get really good at English words but does poorly on rare categories like NE.</w:t>
      </w:r>
    </w:p>
    <w:p>
      <w:pPr>
        <w:spacing w:before="0" w:after="60" w:line="259" w:lineRule="auto"/>
        <w:jc w:val="both"/>
      </w:pPr>
      <w:r>
        <w:rPr>
          <w:rFonts w:ascii="Times New Roman" w:hAnsi="Times New Roman"/>
          <w:b w:val="0"/>
          <w:i w:val="0"/>
          <w:sz w:val="19"/>
        </w:rPr>
        <w:t>3) New Names Keep Appearing: People, brands, and places change constantly. Today's popular apps (Zomato, Zepto, Blinkit) or trending names might not exist in the training data at all. The system needs to handle words it has never seen before.</w:t>
      </w:r>
    </w:p>
    <w:p>
      <w:pPr>
        <w:keepNext/>
        <w:spacing w:before="140" w:after="40"/>
        <w:jc w:val="left"/>
      </w:pPr>
      <w:r>
        <w:rPr>
          <w:rFonts w:ascii="Times New Roman" w:hAnsi="Times New Roman"/>
          <w:b/>
          <w:i/>
          <w:sz w:val="19"/>
        </w:rPr>
        <w:t>B.  What This Project Does</w:t>
      </w:r>
    </w:p>
    <w:p>
      <w:pPr>
        <w:spacing w:before="0" w:after="60" w:line="259" w:lineRule="auto"/>
        <w:jc w:val="both"/>
      </w:pPr>
      <w:r>
        <w:rPr>
          <w:rFonts w:ascii="Times New Roman" w:hAnsi="Times New Roman"/>
          <w:b w:val="0"/>
          <w:i w:val="0"/>
          <w:sz w:val="19"/>
        </w:rPr>
        <w:t>In this project, we set out to accomplish four things:</w:t>
      </w:r>
    </w:p>
    <w:p>
      <w:pPr>
        <w:spacing w:before="0" w:after="60" w:line="259" w:lineRule="auto"/>
        <w:jc w:val="both"/>
      </w:pPr>
      <w:r>
        <w:rPr>
          <w:rFonts w:ascii="Times New Roman" w:hAnsi="Times New Roman"/>
          <w:b w:val="0"/>
          <w:i w:val="0"/>
          <w:sz w:val="19"/>
        </w:rPr>
        <w:t>1) Take a powerful pre-trained multilingual model called XLM-RoBERTa [1] and fine-tune it on the LinCE Hinglish Language Identification benchmark [2] so that it can classify each word in a sentence into EN, HI, NE, or OTHER.</w:t>
      </w:r>
    </w:p>
    <w:p>
      <w:pPr>
        <w:spacing w:before="0" w:after="60" w:line="259" w:lineRule="auto"/>
        <w:jc w:val="both"/>
      </w:pPr>
      <w:r>
        <w:rPr>
          <w:rFonts w:ascii="Times New Roman" w:hAnsi="Times New Roman"/>
          <w:b w:val="0"/>
          <w:i w:val="0"/>
          <w:sz w:val="19"/>
        </w:rPr>
        <w:t>2) Run a careful experiment comparing three different ways of computing the training loss—standard Cross-Entropy, Weighted Cross-Entropy, and Focal Loss—to find out which one works best, especially for the rare Named Entity class.</w:t>
      </w:r>
    </w:p>
    <w:p>
      <w:pPr>
        <w:spacing w:before="0" w:after="60" w:line="259" w:lineRule="auto"/>
        <w:jc w:val="both"/>
      </w:pPr>
      <w:r>
        <w:rPr>
          <w:rFonts w:ascii="Times New Roman" w:hAnsi="Times New Roman"/>
          <w:b w:val="0"/>
          <w:i w:val="0"/>
          <w:sz w:val="19"/>
        </w:rPr>
        <w:t>3) Test every model on three different sets of data: the official LinCE validation set, a separate held-out test set that the model never saw during training, and a custom set of 60 sentences that we wrote by hand to mimic real WhatsApp-style conversations.</w:t>
      </w:r>
    </w:p>
    <w:p>
      <w:pPr>
        <w:spacing w:before="0" w:after="60" w:line="259" w:lineRule="auto"/>
        <w:jc w:val="both"/>
      </w:pPr>
      <w:r>
        <w:rPr>
          <w:rFonts w:ascii="Times New Roman" w:hAnsi="Times New Roman"/>
          <w:b w:val="0"/>
          <w:i w:val="0"/>
          <w:sz w:val="19"/>
        </w:rPr>
        <w:t>4) Build a complete, working web application—a FastAPI backend and an interactive browser-based dashboard—so that anyone can type a Hinglish sentence and see the results immediately, with color-coded language tags, confidence percentages, and code-mixing statistics.</w:t>
      </w:r>
    </w:p>
    <w:p>
      <w:pPr>
        <w:keepNext/>
        <w:spacing w:before="200" w:after="60"/>
        <w:jc w:val="center"/>
      </w:pPr>
      <w:r>
        <w:rPr>
          <w:rFonts w:ascii="Times New Roman" w:hAnsi="Times New Roman"/>
          <w:b/>
          <w:sz w:val="20"/>
        </w:rPr>
        <w:t>II.  BACKGROUND &amp; RELATED WORK</w:t>
      </w:r>
    </w:p>
    <w:p>
      <w:pPr>
        <w:keepNext/>
        <w:spacing w:before="140" w:after="40"/>
        <w:jc w:val="left"/>
      </w:pPr>
      <w:r>
        <w:rPr>
          <w:rFonts w:ascii="Times New Roman" w:hAnsi="Times New Roman"/>
          <w:b/>
          <w:i/>
          <w:sz w:val="19"/>
        </w:rPr>
        <w:t>A.  What Is Code-Switching?</w:t>
      </w:r>
    </w:p>
    <w:p>
      <w:pPr>
        <w:spacing w:before="0" w:after="60" w:line="259" w:lineRule="auto"/>
        <w:jc w:val="both"/>
      </w:pPr>
      <w:r>
        <w:rPr>
          <w:rFonts w:ascii="Times New Roman" w:hAnsi="Times New Roman"/>
          <w:b w:val="0"/>
          <w:i w:val="0"/>
          <w:sz w:val="19"/>
        </w:rPr>
        <w:t>Code-switching is the technical term for mixing two or more languages in a conversation. Linguists have studied this phenomenon since the 1970s. One of the most well-known theories comes from Carol Myers-Scotton [3], who proposed the Matrix Language Frame (MLF) model. The idea is simple: in a mixed sentence, one language provides the grammar (the "matrix" language), while the other language contributes specific words or phrases (the "embedded" language). In Hinglish, Hindi usually serves as the matrix language—it provides the sentence structure, verb endings, and word order—while English words are inserted for specific concepts.</w:t>
      </w:r>
    </w:p>
    <w:p>
      <w:pPr>
        <w:spacing w:before="0" w:after="60" w:line="259" w:lineRule="auto"/>
        <w:jc w:val="both"/>
      </w:pPr>
      <w:r>
        <w:rPr>
          <w:rFonts w:ascii="Times New Roman" w:hAnsi="Times New Roman"/>
          <w:b w:val="0"/>
          <w:i w:val="0"/>
          <w:sz w:val="19"/>
        </w:rPr>
        <w:t>To measure how much mixing is happening, researchers use something called the Code-Mixing Index (CMI), proposed by Gambäck and Das [4]. It is a simple percentage: out of all the language words in a sentence (ignoring punctuation), what fraction belongs to a non-dominant language? A CMI of 0% means the sentence is purely in one language, while higher values mean more mixing.</w:t>
      </w:r>
    </w:p>
    <w:p>
      <w:pPr>
        <w:keepNext/>
        <w:spacing w:before="140" w:after="40"/>
        <w:jc w:val="left"/>
      </w:pPr>
      <w:r>
        <w:rPr>
          <w:rFonts w:ascii="Times New Roman" w:hAnsi="Times New Roman"/>
          <w:b/>
          <w:i/>
          <w:sz w:val="19"/>
        </w:rPr>
        <w:t>B.  How Has This Problem Been Solved Before?</w:t>
      </w:r>
    </w:p>
    <w:p>
      <w:pPr>
        <w:spacing w:before="0" w:after="60" w:line="259" w:lineRule="auto"/>
        <w:jc w:val="both"/>
      </w:pPr>
      <w:r>
        <w:rPr>
          <w:rFonts w:ascii="Times New Roman" w:hAnsi="Times New Roman"/>
          <w:b w:val="0"/>
          <w:i w:val="0"/>
          <w:sz w:val="19"/>
        </w:rPr>
        <w:t>The earliest attempts at code-switching detection used hand-built rules—checking words against dictionaries or looking at letter patterns [5]. These systems were brittle and could not handle ambiguous words. Later, researchers used machine learning models like Conditional Random Fields (CRFs) [6], which could look at a word and its neighbors to make better predictions.</w:t>
      </w:r>
    </w:p>
    <w:p>
      <w:pPr>
        <w:spacing w:before="0" w:after="60" w:line="259" w:lineRule="auto"/>
        <w:jc w:val="both"/>
      </w:pPr>
      <w:r>
        <w:rPr>
          <w:rFonts w:ascii="Times New Roman" w:hAnsi="Times New Roman"/>
          <w:b w:val="0"/>
          <w:i w:val="0"/>
          <w:sz w:val="19"/>
        </w:rPr>
        <w:t>A major turning point came with the release of large pre-trained multilingual models. BERT [7], trained on 104 languages, showed that a single model could learn useful representations across languages. XLM-RoBERTa [1] improved on this by training on a much larger dataset (2.5 terabytes of web text from 100 languages) and has become the go-to model for cross-lingual tasks. The LinCE benchmark [2] was specifically created to standardize evaluation of NLP tools on code-switched text.</w:t>
      </w:r>
    </w:p>
    <w:p>
      <w:pPr>
        <w:keepNext/>
        <w:spacing w:before="140" w:after="40"/>
        <w:jc w:val="left"/>
      </w:pPr>
      <w:r>
        <w:rPr>
          <w:rFonts w:ascii="Times New Roman" w:hAnsi="Times New Roman"/>
          <w:b/>
          <w:i/>
          <w:sz w:val="19"/>
        </w:rPr>
        <w:t>C.  Dealing With Unbalanced Data</w:t>
      </w:r>
    </w:p>
    <w:p>
      <w:pPr>
        <w:spacing w:before="0" w:after="60" w:line="259" w:lineRule="auto"/>
        <w:jc w:val="both"/>
      </w:pPr>
      <w:r>
        <w:rPr>
          <w:rFonts w:ascii="Times New Roman" w:hAnsi="Times New Roman"/>
          <w:b w:val="0"/>
          <w:i w:val="0"/>
          <w:sz w:val="19"/>
        </w:rPr>
        <w:t>When some categories have far fewer examples than others, standard training tends to favor the common ones. Two popular solutions exist. First, Weighted Cross-Entropy [11] multiplies the loss by a weight that is higher for rare classes, essentially telling the model: "Pay extra attention when you get a rare class wrong." Second, Focal Loss [12], originally developed for detecting objects in images, adds a smart twist—it automatically reduces the loss for examples the model already classifies correctly and keeps the loss high for mistakes, focusing training on the hardest cases.</w:t>
      </w:r>
    </w:p>
    <w:p>
      <w:pPr>
        <w:keepNext/>
        <w:spacing w:before="200" w:after="60"/>
        <w:jc w:val="center"/>
      </w:pPr>
      <w:r>
        <w:rPr>
          <w:rFonts w:ascii="Times New Roman" w:hAnsi="Times New Roman"/>
          <w:b/>
          <w:sz w:val="20"/>
        </w:rPr>
        <w:t>III.  GAP ANALYSIS &amp; OUR CONTRIBUTION</w:t>
      </w:r>
    </w:p>
    <w:p>
      <w:pPr>
        <w:spacing w:before="0" w:after="60" w:line="259" w:lineRule="auto"/>
        <w:jc w:val="both"/>
      </w:pPr>
      <w:r>
        <w:rPr>
          <w:rFonts w:ascii="Times New Roman" w:hAnsi="Times New Roman"/>
          <w:b w:val="0"/>
          <w:i w:val="0"/>
          <w:sz w:val="19"/>
        </w:rPr>
        <w:t>Table I shows how our work compares to earlier systems. Most previous studies used older models and did not try different loss functions. None of them built a deployable web application.</w:t>
      </w:r>
    </w:p>
    <w:p>
      <w:pPr>
        <w:keepNext/>
        <w:spacing w:before="120" w:after="40"/>
        <w:jc w:val="center"/>
      </w:pPr>
      <w:r>
        <w:rPr>
          <w:rFonts w:ascii="Times New Roman" w:hAnsi="Times New Roman"/>
          <w:b/>
          <w:sz w:val="17"/>
        </w:rPr>
        <w:t>TABLE I.  HOW OUR WORK DIFFERS FROM PREVIOUS STUDIES</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1224"/>
            <w:shd w:fill="D9E2F3"/>
          </w:tcPr>
          <w:p>
            <w:pPr>
              <w:spacing w:before="20" w:after="20"/>
              <w:jc w:val="center"/>
            </w:pPr>
            <w:r/>
            <w:r>
              <w:rPr>
                <w:rFonts w:ascii="Times New Roman" w:hAnsi="Times New Roman"/>
                <w:b/>
                <w:sz w:val="16"/>
              </w:rPr>
              <w:t>Study</w:t>
            </w:r>
          </w:p>
        </w:tc>
        <w:tc>
          <w:tcPr>
            <w:tcW w:type="dxa" w:w="1080"/>
            <w:shd w:fill="D9E2F3"/>
          </w:tcPr>
          <w:p>
            <w:pPr>
              <w:spacing w:before="20" w:after="20"/>
              <w:jc w:val="center"/>
            </w:pPr>
            <w:r/>
            <w:r>
              <w:rPr>
                <w:rFonts w:ascii="Times New Roman" w:hAnsi="Times New Roman"/>
                <w:b/>
                <w:sz w:val="16"/>
              </w:rPr>
              <w:t>Model Used</w:t>
            </w:r>
          </w:p>
        </w:tc>
        <w:tc>
          <w:tcPr>
            <w:tcW w:type="dxa" w:w="936"/>
            <w:shd w:fill="D9E2F3"/>
          </w:tcPr>
          <w:p>
            <w:pPr>
              <w:spacing w:before="20" w:after="20"/>
              <w:jc w:val="center"/>
            </w:pPr>
            <w:r/>
            <w:r>
              <w:rPr>
                <w:rFonts w:ascii="Times New Roman" w:hAnsi="Times New Roman"/>
                <w:b/>
                <w:sz w:val="16"/>
              </w:rPr>
              <w:t>Task</w:t>
            </w:r>
          </w:p>
        </w:tc>
        <w:tc>
          <w:tcPr>
            <w:tcW w:type="dxa" w:w="792"/>
            <w:shd w:fill="D9E2F3"/>
          </w:tcPr>
          <w:p>
            <w:pPr>
              <w:spacing w:before="20" w:after="20"/>
              <w:jc w:val="center"/>
            </w:pPr>
            <w:r/>
            <w:r>
              <w:rPr>
                <w:rFonts w:ascii="Times New Roman" w:hAnsi="Times New Roman"/>
                <w:b/>
                <w:sz w:val="16"/>
              </w:rPr>
              <w:t>Loss Compared?</w:t>
            </w:r>
          </w:p>
        </w:tc>
        <w:tc>
          <w:tcPr>
            <w:tcW w:type="dxa" w:w="720"/>
            <w:shd w:fill="D9E2F3"/>
          </w:tcPr>
          <w:p>
            <w:pPr>
              <w:spacing w:before="20" w:after="20"/>
              <w:jc w:val="center"/>
            </w:pPr>
            <w:r/>
            <w:r>
              <w:rPr>
                <w:rFonts w:ascii="Times New Roman" w:hAnsi="Times New Roman"/>
                <w:b/>
                <w:sz w:val="16"/>
              </w:rPr>
              <w:t>Web App?</w:t>
            </w:r>
          </w:p>
        </w:tc>
      </w:tr>
      <w:tr>
        <w:tc>
          <w:tcPr>
            <w:tcW w:type="dxa" w:w="1224"/>
          </w:tcPr>
          <w:p>
            <w:pPr>
              <w:spacing w:before="20" w:after="20"/>
              <w:jc w:val="center"/>
            </w:pPr>
            <w:r/>
            <w:r>
              <w:rPr>
                <w:rFonts w:ascii="Times New Roman" w:hAnsi="Times New Roman"/>
                <w:b w:val="0"/>
                <w:sz w:val="16"/>
              </w:rPr>
              <w:t>Solorio &amp; Liu [5]</w:t>
            </w:r>
          </w:p>
        </w:tc>
        <w:tc>
          <w:tcPr>
            <w:tcW w:type="dxa" w:w="1080"/>
          </w:tcPr>
          <w:p>
            <w:pPr>
              <w:spacing w:before="20" w:after="20"/>
              <w:jc w:val="center"/>
            </w:pPr>
            <w:r/>
            <w:r>
              <w:rPr>
                <w:rFonts w:ascii="Times New Roman" w:hAnsi="Times New Roman"/>
                <w:b w:val="0"/>
                <w:sz w:val="16"/>
              </w:rPr>
              <w:t>CRF + n-grams</w:t>
            </w:r>
          </w:p>
        </w:tc>
        <w:tc>
          <w:tcPr>
            <w:tcW w:type="dxa" w:w="936"/>
          </w:tcPr>
          <w:p>
            <w:pPr>
              <w:spacing w:before="20" w:after="20"/>
              <w:jc w:val="center"/>
            </w:pPr>
            <w:r/>
            <w:r>
              <w:rPr>
                <w:rFonts w:ascii="Times New Roman" w:hAnsi="Times New Roman"/>
                <w:b w:val="0"/>
                <w:sz w:val="16"/>
              </w:rPr>
              <w:t>POS Tagging</w:t>
            </w:r>
          </w:p>
        </w:tc>
        <w:tc>
          <w:tcPr>
            <w:tcW w:type="dxa" w:w="792"/>
          </w:tcPr>
          <w:p>
            <w:pPr>
              <w:spacing w:before="20" w:after="20"/>
              <w:jc w:val="center"/>
            </w:pPr>
            <w:r/>
            <w:r>
              <w:rPr>
                <w:rFonts w:ascii="Times New Roman" w:hAnsi="Times New Roman"/>
                <w:b w:val="0"/>
                <w:sz w:val="16"/>
              </w:rPr>
              <w:t>No</w:t>
            </w:r>
          </w:p>
        </w:tc>
        <w:tc>
          <w:tcPr>
            <w:tcW w:type="dxa" w:w="720"/>
          </w:tcPr>
          <w:p>
            <w:pPr>
              <w:spacing w:before="20" w:after="20"/>
              <w:jc w:val="center"/>
            </w:pPr>
            <w:r/>
            <w:r>
              <w:rPr>
                <w:rFonts w:ascii="Times New Roman" w:hAnsi="Times New Roman"/>
                <w:b w:val="0"/>
                <w:sz w:val="16"/>
              </w:rPr>
              <w:t>No</w:t>
            </w:r>
          </w:p>
        </w:tc>
      </w:tr>
      <w:tr>
        <w:tc>
          <w:tcPr>
            <w:tcW w:type="dxa" w:w="1224"/>
          </w:tcPr>
          <w:p>
            <w:pPr>
              <w:spacing w:before="20" w:after="20"/>
              <w:jc w:val="center"/>
            </w:pPr>
            <w:r/>
            <w:r>
              <w:rPr>
                <w:rFonts w:ascii="Times New Roman" w:hAnsi="Times New Roman"/>
                <w:b w:val="0"/>
                <w:sz w:val="16"/>
              </w:rPr>
              <w:t>Barman et al. [8]</w:t>
            </w:r>
          </w:p>
        </w:tc>
        <w:tc>
          <w:tcPr>
            <w:tcW w:type="dxa" w:w="1080"/>
          </w:tcPr>
          <w:p>
            <w:pPr>
              <w:spacing w:before="20" w:after="20"/>
              <w:jc w:val="center"/>
            </w:pPr>
            <w:r/>
            <w:r>
              <w:rPr>
                <w:rFonts w:ascii="Times New Roman" w:hAnsi="Times New Roman"/>
                <w:b w:val="0"/>
                <w:sz w:val="16"/>
              </w:rPr>
              <w:t>SVM + Dictionary</w:t>
            </w:r>
          </w:p>
        </w:tc>
        <w:tc>
          <w:tcPr>
            <w:tcW w:type="dxa" w:w="936"/>
          </w:tcPr>
          <w:p>
            <w:pPr>
              <w:spacing w:before="20" w:after="20"/>
              <w:jc w:val="center"/>
            </w:pPr>
            <w:r/>
            <w:r>
              <w:rPr>
                <w:rFonts w:ascii="Times New Roman" w:hAnsi="Times New Roman"/>
                <w:b w:val="0"/>
                <w:sz w:val="16"/>
              </w:rPr>
              <w:t>LID (Hi-En)</w:t>
            </w:r>
          </w:p>
        </w:tc>
        <w:tc>
          <w:tcPr>
            <w:tcW w:type="dxa" w:w="792"/>
          </w:tcPr>
          <w:p>
            <w:pPr>
              <w:spacing w:before="20" w:after="20"/>
              <w:jc w:val="center"/>
            </w:pPr>
            <w:r/>
            <w:r>
              <w:rPr>
                <w:rFonts w:ascii="Times New Roman" w:hAnsi="Times New Roman"/>
                <w:b w:val="0"/>
                <w:sz w:val="16"/>
              </w:rPr>
              <w:t>No</w:t>
            </w:r>
          </w:p>
        </w:tc>
        <w:tc>
          <w:tcPr>
            <w:tcW w:type="dxa" w:w="720"/>
          </w:tcPr>
          <w:p>
            <w:pPr>
              <w:spacing w:before="20" w:after="20"/>
              <w:jc w:val="center"/>
            </w:pPr>
            <w:r/>
            <w:r>
              <w:rPr>
                <w:rFonts w:ascii="Times New Roman" w:hAnsi="Times New Roman"/>
                <w:b w:val="0"/>
                <w:sz w:val="16"/>
              </w:rPr>
              <w:t>No</w:t>
            </w:r>
          </w:p>
        </w:tc>
      </w:tr>
      <w:tr>
        <w:tc>
          <w:tcPr>
            <w:tcW w:type="dxa" w:w="1224"/>
          </w:tcPr>
          <w:p>
            <w:pPr>
              <w:spacing w:before="20" w:after="20"/>
              <w:jc w:val="center"/>
            </w:pPr>
            <w:r/>
            <w:r>
              <w:rPr>
                <w:rFonts w:ascii="Times New Roman" w:hAnsi="Times New Roman"/>
                <w:b w:val="0"/>
                <w:sz w:val="16"/>
              </w:rPr>
              <w:t>LinCE Benchmark [2]</w:t>
            </w:r>
          </w:p>
        </w:tc>
        <w:tc>
          <w:tcPr>
            <w:tcW w:type="dxa" w:w="1080"/>
          </w:tcPr>
          <w:p>
            <w:pPr>
              <w:spacing w:before="20" w:after="20"/>
              <w:jc w:val="center"/>
            </w:pPr>
            <w:r/>
            <w:r>
              <w:rPr>
                <w:rFonts w:ascii="Times New Roman" w:hAnsi="Times New Roman"/>
                <w:b w:val="0"/>
                <w:sz w:val="16"/>
              </w:rPr>
              <w:t>mBERT</w:t>
            </w:r>
          </w:p>
        </w:tc>
        <w:tc>
          <w:tcPr>
            <w:tcW w:type="dxa" w:w="936"/>
          </w:tcPr>
          <w:p>
            <w:pPr>
              <w:spacing w:before="20" w:after="20"/>
              <w:jc w:val="center"/>
            </w:pPr>
            <w:r/>
            <w:r>
              <w:rPr>
                <w:rFonts w:ascii="Times New Roman" w:hAnsi="Times New Roman"/>
                <w:b w:val="0"/>
                <w:sz w:val="16"/>
              </w:rPr>
              <w:t>LID + NER</w:t>
            </w:r>
          </w:p>
        </w:tc>
        <w:tc>
          <w:tcPr>
            <w:tcW w:type="dxa" w:w="792"/>
          </w:tcPr>
          <w:p>
            <w:pPr>
              <w:spacing w:before="20" w:after="20"/>
              <w:jc w:val="center"/>
            </w:pPr>
            <w:r/>
            <w:r>
              <w:rPr>
                <w:rFonts w:ascii="Times New Roman" w:hAnsi="Times New Roman"/>
                <w:b w:val="0"/>
                <w:sz w:val="16"/>
              </w:rPr>
              <w:t>No</w:t>
            </w:r>
          </w:p>
        </w:tc>
        <w:tc>
          <w:tcPr>
            <w:tcW w:type="dxa" w:w="720"/>
          </w:tcPr>
          <w:p>
            <w:pPr>
              <w:spacing w:before="20" w:after="20"/>
              <w:jc w:val="center"/>
            </w:pPr>
            <w:r/>
            <w:r>
              <w:rPr>
                <w:rFonts w:ascii="Times New Roman" w:hAnsi="Times New Roman"/>
                <w:b w:val="0"/>
                <w:sz w:val="16"/>
              </w:rPr>
              <w:t>No</w:t>
            </w:r>
          </w:p>
        </w:tc>
      </w:tr>
      <w:tr>
        <w:tc>
          <w:tcPr>
            <w:tcW w:type="dxa" w:w="1224"/>
          </w:tcPr>
          <w:p>
            <w:pPr>
              <w:spacing w:before="20" w:after="20"/>
              <w:jc w:val="center"/>
            </w:pPr>
            <w:r/>
            <w:r>
              <w:rPr>
                <w:rFonts w:ascii="Times New Roman" w:hAnsi="Times New Roman"/>
                <w:b w:val="0"/>
                <w:sz w:val="16"/>
              </w:rPr>
              <w:t>Prabhu et al. [9]</w:t>
            </w:r>
          </w:p>
        </w:tc>
        <w:tc>
          <w:tcPr>
            <w:tcW w:type="dxa" w:w="1080"/>
          </w:tcPr>
          <w:p>
            <w:pPr>
              <w:spacing w:before="20" w:after="20"/>
              <w:jc w:val="center"/>
            </w:pPr>
            <w:r/>
            <w:r>
              <w:rPr>
                <w:rFonts w:ascii="Times New Roman" w:hAnsi="Times New Roman"/>
                <w:b w:val="0"/>
                <w:sz w:val="16"/>
              </w:rPr>
              <w:t>CNN-BiLSTM</w:t>
            </w:r>
          </w:p>
        </w:tc>
        <w:tc>
          <w:tcPr>
            <w:tcW w:type="dxa" w:w="936"/>
          </w:tcPr>
          <w:p>
            <w:pPr>
              <w:spacing w:before="20" w:after="20"/>
              <w:jc w:val="center"/>
            </w:pPr>
            <w:r/>
            <w:r>
              <w:rPr>
                <w:rFonts w:ascii="Times New Roman" w:hAnsi="Times New Roman"/>
                <w:b w:val="0"/>
                <w:sz w:val="16"/>
              </w:rPr>
              <w:t>NER (Hi-En)</w:t>
            </w:r>
          </w:p>
        </w:tc>
        <w:tc>
          <w:tcPr>
            <w:tcW w:type="dxa" w:w="792"/>
          </w:tcPr>
          <w:p>
            <w:pPr>
              <w:spacing w:before="20" w:after="20"/>
              <w:jc w:val="center"/>
            </w:pPr>
            <w:r/>
            <w:r>
              <w:rPr>
                <w:rFonts w:ascii="Times New Roman" w:hAnsi="Times New Roman"/>
                <w:b w:val="0"/>
                <w:sz w:val="16"/>
              </w:rPr>
              <w:t>No</w:t>
            </w:r>
          </w:p>
        </w:tc>
        <w:tc>
          <w:tcPr>
            <w:tcW w:type="dxa" w:w="720"/>
          </w:tcPr>
          <w:p>
            <w:pPr>
              <w:spacing w:before="20" w:after="20"/>
              <w:jc w:val="center"/>
            </w:pPr>
            <w:r/>
            <w:r>
              <w:rPr>
                <w:rFonts w:ascii="Times New Roman" w:hAnsi="Times New Roman"/>
                <w:b w:val="0"/>
                <w:sz w:val="16"/>
              </w:rPr>
              <w:t>No</w:t>
            </w:r>
          </w:p>
        </w:tc>
      </w:tr>
      <w:tr>
        <w:tc>
          <w:tcPr>
            <w:tcW w:type="dxa" w:w="1224"/>
          </w:tcPr>
          <w:p>
            <w:pPr>
              <w:spacing w:before="20" w:after="20"/>
              <w:jc w:val="center"/>
            </w:pPr>
            <w:r/>
            <w:r>
              <w:rPr>
                <w:rFonts w:ascii="Times New Roman" w:hAnsi="Times New Roman"/>
                <w:b w:val="0"/>
                <w:sz w:val="16"/>
              </w:rPr>
              <w:t>Our Project</w:t>
            </w:r>
          </w:p>
        </w:tc>
        <w:tc>
          <w:tcPr>
            <w:tcW w:type="dxa" w:w="1080"/>
          </w:tcPr>
          <w:p>
            <w:pPr>
              <w:spacing w:before="20" w:after="20"/>
              <w:jc w:val="center"/>
            </w:pPr>
            <w:r/>
            <w:r>
              <w:rPr>
                <w:rFonts w:ascii="Times New Roman" w:hAnsi="Times New Roman"/>
                <w:b w:val="0"/>
                <w:sz w:val="16"/>
              </w:rPr>
              <w:t>XLM-RoBERTa</w:t>
            </w:r>
          </w:p>
        </w:tc>
        <w:tc>
          <w:tcPr>
            <w:tcW w:type="dxa" w:w="936"/>
          </w:tcPr>
          <w:p>
            <w:pPr>
              <w:spacing w:before="20" w:after="20"/>
              <w:jc w:val="center"/>
            </w:pPr>
            <w:r/>
            <w:r>
              <w:rPr>
                <w:rFonts w:ascii="Times New Roman" w:hAnsi="Times New Roman"/>
                <w:b w:val="0"/>
                <w:sz w:val="16"/>
              </w:rPr>
              <w:t>LID (4-class)</w:t>
            </w:r>
          </w:p>
        </w:tc>
        <w:tc>
          <w:tcPr>
            <w:tcW w:type="dxa" w:w="792"/>
          </w:tcPr>
          <w:p>
            <w:pPr>
              <w:spacing w:before="20" w:after="20"/>
              <w:jc w:val="center"/>
            </w:pPr>
            <w:r/>
            <w:r>
              <w:rPr>
                <w:rFonts w:ascii="Times New Roman" w:hAnsi="Times New Roman"/>
                <w:b w:val="0"/>
                <w:sz w:val="16"/>
              </w:rPr>
              <w:t>Yes (3 losses)</w:t>
            </w:r>
          </w:p>
        </w:tc>
        <w:tc>
          <w:tcPr>
            <w:tcW w:type="dxa" w:w="720"/>
          </w:tcPr>
          <w:p>
            <w:pPr>
              <w:spacing w:before="20" w:after="20"/>
              <w:jc w:val="center"/>
            </w:pPr>
            <w:r/>
            <w:r>
              <w:rPr>
                <w:rFonts w:ascii="Times New Roman" w:hAnsi="Times New Roman"/>
                <w:b w:val="0"/>
                <w:sz w:val="16"/>
              </w:rPr>
              <w:t>Yes (full)</w:t>
            </w:r>
          </w:p>
        </w:tc>
      </w:tr>
    </w:tbl>
    <w:p>
      <w:pPr>
        <w:spacing w:before="0" w:after="80"/>
      </w:pPr>
    </w:p>
    <w:p>
      <w:pPr>
        <w:spacing w:before="0" w:after="60" w:line="259" w:lineRule="auto"/>
        <w:jc w:val="both"/>
      </w:pPr>
      <w:r>
        <w:rPr>
          <w:rFonts w:ascii="Times New Roman" w:hAnsi="Times New Roman"/>
          <w:b w:val="0"/>
          <w:i w:val="0"/>
          <w:sz w:val="19"/>
        </w:rPr>
        <w:t>The key gaps we identified are: (a) no prior study compares how different loss functions affect Named Entity recall in Hinglish LID; (b) models are rarely tested on natural, conversational text outside the original benchmark; and (c) there is no end-to-end system that goes from model to web interface.</w:t>
      </w:r>
    </w:p>
    <w:p>
      <w:pPr>
        <w:keepNext/>
        <w:spacing w:before="200" w:after="60"/>
        <w:jc w:val="center"/>
      </w:pPr>
      <w:r>
        <w:rPr>
          <w:rFonts w:ascii="Times New Roman" w:hAnsi="Times New Roman"/>
          <w:b/>
          <w:sz w:val="20"/>
        </w:rPr>
        <w:t>IV.  HOW THE MODEL WORKS</w:t>
      </w:r>
    </w:p>
    <w:p>
      <w:pPr>
        <w:keepNext/>
        <w:spacing w:before="140" w:after="40"/>
        <w:jc w:val="left"/>
      </w:pPr>
      <w:r>
        <w:rPr>
          <w:rFonts w:ascii="Times New Roman" w:hAnsi="Times New Roman"/>
          <w:b/>
          <w:i/>
          <w:sz w:val="19"/>
        </w:rPr>
        <w:t>A.  The Base Model: XLM-RoBERTa</w:t>
      </w:r>
    </w:p>
    <w:p>
      <w:pPr>
        <w:spacing w:before="0" w:after="60" w:line="259" w:lineRule="auto"/>
        <w:jc w:val="both"/>
      </w:pPr>
      <w:r>
        <w:rPr>
          <w:rFonts w:ascii="Times New Roman" w:hAnsi="Times New Roman"/>
          <w:b w:val="0"/>
          <w:i w:val="0"/>
          <w:sz w:val="19"/>
        </w:rPr>
        <w:t>XLM-RoBERTa [1] is a large neural network that has been pre-trained on text from 100 different languages. Think of it as a language expert that already understands the basic patterns of Hindi, English, and 98 other languages before we even start training it on our specific task. The model we use (the "base" version) has about 278 million parameters organized into 12 layers, with each layer processing information through 12 attention heads that help the model understand how words relate to each other.</w:t>
      </w:r>
    </w:p>
    <w:p>
      <w:pPr>
        <w:spacing w:before="0" w:after="60" w:line="259" w:lineRule="auto"/>
        <w:jc w:val="both"/>
      </w:pPr>
      <w:r>
        <w:rPr>
          <w:rFonts w:ascii="Times New Roman" w:hAnsi="Times New Roman"/>
          <w:b w:val="0"/>
          <w:i w:val="0"/>
          <w:sz w:val="19"/>
        </w:rPr>
        <w:t>For our task, we add a simple classification layer on top. This layer takes the model's internal understanding of each word (a vector of 768 numbers) and converts it into 4 scores—one for each of our categories (EN, HI, NE, OTHER). The category with the highest score becomes the prediction.</w:t>
      </w:r>
    </w:p>
    <w:p>
      <w:pPr>
        <w:keepNext/>
        <w:spacing w:before="140" w:after="40"/>
        <w:jc w:val="left"/>
      </w:pPr>
      <w:r>
        <w:rPr>
          <w:rFonts w:ascii="Times New Roman" w:hAnsi="Times New Roman"/>
          <w:b/>
          <w:i/>
          <w:sz w:val="19"/>
        </w:rPr>
        <w:t>B.  Breaking Words Into Pieces (Tokenization)</w:t>
      </w:r>
    </w:p>
    <w:p>
      <w:pPr>
        <w:spacing w:before="0" w:after="60" w:line="259" w:lineRule="auto"/>
        <w:jc w:val="both"/>
      </w:pPr>
      <w:r>
        <w:rPr>
          <w:rFonts w:ascii="Times New Roman" w:hAnsi="Times New Roman"/>
          <w:b w:val="0"/>
          <w:i w:val="0"/>
          <w:sz w:val="19"/>
        </w:rPr>
        <w:t>XLM-RoBERTa does not work with whole words directly. Instead, it uses a technique called SentencePiece Byte-Pair Encoding (BPE) to break words into smaller pieces called subword tokens. It has a vocabulary of about 250,000 such pieces. Common words like "the" or "hai" stay as one piece, but less common words get split. For example, "Flipkart" might become ["_Flip", "kart"].</w:t>
      </w:r>
    </w:p>
    <w:p>
      <w:pPr>
        <w:spacing w:before="0" w:after="60" w:line="259" w:lineRule="auto"/>
        <w:jc w:val="both"/>
      </w:pPr>
      <w:r>
        <w:rPr>
          <w:rFonts w:ascii="Times New Roman" w:hAnsi="Times New Roman"/>
          <w:b w:val="0"/>
          <w:i w:val="0"/>
          <w:sz w:val="19"/>
        </w:rPr>
        <w:t>This creates a practical problem: our labels are for whole words, but the model works with subword pieces. We handle this with a standard approach called first-subword alignment:</w:t>
      </w:r>
    </w:p>
    <w:p>
      <w:pPr>
        <w:spacing w:before="0" w:after="60" w:line="259" w:lineRule="auto"/>
        <w:jc w:val="both"/>
      </w:pPr>
      <w:r>
        <w:rPr>
          <w:rFonts w:ascii="Times New Roman" w:hAnsi="Times New Roman"/>
          <w:b w:val="0"/>
          <w:i w:val="0"/>
          <w:sz w:val="19"/>
        </w:rPr>
        <w:t>1) Only the first piece of each word gets the actual language label. So if "Flipkart" is split into ["_Flip", "kart"], only "_Flip" gets the NE label.</w:t>
      </w:r>
    </w:p>
    <w:p>
      <w:pPr>
        <w:spacing w:before="0" w:after="60" w:line="259" w:lineRule="auto"/>
        <w:jc w:val="both"/>
      </w:pPr>
      <w:r>
        <w:rPr>
          <w:rFonts w:ascii="Times New Roman" w:hAnsi="Times New Roman"/>
          <w:b w:val="0"/>
          <w:i w:val="0"/>
          <w:sz w:val="19"/>
        </w:rPr>
        <w:t>2) All other pieces, plus special tokens that the model uses internally (like start and end markers), are marked with a special value (-100) that tells PyTorch: "ignore these when calculating the loss."</w:t>
      </w:r>
    </w:p>
    <w:p>
      <w:pPr>
        <w:spacing w:before="0" w:after="60" w:line="259" w:lineRule="auto"/>
        <w:jc w:val="both"/>
      </w:pPr>
      <w:r>
        <w:rPr>
          <w:rFonts w:ascii="Times New Roman" w:hAnsi="Times New Roman"/>
          <w:b w:val="0"/>
          <w:i w:val="0"/>
          <w:sz w:val="19"/>
        </w:rPr>
        <w:t>3) When making predictions, we take the label predicted for the first piece and apply it to the whole word. So if the model says "_Flip" is NE, then "Flipkart" is NE.</w:t>
      </w:r>
    </w:p>
    <w:p>
      <w:pPr>
        <w:keepNext/>
        <w:spacing w:before="140" w:after="40"/>
        <w:jc w:val="left"/>
      </w:pPr>
      <w:r>
        <w:rPr>
          <w:rFonts w:ascii="Times New Roman" w:hAnsi="Times New Roman"/>
          <w:b/>
          <w:i/>
          <w:sz w:val="19"/>
        </w:rPr>
        <w:t>C.  Three Ways to Calculate Training Loss</w:t>
      </w:r>
    </w:p>
    <w:p>
      <w:pPr>
        <w:spacing w:before="0" w:after="60" w:line="259" w:lineRule="auto"/>
        <w:jc w:val="both"/>
      </w:pPr>
      <w:r>
        <w:rPr>
          <w:rFonts w:ascii="Times New Roman" w:hAnsi="Times New Roman"/>
          <w:b w:val="0"/>
          <w:i w:val="0"/>
          <w:sz w:val="19"/>
        </w:rPr>
        <w:t>We tested three different loss functions to see which trains the best model:</w:t>
      </w:r>
    </w:p>
    <w:p>
      <w:pPr>
        <w:spacing w:before="0" w:after="60" w:line="259" w:lineRule="auto"/>
        <w:jc w:val="both"/>
      </w:pPr>
      <w:r>
        <w:rPr>
          <w:rFonts w:ascii="Times New Roman" w:hAnsi="Times New Roman"/>
          <w:b w:val="0"/>
          <w:i w:val="0"/>
          <w:sz w:val="19"/>
        </w:rPr>
        <w:t>1) Standard Cross-Entropy (CE): This is the default and most common loss function. It treats all mistakes equally—getting an English word wrong costs the same as getting a Named Entity wrong. It works well when all classes have roughly equal amounts of data.</w:t>
      </w:r>
    </w:p>
    <w:p>
      <w:pPr>
        <w:spacing w:before="0" w:after="60" w:line="259" w:lineRule="auto"/>
        <w:jc w:val="both"/>
      </w:pPr>
      <w:r>
        <w:rPr>
          <w:rFonts w:ascii="Times New Roman" w:hAnsi="Times New Roman"/>
          <w:b w:val="0"/>
          <w:i w:val="0"/>
          <w:sz w:val="19"/>
        </w:rPr>
        <w:t>2) Weighted Cross-Entropy (WCE): Since Named Entities are rare, we give them a higher weight during training. Specifically, we compute weights based on the inverse square root of each class's frequency. The resulting weights are: EN: 0.572, HI: 0.976, NE: 1.683, OTHER: 1.109. This means a mistake on a Named Entity costs about 3 times more than a mistake on an English word, pushing the model to pay extra attention to names.</w:t>
      </w:r>
    </w:p>
    <w:p>
      <w:pPr>
        <w:spacing w:before="0" w:after="60" w:line="259" w:lineRule="auto"/>
        <w:jc w:val="both"/>
      </w:pPr>
      <w:r>
        <w:rPr>
          <w:rFonts w:ascii="Times New Roman" w:hAnsi="Times New Roman"/>
          <w:b w:val="0"/>
          <w:i w:val="0"/>
          <w:sz w:val="19"/>
        </w:rPr>
        <w:t>3) Focal Loss (gamma=2): This is a smarter version of cross-entropy developed by Lin et al. [12]. Instead of using fixed weights, it dynamically adjusts: when the model is already confident about a word (say, 95% sure it is English), the loss becomes very small. But when the model is unsure (say, only 55% confident), the loss stays large. This naturally focuses training on the hard, ambiguous words at language switch boundaries.</w:t>
      </w:r>
    </w:p>
    <w:p>
      <w:pPr>
        <w:keepNext/>
        <w:spacing w:before="140" w:after="40"/>
        <w:jc w:val="left"/>
      </w:pPr>
      <w:r>
        <w:rPr>
          <w:rFonts w:ascii="Times New Roman" w:hAnsi="Times New Roman"/>
          <w:b/>
          <w:i/>
          <w:sz w:val="19"/>
        </w:rPr>
        <w:t>D.  Training Setup</w:t>
      </w:r>
    </w:p>
    <w:p>
      <w:pPr>
        <w:spacing w:before="0" w:after="60" w:line="259" w:lineRule="auto"/>
        <w:jc w:val="both"/>
      </w:pPr>
      <w:r>
        <w:rPr>
          <w:rFonts w:ascii="Times New Roman" w:hAnsi="Times New Roman"/>
          <w:b w:val="0"/>
          <w:i w:val="0"/>
          <w:sz w:val="19"/>
        </w:rPr>
        <w:t>Table II shows all the settings we used for training. These were the same for all three experiments.</w:t>
      </w:r>
    </w:p>
    <w:p>
      <w:pPr>
        <w:keepNext/>
        <w:spacing w:before="120" w:after="40"/>
        <w:jc w:val="center"/>
      </w:pPr>
      <w:r>
        <w:rPr>
          <w:rFonts w:ascii="Times New Roman" w:hAnsi="Times New Roman"/>
          <w:b/>
          <w:sz w:val="17"/>
        </w:rPr>
        <w:t>TABLE II.  TRAINING SETTINGS AND THEIR JUSTIFICATIONS</w:t>
      </w:r>
    </w:p>
    <w:tbl>
      <w:tblPr>
        <w:tblStyle w:val="TableGrid"/>
        <w:tblW w:type="auto" w:w="0"/>
        <w:jc w:val="center"/>
        <w:tblLook w:firstColumn="1" w:firstRow="1" w:lastColumn="0" w:lastRow="0" w:noHBand="0" w:noVBand="1" w:val="04A0"/>
      </w:tblPr>
      <w:tblGrid>
        <w:gridCol w:w="3480"/>
        <w:gridCol w:w="3480"/>
        <w:gridCol w:w="3480"/>
      </w:tblGrid>
      <w:tr>
        <w:tc>
          <w:tcPr>
            <w:tcW w:type="dxa" w:w="1296"/>
            <w:shd w:fill="D9E2F3"/>
          </w:tcPr>
          <w:p>
            <w:pPr>
              <w:spacing w:before="20" w:after="20"/>
              <w:jc w:val="center"/>
            </w:pPr>
            <w:r/>
            <w:r>
              <w:rPr>
                <w:rFonts w:ascii="Times New Roman" w:hAnsi="Times New Roman"/>
                <w:b/>
                <w:sz w:val="16"/>
              </w:rPr>
              <w:t>Setting</w:t>
            </w:r>
          </w:p>
        </w:tc>
        <w:tc>
          <w:tcPr>
            <w:tcW w:type="dxa" w:w="1656"/>
            <w:shd w:fill="D9E2F3"/>
          </w:tcPr>
          <w:p>
            <w:pPr>
              <w:spacing w:before="20" w:after="20"/>
              <w:jc w:val="center"/>
            </w:pPr>
            <w:r/>
            <w:r>
              <w:rPr>
                <w:rFonts w:ascii="Times New Roman" w:hAnsi="Times New Roman"/>
                <w:b/>
                <w:sz w:val="16"/>
              </w:rPr>
              <w:t>Value We Used</w:t>
            </w:r>
          </w:p>
        </w:tc>
        <w:tc>
          <w:tcPr>
            <w:tcW w:type="dxa" w:w="1800"/>
            <w:shd w:fill="D9E2F3"/>
          </w:tcPr>
          <w:p>
            <w:pPr>
              <w:spacing w:before="20" w:after="20"/>
              <w:jc w:val="center"/>
            </w:pPr>
            <w:r/>
            <w:r>
              <w:rPr>
                <w:rFonts w:ascii="Times New Roman" w:hAnsi="Times New Roman"/>
                <w:b/>
                <w:sz w:val="16"/>
              </w:rPr>
              <w:t>Why This Value</w:t>
            </w:r>
          </w:p>
        </w:tc>
      </w:tr>
      <w:tr>
        <w:tc>
          <w:tcPr>
            <w:tcW w:type="dxa" w:w="1296"/>
          </w:tcPr>
          <w:p>
            <w:pPr>
              <w:spacing w:before="20" w:after="20"/>
              <w:jc w:val="center"/>
            </w:pPr>
            <w:r/>
            <w:r>
              <w:rPr>
                <w:rFonts w:ascii="Times New Roman" w:hAnsi="Times New Roman"/>
                <w:b w:val="0"/>
                <w:sz w:val="16"/>
              </w:rPr>
              <w:t>Base model</w:t>
            </w:r>
          </w:p>
        </w:tc>
        <w:tc>
          <w:tcPr>
            <w:tcW w:type="dxa" w:w="1656"/>
          </w:tcPr>
          <w:p>
            <w:pPr>
              <w:spacing w:before="20" w:after="20"/>
              <w:jc w:val="center"/>
            </w:pPr>
            <w:r/>
            <w:r>
              <w:rPr>
                <w:rFonts w:ascii="Times New Roman" w:hAnsi="Times New Roman"/>
                <w:b w:val="0"/>
                <w:sz w:val="16"/>
              </w:rPr>
              <w:t>xlm-roberta-base</w:t>
            </w:r>
          </w:p>
        </w:tc>
        <w:tc>
          <w:tcPr>
            <w:tcW w:type="dxa" w:w="1800"/>
          </w:tcPr>
          <w:p>
            <w:pPr>
              <w:spacing w:before="20" w:after="20"/>
              <w:jc w:val="center"/>
            </w:pPr>
            <w:r/>
            <w:r>
              <w:rPr>
                <w:rFonts w:ascii="Times New Roman" w:hAnsi="Times New Roman"/>
                <w:b w:val="0"/>
                <w:sz w:val="16"/>
              </w:rPr>
              <w:t>Best multilingual model for code-switching</w:t>
            </w:r>
          </w:p>
        </w:tc>
      </w:tr>
      <w:tr>
        <w:tc>
          <w:tcPr>
            <w:tcW w:type="dxa" w:w="1296"/>
          </w:tcPr>
          <w:p>
            <w:pPr>
              <w:spacing w:before="20" w:after="20"/>
              <w:jc w:val="center"/>
            </w:pPr>
            <w:r/>
            <w:r>
              <w:rPr>
                <w:rFonts w:ascii="Times New Roman" w:hAnsi="Times New Roman"/>
                <w:b w:val="0"/>
                <w:sz w:val="16"/>
              </w:rPr>
              <w:t>Optimizer</w:t>
            </w:r>
          </w:p>
        </w:tc>
        <w:tc>
          <w:tcPr>
            <w:tcW w:type="dxa" w:w="1656"/>
          </w:tcPr>
          <w:p>
            <w:pPr>
              <w:spacing w:before="20" w:after="20"/>
              <w:jc w:val="center"/>
            </w:pPr>
            <w:r/>
            <w:r>
              <w:rPr>
                <w:rFonts w:ascii="Times New Roman" w:hAnsi="Times New Roman"/>
                <w:b w:val="0"/>
                <w:sz w:val="16"/>
              </w:rPr>
              <w:t>AdamW (weight decay 0.01)</w:t>
            </w:r>
          </w:p>
        </w:tc>
        <w:tc>
          <w:tcPr>
            <w:tcW w:type="dxa" w:w="1800"/>
          </w:tcPr>
          <w:p>
            <w:pPr>
              <w:spacing w:before="20" w:after="20"/>
              <w:jc w:val="center"/>
            </w:pPr>
            <w:r/>
            <w:r>
              <w:rPr>
                <w:rFonts w:ascii="Times New Roman" w:hAnsi="Times New Roman"/>
                <w:b w:val="0"/>
                <w:sz w:val="16"/>
              </w:rPr>
              <w:t>Prevents overfitting to common patterns</w:t>
            </w:r>
          </w:p>
        </w:tc>
      </w:tr>
      <w:tr>
        <w:tc>
          <w:tcPr>
            <w:tcW w:type="dxa" w:w="1296"/>
          </w:tcPr>
          <w:p>
            <w:pPr>
              <w:spacing w:before="20" w:after="20"/>
              <w:jc w:val="center"/>
            </w:pPr>
            <w:r/>
            <w:r>
              <w:rPr>
                <w:rFonts w:ascii="Times New Roman" w:hAnsi="Times New Roman"/>
                <w:b w:val="0"/>
                <w:sz w:val="16"/>
              </w:rPr>
              <w:t>Learning rate</w:t>
            </w:r>
          </w:p>
        </w:tc>
        <w:tc>
          <w:tcPr>
            <w:tcW w:type="dxa" w:w="1656"/>
          </w:tcPr>
          <w:p>
            <w:pPr>
              <w:spacing w:before="20" w:after="20"/>
              <w:jc w:val="center"/>
            </w:pPr>
            <w:r/>
            <w:r>
              <w:rPr>
                <w:rFonts w:ascii="Times New Roman" w:hAnsi="Times New Roman"/>
                <w:b w:val="0"/>
                <w:sz w:val="16"/>
              </w:rPr>
              <w:t>0.00002 (2e-5)</w:t>
            </w:r>
          </w:p>
        </w:tc>
        <w:tc>
          <w:tcPr>
            <w:tcW w:type="dxa" w:w="1800"/>
          </w:tcPr>
          <w:p>
            <w:pPr>
              <w:spacing w:before="20" w:after="20"/>
              <w:jc w:val="center"/>
            </w:pPr>
            <w:r/>
            <w:r>
              <w:rPr>
                <w:rFonts w:ascii="Times New Roman" w:hAnsi="Times New Roman"/>
                <w:b w:val="0"/>
                <w:sz w:val="16"/>
              </w:rPr>
              <w:t>Standard for fine-tuning transformers</w:t>
            </w:r>
          </w:p>
        </w:tc>
      </w:tr>
      <w:tr>
        <w:tc>
          <w:tcPr>
            <w:tcW w:type="dxa" w:w="1296"/>
          </w:tcPr>
          <w:p>
            <w:pPr>
              <w:spacing w:before="20" w:after="20"/>
              <w:jc w:val="center"/>
            </w:pPr>
            <w:r/>
            <w:r>
              <w:rPr>
                <w:rFonts w:ascii="Times New Roman" w:hAnsi="Times New Roman"/>
                <w:b w:val="0"/>
                <w:sz w:val="16"/>
              </w:rPr>
              <w:t>Warmup</w:t>
            </w:r>
          </w:p>
        </w:tc>
        <w:tc>
          <w:tcPr>
            <w:tcW w:type="dxa" w:w="1656"/>
          </w:tcPr>
          <w:p>
            <w:pPr>
              <w:spacing w:before="20" w:after="20"/>
              <w:jc w:val="center"/>
            </w:pPr>
            <w:r/>
            <w:r>
              <w:rPr>
                <w:rFonts w:ascii="Times New Roman" w:hAnsi="Times New Roman"/>
                <w:b w:val="0"/>
                <w:sz w:val="16"/>
              </w:rPr>
              <w:t>50 steps, then linear decay</w:t>
            </w:r>
          </w:p>
        </w:tc>
        <w:tc>
          <w:tcPr>
            <w:tcW w:type="dxa" w:w="1800"/>
          </w:tcPr>
          <w:p>
            <w:pPr>
              <w:spacing w:before="20" w:after="20"/>
              <w:jc w:val="center"/>
            </w:pPr>
            <w:r/>
            <w:r>
              <w:rPr>
                <w:rFonts w:ascii="Times New Roman" w:hAnsi="Times New Roman"/>
                <w:b w:val="0"/>
                <w:sz w:val="16"/>
              </w:rPr>
              <w:t>Protects pre-trained knowledge early on</w:t>
            </w:r>
          </w:p>
        </w:tc>
      </w:tr>
      <w:tr>
        <w:tc>
          <w:tcPr>
            <w:tcW w:type="dxa" w:w="1296"/>
          </w:tcPr>
          <w:p>
            <w:pPr>
              <w:spacing w:before="20" w:after="20"/>
              <w:jc w:val="center"/>
            </w:pPr>
            <w:r/>
            <w:r>
              <w:rPr>
                <w:rFonts w:ascii="Times New Roman" w:hAnsi="Times New Roman"/>
                <w:b w:val="0"/>
                <w:sz w:val="16"/>
              </w:rPr>
              <w:t>Batch size</w:t>
            </w:r>
          </w:p>
        </w:tc>
        <w:tc>
          <w:tcPr>
            <w:tcW w:type="dxa" w:w="1656"/>
          </w:tcPr>
          <w:p>
            <w:pPr>
              <w:spacing w:before="20" w:after="20"/>
              <w:jc w:val="center"/>
            </w:pPr>
            <w:r/>
            <w:r>
              <w:rPr>
                <w:rFonts w:ascii="Times New Roman" w:hAnsi="Times New Roman"/>
                <w:b w:val="0"/>
                <w:sz w:val="16"/>
              </w:rPr>
              <w:t>32 (train) / 64 (eval)</w:t>
            </w:r>
          </w:p>
        </w:tc>
        <w:tc>
          <w:tcPr>
            <w:tcW w:type="dxa" w:w="1800"/>
          </w:tcPr>
          <w:p>
            <w:pPr>
              <w:spacing w:before="20" w:after="20"/>
              <w:jc w:val="center"/>
            </w:pPr>
            <w:r/>
            <w:r>
              <w:rPr>
                <w:rFonts w:ascii="Times New Roman" w:hAnsi="Times New Roman"/>
                <w:b w:val="0"/>
                <w:sz w:val="16"/>
              </w:rPr>
              <w:t>Fits in GPU memory with FP16</w:t>
            </w:r>
          </w:p>
        </w:tc>
      </w:tr>
      <w:tr>
        <w:tc>
          <w:tcPr>
            <w:tcW w:type="dxa" w:w="1296"/>
          </w:tcPr>
          <w:p>
            <w:pPr>
              <w:spacing w:before="20" w:after="20"/>
              <w:jc w:val="center"/>
            </w:pPr>
            <w:r/>
            <w:r>
              <w:rPr>
                <w:rFonts w:ascii="Times New Roman" w:hAnsi="Times New Roman"/>
                <w:b w:val="0"/>
                <w:sz w:val="16"/>
              </w:rPr>
              <w:t>Max length</w:t>
            </w:r>
          </w:p>
        </w:tc>
        <w:tc>
          <w:tcPr>
            <w:tcW w:type="dxa" w:w="1656"/>
          </w:tcPr>
          <w:p>
            <w:pPr>
              <w:spacing w:before="20" w:after="20"/>
              <w:jc w:val="center"/>
            </w:pPr>
            <w:r/>
            <w:r>
              <w:rPr>
                <w:rFonts w:ascii="Times New Roman" w:hAnsi="Times New Roman"/>
                <w:b w:val="0"/>
                <w:sz w:val="16"/>
              </w:rPr>
              <w:t>128 subword tokens</w:t>
            </w:r>
          </w:p>
        </w:tc>
        <w:tc>
          <w:tcPr>
            <w:tcW w:type="dxa" w:w="1800"/>
          </w:tcPr>
          <w:p>
            <w:pPr>
              <w:spacing w:before="20" w:after="20"/>
              <w:jc w:val="center"/>
            </w:pPr>
            <w:r/>
            <w:r>
              <w:rPr>
                <w:rFonts w:ascii="Times New Roman" w:hAnsi="Times New Roman"/>
                <w:b w:val="0"/>
                <w:sz w:val="16"/>
              </w:rPr>
              <w:t>Enough for typical social media sentences</w:t>
            </w:r>
          </w:p>
        </w:tc>
      </w:tr>
      <w:tr>
        <w:tc>
          <w:tcPr>
            <w:tcW w:type="dxa" w:w="1296"/>
          </w:tcPr>
          <w:p>
            <w:pPr>
              <w:spacing w:before="20" w:after="20"/>
              <w:jc w:val="center"/>
            </w:pPr>
            <w:r/>
            <w:r>
              <w:rPr>
                <w:rFonts w:ascii="Times New Roman" w:hAnsi="Times New Roman"/>
                <w:b w:val="0"/>
                <w:sz w:val="16"/>
              </w:rPr>
              <w:t>Precision</w:t>
            </w:r>
          </w:p>
        </w:tc>
        <w:tc>
          <w:tcPr>
            <w:tcW w:type="dxa" w:w="1656"/>
          </w:tcPr>
          <w:p>
            <w:pPr>
              <w:spacing w:before="20" w:after="20"/>
              <w:jc w:val="center"/>
            </w:pPr>
            <w:r/>
            <w:r>
              <w:rPr>
                <w:rFonts w:ascii="Times New Roman" w:hAnsi="Times New Roman"/>
                <w:b w:val="0"/>
                <w:sz w:val="16"/>
              </w:rPr>
              <w:t>FP16 (half precision)</w:t>
            </w:r>
          </w:p>
        </w:tc>
        <w:tc>
          <w:tcPr>
            <w:tcW w:type="dxa" w:w="1800"/>
          </w:tcPr>
          <w:p>
            <w:pPr>
              <w:spacing w:before="20" w:after="20"/>
              <w:jc w:val="center"/>
            </w:pPr>
            <w:r/>
            <w:r>
              <w:rPr>
                <w:rFonts w:ascii="Times New Roman" w:hAnsi="Times New Roman"/>
                <w:b w:val="0"/>
                <w:sz w:val="16"/>
              </w:rPr>
              <w:t>Cuts memory use in half, speeds up training</w:t>
            </w:r>
          </w:p>
        </w:tc>
      </w:tr>
      <w:tr>
        <w:tc>
          <w:tcPr>
            <w:tcW w:type="dxa" w:w="1296"/>
          </w:tcPr>
          <w:p>
            <w:pPr>
              <w:spacing w:before="20" w:after="20"/>
              <w:jc w:val="center"/>
            </w:pPr>
            <w:r/>
            <w:r>
              <w:rPr>
                <w:rFonts w:ascii="Times New Roman" w:hAnsi="Times New Roman"/>
                <w:b w:val="0"/>
                <w:sz w:val="16"/>
              </w:rPr>
              <w:t>Epochs</w:t>
            </w:r>
          </w:p>
        </w:tc>
        <w:tc>
          <w:tcPr>
            <w:tcW w:type="dxa" w:w="1656"/>
          </w:tcPr>
          <w:p>
            <w:pPr>
              <w:spacing w:before="20" w:after="20"/>
              <w:jc w:val="center"/>
            </w:pPr>
            <w:r/>
            <w:r>
              <w:rPr>
                <w:rFonts w:ascii="Times New Roman" w:hAnsi="Times New Roman"/>
                <w:b w:val="0"/>
                <w:sz w:val="16"/>
              </w:rPr>
              <w:t>4</w:t>
            </w:r>
          </w:p>
        </w:tc>
        <w:tc>
          <w:tcPr>
            <w:tcW w:type="dxa" w:w="1800"/>
          </w:tcPr>
          <w:p>
            <w:pPr>
              <w:spacing w:before="20" w:after="20"/>
              <w:jc w:val="center"/>
            </w:pPr>
            <w:r/>
            <w:r>
              <w:rPr>
                <w:rFonts w:ascii="Times New Roman" w:hAnsi="Times New Roman"/>
                <w:b w:val="0"/>
                <w:sz w:val="16"/>
              </w:rPr>
              <w:t>Enough to converge without overfitting</w:t>
            </w:r>
          </w:p>
        </w:tc>
      </w:tr>
      <w:tr>
        <w:tc>
          <w:tcPr>
            <w:tcW w:type="dxa" w:w="1296"/>
          </w:tcPr>
          <w:p>
            <w:pPr>
              <w:spacing w:before="20" w:after="20"/>
              <w:jc w:val="center"/>
            </w:pPr>
            <w:r/>
            <w:r>
              <w:rPr>
                <w:rFonts w:ascii="Times New Roman" w:hAnsi="Times New Roman"/>
                <w:b w:val="0"/>
                <w:sz w:val="16"/>
              </w:rPr>
              <w:t>Model selection</w:t>
            </w:r>
          </w:p>
        </w:tc>
        <w:tc>
          <w:tcPr>
            <w:tcW w:type="dxa" w:w="1656"/>
          </w:tcPr>
          <w:p>
            <w:pPr>
              <w:spacing w:before="20" w:after="20"/>
              <w:jc w:val="center"/>
            </w:pPr>
            <w:r/>
            <w:r>
              <w:rPr>
                <w:rFonts w:ascii="Times New Roman" w:hAnsi="Times New Roman"/>
                <w:b w:val="0"/>
                <w:sz w:val="16"/>
              </w:rPr>
              <w:t>Best Macro F1 on validation</w:t>
            </w:r>
          </w:p>
        </w:tc>
        <w:tc>
          <w:tcPr>
            <w:tcW w:type="dxa" w:w="1800"/>
          </w:tcPr>
          <w:p>
            <w:pPr>
              <w:spacing w:before="20" w:after="20"/>
              <w:jc w:val="center"/>
            </w:pPr>
            <w:r/>
            <w:r>
              <w:rPr>
                <w:rFonts w:ascii="Times New Roman" w:hAnsi="Times New Roman"/>
                <w:b w:val="0"/>
                <w:sz w:val="16"/>
              </w:rPr>
              <w:t>Picks model that works across all classes</w:t>
            </w:r>
          </w:p>
        </w:tc>
      </w:tr>
      <w:tr>
        <w:tc>
          <w:tcPr>
            <w:tcW w:type="dxa" w:w="1296"/>
          </w:tcPr>
          <w:p>
            <w:pPr>
              <w:spacing w:before="20" w:after="20"/>
              <w:jc w:val="center"/>
            </w:pPr>
            <w:r/>
            <w:r>
              <w:rPr>
                <w:rFonts w:ascii="Times New Roman" w:hAnsi="Times New Roman"/>
                <w:b w:val="0"/>
                <w:sz w:val="16"/>
              </w:rPr>
              <w:t>GPU</w:t>
            </w:r>
          </w:p>
        </w:tc>
        <w:tc>
          <w:tcPr>
            <w:tcW w:type="dxa" w:w="1656"/>
          </w:tcPr>
          <w:p>
            <w:pPr>
              <w:spacing w:before="20" w:after="20"/>
              <w:jc w:val="center"/>
            </w:pPr>
            <w:r/>
            <w:r>
              <w:rPr>
                <w:rFonts w:ascii="Times New Roman" w:hAnsi="Times New Roman"/>
                <w:b w:val="0"/>
                <w:sz w:val="16"/>
              </w:rPr>
              <w:t>NVIDIA T4, 16 GB VRAM</w:t>
            </w:r>
          </w:p>
        </w:tc>
        <w:tc>
          <w:tcPr>
            <w:tcW w:type="dxa" w:w="1800"/>
          </w:tcPr>
          <w:p>
            <w:pPr>
              <w:spacing w:before="20" w:after="20"/>
              <w:jc w:val="center"/>
            </w:pPr>
            <w:r/>
            <w:r>
              <w:rPr>
                <w:rFonts w:ascii="Times New Roman" w:hAnsi="Times New Roman"/>
                <w:b w:val="0"/>
                <w:sz w:val="16"/>
              </w:rPr>
              <w:t>Free tier on Google Colab</w:t>
            </w:r>
          </w:p>
        </w:tc>
      </w:tr>
      <w:tr>
        <w:tc>
          <w:tcPr>
            <w:tcW w:type="dxa" w:w="1296"/>
          </w:tcPr>
          <w:p>
            <w:pPr>
              <w:spacing w:before="20" w:after="20"/>
              <w:jc w:val="center"/>
            </w:pPr>
            <w:r/>
            <w:r>
              <w:rPr>
                <w:rFonts w:ascii="Times New Roman" w:hAnsi="Times New Roman"/>
                <w:b w:val="0"/>
                <w:sz w:val="16"/>
              </w:rPr>
              <w:t>Random seed</w:t>
            </w:r>
          </w:p>
        </w:tc>
        <w:tc>
          <w:tcPr>
            <w:tcW w:type="dxa" w:w="1656"/>
          </w:tcPr>
          <w:p>
            <w:pPr>
              <w:spacing w:before="20" w:after="20"/>
              <w:jc w:val="center"/>
            </w:pPr>
            <w:r/>
            <w:r>
              <w:rPr>
                <w:rFonts w:ascii="Times New Roman" w:hAnsi="Times New Roman"/>
                <w:b w:val="0"/>
                <w:sz w:val="16"/>
              </w:rPr>
              <w:t>42</w:t>
            </w:r>
          </w:p>
        </w:tc>
        <w:tc>
          <w:tcPr>
            <w:tcW w:type="dxa" w:w="1800"/>
          </w:tcPr>
          <w:p>
            <w:pPr>
              <w:spacing w:before="20" w:after="20"/>
              <w:jc w:val="center"/>
            </w:pPr>
            <w:r/>
            <w:r>
              <w:rPr>
                <w:rFonts w:ascii="Times New Roman" w:hAnsi="Times New Roman"/>
                <w:b w:val="0"/>
                <w:sz w:val="16"/>
              </w:rPr>
              <w:t>Makes experiments exactly reproducible</w:t>
            </w:r>
          </w:p>
        </w:tc>
      </w:tr>
    </w:tbl>
    <w:p>
      <w:pPr>
        <w:spacing w:before="0" w:after="80"/>
      </w:pPr>
    </w:p>
    <w:p>
      <w:pPr>
        <w:keepNext/>
        <w:spacing w:before="140" w:after="40"/>
        <w:jc w:val="left"/>
      </w:pPr>
      <w:r>
        <w:rPr>
          <w:rFonts w:ascii="Times New Roman" w:hAnsi="Times New Roman"/>
          <w:b/>
          <w:i/>
          <w:sz w:val="19"/>
        </w:rPr>
        <w:t>E.  How Training Works Step by Step</w:t>
      </w:r>
    </w:p>
    <w:p>
      <w:pPr>
        <w:spacing w:before="0" w:after="60" w:line="259" w:lineRule="auto"/>
        <w:jc w:val="both"/>
      </w:pPr>
      <w:r>
        <w:rPr>
          <w:rFonts w:ascii="Times New Roman" w:hAnsi="Times New Roman"/>
          <w:b w:val="0"/>
          <w:i w:val="0"/>
          <w:sz w:val="19"/>
        </w:rPr>
        <w:t>We trained each model using the Hugging Face Transformers library [15], which provides a convenient Trainer class. We wrote a custom subclass called LossTrainer that overrides the loss calculation so we could switch between our three loss functions. Here is what happens during each training run:</w:t>
      </w:r>
    </w:p>
    <w:p>
      <w:pPr>
        <w:spacing w:before="0" w:after="60" w:line="259" w:lineRule="auto"/>
        <w:jc w:val="both"/>
      </w:pPr>
      <w:r>
        <w:rPr>
          <w:rFonts w:ascii="Times New Roman" w:hAnsi="Times New Roman"/>
          <w:b w:val="0"/>
          <w:i w:val="0"/>
          <w:sz w:val="19"/>
        </w:rPr>
        <w:t>Step 1: The dataset is loaded from the Hugging Face Hub (one line of Python code). The tokenizer converts each sentence into subword tokens and creates the label alignment masks. Dynamic batching pads each batch only to the longest sentence in that batch, saving compute.</w:t>
      </w:r>
    </w:p>
    <w:p>
      <w:pPr>
        <w:spacing w:before="0" w:after="60" w:line="259" w:lineRule="auto"/>
        <w:jc w:val="both"/>
      </w:pPr>
      <w:r>
        <w:rPr>
          <w:rFonts w:ascii="Times New Roman" w:hAnsi="Times New Roman"/>
          <w:b w:val="0"/>
          <w:i w:val="0"/>
          <w:sz w:val="19"/>
        </w:rPr>
        <w:t>Step 2: The model processes a batch of 32 sentences. For each token, it produces 4 logits. The loss function compares these to the true labels (ignoring masked positions) and produces a single number representing how wrong the predictions were.</w:t>
      </w:r>
    </w:p>
    <w:p>
      <w:pPr>
        <w:spacing w:before="0" w:after="60" w:line="259" w:lineRule="auto"/>
        <w:jc w:val="both"/>
      </w:pPr>
      <w:r>
        <w:rPr>
          <w:rFonts w:ascii="Times New Roman" w:hAnsi="Times New Roman"/>
          <w:b w:val="0"/>
          <w:i w:val="0"/>
          <w:sz w:val="19"/>
        </w:rPr>
        <w:t>Step 3: The optimizer (AdamW) uses the loss to update the model weights. The learning rate starts at zero, rises linearly to 0.00002 over the first 50 steps (warmup), then decays back toward zero. This warmup prevents big destructive updates at the very start of training.</w:t>
      </w:r>
    </w:p>
    <w:p>
      <w:pPr>
        <w:spacing w:before="0" w:after="60" w:line="259" w:lineRule="auto"/>
        <w:jc w:val="both"/>
      </w:pPr>
      <w:r>
        <w:rPr>
          <w:rFonts w:ascii="Times New Roman" w:hAnsi="Times New Roman"/>
          <w:b w:val="0"/>
          <w:i w:val="0"/>
          <w:sz w:val="19"/>
        </w:rPr>
        <w:t>Step 4: At the end of each epoch (one pass through all training data), the model is evaluated on the validation set. If the Macro F1 score is the best so far, the model weights are saved. After all 4 epochs, the saved best checkpoint is the final model.</w:t>
      </w:r>
    </w:p>
    <w:p>
      <w:pPr>
        <w:spacing w:before="0" w:after="60" w:line="259" w:lineRule="auto"/>
        <w:jc w:val="both"/>
      </w:pPr>
      <w:r>
        <w:rPr>
          <w:rFonts w:ascii="Times New Roman" w:hAnsi="Times New Roman"/>
          <w:b w:val="0"/>
          <w:i w:val="0"/>
          <w:sz w:val="19"/>
        </w:rPr>
        <w:t>Each full training run takes about 8-10 minutes on a single T4 GPU. The saved model checkpoint is roughly 1.1 GB (the model weights) plus about 17 MB for the tokenizer files.</w:t>
      </w:r>
    </w:p>
    <w:p>
      <w:pPr>
        <w:keepNext/>
        <w:spacing w:before="200" w:after="60"/>
        <w:jc w:val="center"/>
      </w:pPr>
      <w:r>
        <w:rPr>
          <w:rFonts w:ascii="Times New Roman" w:hAnsi="Times New Roman"/>
          <w:b/>
          <w:sz w:val="20"/>
        </w:rPr>
        <w:t>V.  DATASET DETAILS</w:t>
      </w:r>
    </w:p>
    <w:p>
      <w:pPr>
        <w:keepNext/>
        <w:spacing w:before="140" w:after="40"/>
        <w:jc w:val="left"/>
      </w:pPr>
      <w:r>
        <w:rPr>
          <w:rFonts w:ascii="Times New Roman" w:hAnsi="Times New Roman"/>
          <w:b/>
          <w:i/>
          <w:sz w:val="19"/>
        </w:rPr>
        <w:t>A.  Where the Data Comes From</w:t>
      </w:r>
    </w:p>
    <w:p>
      <w:pPr>
        <w:spacing w:before="0" w:after="60" w:line="259" w:lineRule="auto"/>
        <w:jc w:val="both"/>
      </w:pPr>
      <w:r>
        <w:rPr>
          <w:rFonts w:ascii="Times New Roman" w:hAnsi="Times New Roman"/>
          <w:b w:val="0"/>
          <w:i w:val="0"/>
          <w:sz w:val="19"/>
        </w:rPr>
        <w:t>Our main dataset is the LinCE (Linguistic Code-Switching Evaluation) Hindi-English Language Identification benchmark [2]. It consists of real social media posts (primarily from Twitter/X) that have been manually annotated by trained linguists. Each word in every tweet is labeled with its language. The dataset is publicly available on the Hugging Face Datasets Hub and can be loaded with a single Python command.</w:t>
      </w:r>
      <w:r>
        <w:rPr>
          <w:rFonts w:ascii="Times New Roman" w:hAnsi="Times New Roman"/>
          <w:sz w:val="19"/>
        </w:rPr>
        <w:t xml:space="preserve"> (See: </w:t>
      </w:r>
      <w:hyperlink r:id="rId11">
        <w:r>
          <w:rPr>
            <w:color w:val="0563C1"/>
            <w:u w:val="single"/>
            <w:rFonts w:ascii="Times New Roman" w:hAnsi="Times New Roman"/>
            <w:sz w:val="19"/>
          </w:rPr>
          <w:t>HuggMachas/Lince_benchmark_lid_hineng_train_valid</w:t>
        </w:r>
      </w:hyperlink>
      <w:r>
        <w:rPr>
          <w:rFonts w:ascii="Times New Roman" w:hAnsi="Times New Roman"/>
          <w:sz w:val="19"/>
        </w:rPr>
        <w:t>)</w:t>
      </w:r>
    </w:p>
    <w:p>
      <w:pPr>
        <w:keepNext/>
        <w:spacing w:before="140" w:after="40"/>
        <w:jc w:val="left"/>
      </w:pPr>
      <w:r>
        <w:rPr>
          <w:rFonts w:ascii="Times New Roman" w:hAnsi="Times New Roman"/>
          <w:b/>
          <w:i/>
          <w:sz w:val="19"/>
        </w:rPr>
        <w:t>B.  Simplifying the Labels</w:t>
      </w:r>
    </w:p>
    <w:p>
      <w:pPr>
        <w:spacing w:before="0" w:after="60" w:line="259" w:lineRule="auto"/>
        <w:jc w:val="both"/>
      </w:pPr>
      <w:r>
        <w:rPr>
          <w:rFonts w:ascii="Times New Roman" w:hAnsi="Times New Roman"/>
          <w:b w:val="0"/>
          <w:i w:val="0"/>
          <w:sz w:val="19"/>
        </w:rPr>
        <w:t>The original dataset has 8 different label types, but many of them are very rare (less than 1% of tokens). Having too many rare categories makes training noisy and unreliable. So we simplified them into 4 clear categories (Table III).</w:t>
      </w:r>
    </w:p>
    <w:p>
      <w:pPr>
        <w:keepNext/>
        <w:spacing w:before="120" w:after="40"/>
        <w:jc w:val="center"/>
      </w:pPr>
      <w:r>
        <w:rPr>
          <w:rFonts w:ascii="Times New Roman" w:hAnsi="Times New Roman"/>
          <w:b/>
          <w:sz w:val="17"/>
        </w:rPr>
        <w:t>TABLE III.  HOW WE SIMPLIFIED THE LABELS</w:t>
      </w:r>
    </w:p>
    <w:tbl>
      <w:tblPr>
        <w:tblStyle w:val="TableGrid"/>
        <w:tblW w:type="auto" w:w="0"/>
        <w:jc w:val="center"/>
        <w:tblLook w:firstColumn="1" w:firstRow="1" w:lastColumn="0" w:lastRow="0" w:noHBand="0" w:noVBand="1" w:val="04A0"/>
      </w:tblPr>
      <w:tblGrid>
        <w:gridCol w:w="3480"/>
        <w:gridCol w:w="3480"/>
        <w:gridCol w:w="3480"/>
      </w:tblGrid>
      <w:tr>
        <w:tc>
          <w:tcPr>
            <w:tcW w:type="dxa" w:w="1656"/>
            <w:shd w:fill="D9E2F3"/>
          </w:tcPr>
          <w:p>
            <w:pPr>
              <w:spacing w:before="20" w:after="20"/>
              <w:jc w:val="center"/>
            </w:pPr>
            <w:r/>
            <w:r>
              <w:rPr>
                <w:rFonts w:ascii="Times New Roman" w:hAnsi="Times New Roman"/>
                <w:b/>
                <w:sz w:val="16"/>
              </w:rPr>
              <w:t>Original Label(s)</w:t>
            </w:r>
          </w:p>
        </w:tc>
        <w:tc>
          <w:tcPr>
            <w:tcW w:type="dxa" w:w="864"/>
            <w:shd w:fill="D9E2F3"/>
          </w:tcPr>
          <w:p>
            <w:pPr>
              <w:spacing w:before="20" w:after="20"/>
              <w:jc w:val="center"/>
            </w:pPr>
            <w:r/>
            <w:r>
              <w:rPr>
                <w:rFonts w:ascii="Times New Roman" w:hAnsi="Times New Roman"/>
                <w:b/>
                <w:sz w:val="16"/>
              </w:rPr>
              <w:t>Our Label</w:t>
            </w:r>
          </w:p>
        </w:tc>
        <w:tc>
          <w:tcPr>
            <w:tcW w:type="dxa" w:w="2232"/>
            <w:shd w:fill="D9E2F3"/>
          </w:tcPr>
          <w:p>
            <w:pPr>
              <w:spacing w:before="20" w:after="20"/>
              <w:jc w:val="center"/>
            </w:pPr>
            <w:r/>
            <w:r>
              <w:rPr>
                <w:rFonts w:ascii="Times New Roman" w:hAnsi="Times New Roman"/>
                <w:b/>
                <w:sz w:val="16"/>
              </w:rPr>
              <w:t>What It Means</w:t>
            </w:r>
          </w:p>
        </w:tc>
      </w:tr>
      <w:tr>
        <w:tc>
          <w:tcPr>
            <w:tcW w:type="dxa" w:w="1656"/>
          </w:tcPr>
          <w:p>
            <w:pPr>
              <w:spacing w:before="20" w:after="20"/>
              <w:jc w:val="center"/>
            </w:pPr>
            <w:r/>
            <w:r>
              <w:rPr>
                <w:rFonts w:ascii="Times New Roman" w:hAnsi="Times New Roman"/>
                <w:b w:val="0"/>
                <w:sz w:val="16"/>
              </w:rPr>
              <w:t>lang1</w:t>
            </w:r>
          </w:p>
        </w:tc>
        <w:tc>
          <w:tcPr>
            <w:tcW w:type="dxa" w:w="864"/>
          </w:tcPr>
          <w:p>
            <w:pPr>
              <w:spacing w:before="20" w:after="20"/>
              <w:jc w:val="center"/>
            </w:pPr>
            <w:r/>
            <w:r>
              <w:rPr>
                <w:rFonts w:ascii="Times New Roman" w:hAnsi="Times New Roman"/>
                <w:b w:val="0"/>
                <w:sz w:val="16"/>
              </w:rPr>
              <w:t>HI</w:t>
            </w:r>
          </w:p>
        </w:tc>
        <w:tc>
          <w:tcPr>
            <w:tcW w:type="dxa" w:w="2232"/>
          </w:tcPr>
          <w:p>
            <w:pPr>
              <w:spacing w:before="20" w:after="20"/>
              <w:jc w:val="center"/>
            </w:pPr>
            <w:r/>
            <w:r>
              <w:rPr>
                <w:rFonts w:ascii="Times New Roman" w:hAnsi="Times New Roman"/>
                <w:b w:val="0"/>
                <w:sz w:val="16"/>
              </w:rPr>
              <w:t>Hindi word (written in Roman script, like 'bahut')</w:t>
            </w:r>
          </w:p>
        </w:tc>
      </w:tr>
      <w:tr>
        <w:tc>
          <w:tcPr>
            <w:tcW w:type="dxa" w:w="1656"/>
          </w:tcPr>
          <w:p>
            <w:pPr>
              <w:spacing w:before="20" w:after="20"/>
              <w:jc w:val="center"/>
            </w:pPr>
            <w:r/>
            <w:r>
              <w:rPr>
                <w:rFonts w:ascii="Times New Roman" w:hAnsi="Times New Roman"/>
                <w:b w:val="0"/>
                <w:sz w:val="16"/>
              </w:rPr>
              <w:t>lang2</w:t>
            </w:r>
          </w:p>
        </w:tc>
        <w:tc>
          <w:tcPr>
            <w:tcW w:type="dxa" w:w="864"/>
          </w:tcPr>
          <w:p>
            <w:pPr>
              <w:spacing w:before="20" w:after="20"/>
              <w:jc w:val="center"/>
            </w:pPr>
            <w:r/>
            <w:r>
              <w:rPr>
                <w:rFonts w:ascii="Times New Roman" w:hAnsi="Times New Roman"/>
                <w:b w:val="0"/>
                <w:sz w:val="16"/>
              </w:rPr>
              <w:t>EN</w:t>
            </w:r>
          </w:p>
        </w:tc>
        <w:tc>
          <w:tcPr>
            <w:tcW w:type="dxa" w:w="2232"/>
          </w:tcPr>
          <w:p>
            <w:pPr>
              <w:spacing w:before="20" w:after="20"/>
              <w:jc w:val="center"/>
            </w:pPr>
            <w:r/>
            <w:r>
              <w:rPr>
                <w:rFonts w:ascii="Times New Roman" w:hAnsi="Times New Roman"/>
                <w:b w:val="0"/>
                <w:sz w:val="16"/>
              </w:rPr>
              <w:t>English word (like 'update' or 'slow')</w:t>
            </w:r>
          </w:p>
        </w:tc>
      </w:tr>
      <w:tr>
        <w:tc>
          <w:tcPr>
            <w:tcW w:type="dxa" w:w="1656"/>
          </w:tcPr>
          <w:p>
            <w:pPr>
              <w:spacing w:before="20" w:after="20"/>
              <w:jc w:val="center"/>
            </w:pPr>
            <w:r/>
            <w:r>
              <w:rPr>
                <w:rFonts w:ascii="Times New Roman" w:hAnsi="Times New Roman"/>
                <w:b w:val="0"/>
                <w:sz w:val="16"/>
              </w:rPr>
              <w:t>ne</w:t>
            </w:r>
          </w:p>
        </w:tc>
        <w:tc>
          <w:tcPr>
            <w:tcW w:type="dxa" w:w="864"/>
          </w:tcPr>
          <w:p>
            <w:pPr>
              <w:spacing w:before="20" w:after="20"/>
              <w:jc w:val="center"/>
            </w:pPr>
            <w:r/>
            <w:r>
              <w:rPr>
                <w:rFonts w:ascii="Times New Roman" w:hAnsi="Times New Roman"/>
                <w:b w:val="0"/>
                <w:sz w:val="16"/>
              </w:rPr>
              <w:t>NE</w:t>
            </w:r>
          </w:p>
        </w:tc>
        <w:tc>
          <w:tcPr>
            <w:tcW w:type="dxa" w:w="2232"/>
          </w:tcPr>
          <w:p>
            <w:pPr>
              <w:spacing w:before="20" w:after="20"/>
              <w:jc w:val="center"/>
            </w:pPr>
            <w:r/>
            <w:r>
              <w:rPr>
                <w:rFonts w:ascii="Times New Roman" w:hAnsi="Times New Roman"/>
                <w:b w:val="0"/>
                <w:sz w:val="16"/>
              </w:rPr>
              <w:t>Named entity (person, place, brand, like 'Mumbai')</w:t>
            </w:r>
          </w:p>
        </w:tc>
      </w:tr>
      <w:tr>
        <w:tc>
          <w:tcPr>
            <w:tcW w:type="dxa" w:w="1656"/>
          </w:tcPr>
          <w:p>
            <w:pPr>
              <w:spacing w:before="20" w:after="20"/>
              <w:jc w:val="center"/>
            </w:pPr>
            <w:r/>
            <w:r>
              <w:rPr>
                <w:rFonts w:ascii="Times New Roman" w:hAnsi="Times New Roman"/>
                <w:b w:val="0"/>
                <w:sz w:val="16"/>
              </w:rPr>
              <w:t>other</w:t>
            </w:r>
          </w:p>
        </w:tc>
        <w:tc>
          <w:tcPr>
            <w:tcW w:type="dxa" w:w="864"/>
          </w:tcPr>
          <w:p>
            <w:pPr>
              <w:spacing w:before="20" w:after="20"/>
              <w:jc w:val="center"/>
            </w:pPr>
            <w:r/>
            <w:r>
              <w:rPr>
                <w:rFonts w:ascii="Times New Roman" w:hAnsi="Times New Roman"/>
                <w:b w:val="0"/>
                <w:sz w:val="16"/>
              </w:rPr>
              <w:t>OTHER</w:t>
            </w:r>
          </w:p>
        </w:tc>
        <w:tc>
          <w:tcPr>
            <w:tcW w:type="dxa" w:w="2232"/>
          </w:tcPr>
          <w:p>
            <w:pPr>
              <w:spacing w:before="20" w:after="20"/>
              <w:jc w:val="center"/>
            </w:pPr>
            <w:r/>
            <w:r>
              <w:rPr>
                <w:rFonts w:ascii="Times New Roman" w:hAnsi="Times New Roman"/>
                <w:b w:val="0"/>
                <w:sz w:val="16"/>
              </w:rPr>
              <w:t>Punctuation, numbers, emojis, symbols</w:t>
            </w:r>
          </w:p>
        </w:tc>
      </w:tr>
      <w:tr>
        <w:tc>
          <w:tcPr>
            <w:tcW w:type="dxa" w:w="1656"/>
          </w:tcPr>
          <w:p>
            <w:pPr>
              <w:spacing w:before="20" w:after="20"/>
              <w:jc w:val="center"/>
            </w:pPr>
            <w:r/>
            <w:r>
              <w:rPr>
                <w:rFonts w:ascii="Times New Roman" w:hAnsi="Times New Roman"/>
                <w:b w:val="0"/>
                <w:sz w:val="16"/>
              </w:rPr>
              <w:t>unk, fw, mixed, ambiguous</w:t>
            </w:r>
          </w:p>
        </w:tc>
        <w:tc>
          <w:tcPr>
            <w:tcW w:type="dxa" w:w="864"/>
          </w:tcPr>
          <w:p>
            <w:pPr>
              <w:spacing w:before="20" w:after="20"/>
              <w:jc w:val="center"/>
            </w:pPr>
            <w:r/>
            <w:r>
              <w:rPr>
                <w:rFonts w:ascii="Times New Roman" w:hAnsi="Times New Roman"/>
                <w:b w:val="0"/>
                <w:sz w:val="16"/>
              </w:rPr>
              <w:t>OTHER</w:t>
            </w:r>
          </w:p>
        </w:tc>
        <w:tc>
          <w:tcPr>
            <w:tcW w:type="dxa" w:w="2232"/>
          </w:tcPr>
          <w:p>
            <w:pPr>
              <w:spacing w:before="20" w:after="20"/>
              <w:jc w:val="center"/>
            </w:pPr>
            <w:r/>
            <w:r>
              <w:rPr>
                <w:rFonts w:ascii="Times New Roman" w:hAnsi="Times New Roman"/>
                <w:b w:val="0"/>
                <w:sz w:val="16"/>
              </w:rPr>
              <w:t>Rare tags (under 1% of data), merged into OTHER</w:t>
            </w:r>
          </w:p>
        </w:tc>
      </w:tr>
    </w:tbl>
    <w:p>
      <w:pPr>
        <w:spacing w:before="0" w:after="80"/>
      </w:pPr>
    </w:p>
    <w:p>
      <w:pPr>
        <w:keepNext/>
        <w:spacing w:before="140" w:after="40"/>
        <w:jc w:val="left"/>
      </w:pPr>
      <w:r>
        <w:rPr>
          <w:rFonts w:ascii="Times New Roman" w:hAnsi="Times New Roman"/>
          <w:b/>
          <w:i/>
          <w:sz w:val="19"/>
        </w:rPr>
        <w:t>C.  How We Split the Data</w:t>
      </w:r>
    </w:p>
    <w:p>
      <w:pPr>
        <w:spacing w:before="0" w:after="60" w:line="259" w:lineRule="auto"/>
        <w:jc w:val="both"/>
      </w:pPr>
      <w:r>
        <w:rPr>
          <w:rFonts w:ascii="Times New Roman" w:hAnsi="Times New Roman"/>
          <w:b w:val="0"/>
          <w:i w:val="0"/>
          <w:sz w:val="19"/>
        </w:rPr>
        <w:t>The original LinCE benchmark gives us training and validation splits, but the official test labels are hidden (they are for a public leaderboard). To properly test our models on data they have never seen, we held out 10% of the training data as our own test set. We also created a completely separate hand-written test set of 60 sentences. Table IV shows all our data splits.</w:t>
      </w:r>
    </w:p>
    <w:p>
      <w:pPr>
        <w:keepNext/>
        <w:spacing w:before="120" w:after="40"/>
        <w:jc w:val="center"/>
      </w:pPr>
      <w:r>
        <w:rPr>
          <w:rFonts w:ascii="Times New Roman" w:hAnsi="Times New Roman"/>
          <w:b/>
          <w:sz w:val="17"/>
        </w:rPr>
        <w:t>TABLE IV.  DATA SPLITS AND WHAT EACH ONE IS USED FOR</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1224"/>
            <w:shd w:fill="D9E2F3"/>
          </w:tcPr>
          <w:p>
            <w:pPr>
              <w:spacing w:before="20" w:after="20"/>
              <w:jc w:val="center"/>
            </w:pPr>
            <w:r/>
            <w:r>
              <w:rPr>
                <w:rFonts w:ascii="Times New Roman" w:hAnsi="Times New Roman"/>
                <w:b/>
                <w:sz w:val="16"/>
              </w:rPr>
              <w:t>Split Name</w:t>
            </w:r>
          </w:p>
        </w:tc>
        <w:tc>
          <w:tcPr>
            <w:tcW w:type="dxa" w:w="864"/>
            <w:shd w:fill="D9E2F3"/>
          </w:tcPr>
          <w:p>
            <w:pPr>
              <w:spacing w:before="20" w:after="20"/>
              <w:jc w:val="center"/>
            </w:pPr>
            <w:r/>
            <w:r>
              <w:rPr>
                <w:rFonts w:ascii="Times New Roman" w:hAnsi="Times New Roman"/>
                <w:b/>
                <w:sz w:val="16"/>
              </w:rPr>
              <w:t>Sentences</w:t>
            </w:r>
          </w:p>
        </w:tc>
        <w:tc>
          <w:tcPr>
            <w:tcW w:type="dxa" w:w="1008"/>
            <w:shd w:fill="D9E2F3"/>
          </w:tcPr>
          <w:p>
            <w:pPr>
              <w:spacing w:before="20" w:after="20"/>
              <w:jc w:val="center"/>
            </w:pPr>
            <w:r/>
            <w:r>
              <w:rPr>
                <w:rFonts w:ascii="Times New Roman" w:hAnsi="Times New Roman"/>
                <w:b/>
                <w:sz w:val="16"/>
              </w:rPr>
              <w:t>Approx. Tokens</w:t>
            </w:r>
          </w:p>
        </w:tc>
        <w:tc>
          <w:tcPr>
            <w:tcW w:type="dxa" w:w="1656"/>
            <w:shd w:fill="D9E2F3"/>
          </w:tcPr>
          <w:p>
            <w:pPr>
              <w:spacing w:before="20" w:after="20"/>
              <w:jc w:val="center"/>
            </w:pPr>
            <w:r/>
            <w:r>
              <w:rPr>
                <w:rFonts w:ascii="Times New Roman" w:hAnsi="Times New Roman"/>
                <w:b/>
                <w:sz w:val="16"/>
              </w:rPr>
              <w:t>What We Use It For</w:t>
            </w:r>
          </w:p>
        </w:tc>
      </w:tr>
      <w:tr>
        <w:tc>
          <w:tcPr>
            <w:tcW w:type="dxa" w:w="1224"/>
          </w:tcPr>
          <w:p>
            <w:pPr>
              <w:spacing w:before="20" w:after="20"/>
              <w:jc w:val="center"/>
            </w:pPr>
            <w:r/>
            <w:r>
              <w:rPr>
                <w:rFonts w:ascii="Times New Roman" w:hAnsi="Times New Roman"/>
                <w:b w:val="0"/>
                <w:sz w:val="16"/>
              </w:rPr>
              <w:t>Training Set</w:t>
            </w:r>
          </w:p>
        </w:tc>
        <w:tc>
          <w:tcPr>
            <w:tcW w:type="dxa" w:w="864"/>
          </w:tcPr>
          <w:p>
            <w:pPr>
              <w:spacing w:before="20" w:after="20"/>
              <w:jc w:val="center"/>
            </w:pPr>
            <w:r/>
            <w:r>
              <w:rPr>
                <w:rFonts w:ascii="Times New Roman" w:hAnsi="Times New Roman"/>
                <w:b w:val="0"/>
                <w:sz w:val="16"/>
              </w:rPr>
              <w:t>4,340</w:t>
            </w:r>
          </w:p>
        </w:tc>
        <w:tc>
          <w:tcPr>
            <w:tcW w:type="dxa" w:w="1008"/>
          </w:tcPr>
          <w:p>
            <w:pPr>
              <w:spacing w:before="20" w:after="20"/>
              <w:jc w:val="center"/>
            </w:pPr>
            <w:r/>
            <w:r>
              <w:rPr>
                <w:rFonts w:ascii="Times New Roman" w:hAnsi="Times New Roman"/>
                <w:b w:val="0"/>
                <w:sz w:val="16"/>
              </w:rPr>
              <w:t>~77,000</w:t>
            </w:r>
          </w:p>
        </w:tc>
        <w:tc>
          <w:tcPr>
            <w:tcW w:type="dxa" w:w="1656"/>
          </w:tcPr>
          <w:p>
            <w:pPr>
              <w:spacing w:before="20" w:after="20"/>
              <w:jc w:val="center"/>
            </w:pPr>
            <w:r/>
            <w:r>
              <w:rPr>
                <w:rFonts w:ascii="Times New Roman" w:hAnsi="Times New Roman"/>
                <w:b w:val="0"/>
                <w:sz w:val="16"/>
              </w:rPr>
              <w:t>Teaching the model (weight updates happen)</w:t>
            </w:r>
          </w:p>
        </w:tc>
      </w:tr>
      <w:tr>
        <w:tc>
          <w:tcPr>
            <w:tcW w:type="dxa" w:w="1224"/>
          </w:tcPr>
          <w:p>
            <w:pPr>
              <w:spacing w:before="20" w:after="20"/>
              <w:jc w:val="center"/>
            </w:pPr>
            <w:r/>
            <w:r>
              <w:rPr>
                <w:rFonts w:ascii="Times New Roman" w:hAnsi="Times New Roman"/>
                <w:b w:val="0"/>
                <w:sz w:val="16"/>
              </w:rPr>
              <w:t>Validation Set</w:t>
            </w:r>
          </w:p>
        </w:tc>
        <w:tc>
          <w:tcPr>
            <w:tcW w:type="dxa" w:w="864"/>
          </w:tcPr>
          <w:p>
            <w:pPr>
              <w:spacing w:before="20" w:after="20"/>
              <w:jc w:val="center"/>
            </w:pPr>
            <w:r/>
            <w:r>
              <w:rPr>
                <w:rFonts w:ascii="Times New Roman" w:hAnsi="Times New Roman"/>
                <w:b w:val="0"/>
                <w:sz w:val="16"/>
              </w:rPr>
              <w:t>744</w:t>
            </w:r>
          </w:p>
        </w:tc>
        <w:tc>
          <w:tcPr>
            <w:tcW w:type="dxa" w:w="1008"/>
          </w:tcPr>
          <w:p>
            <w:pPr>
              <w:spacing w:before="20" w:after="20"/>
              <w:jc w:val="center"/>
            </w:pPr>
            <w:r/>
            <w:r>
              <w:rPr>
                <w:rFonts w:ascii="Times New Roman" w:hAnsi="Times New Roman"/>
                <w:b w:val="0"/>
                <w:sz w:val="16"/>
              </w:rPr>
              <w:t>~14,575</w:t>
            </w:r>
          </w:p>
        </w:tc>
        <w:tc>
          <w:tcPr>
            <w:tcW w:type="dxa" w:w="1656"/>
          </w:tcPr>
          <w:p>
            <w:pPr>
              <w:spacing w:before="20" w:after="20"/>
              <w:jc w:val="center"/>
            </w:pPr>
            <w:r/>
            <w:r>
              <w:rPr>
                <w:rFonts w:ascii="Times New Roman" w:hAnsi="Times New Roman"/>
                <w:b w:val="0"/>
                <w:sz w:val="16"/>
              </w:rPr>
              <w:t>Checking progress after each epoch</w:t>
            </w:r>
          </w:p>
        </w:tc>
      </w:tr>
      <w:tr>
        <w:tc>
          <w:tcPr>
            <w:tcW w:type="dxa" w:w="1224"/>
          </w:tcPr>
          <w:p>
            <w:pPr>
              <w:spacing w:before="20" w:after="20"/>
              <w:jc w:val="center"/>
            </w:pPr>
            <w:r/>
            <w:r>
              <w:rPr>
                <w:rFonts w:ascii="Times New Roman" w:hAnsi="Times New Roman"/>
                <w:b w:val="0"/>
                <w:sz w:val="16"/>
              </w:rPr>
              <w:t>Held-Out Test</w:t>
            </w:r>
          </w:p>
        </w:tc>
        <w:tc>
          <w:tcPr>
            <w:tcW w:type="dxa" w:w="864"/>
          </w:tcPr>
          <w:p>
            <w:pPr>
              <w:spacing w:before="20" w:after="20"/>
              <w:jc w:val="center"/>
            </w:pPr>
            <w:r/>
            <w:r>
              <w:rPr>
                <w:rFonts w:ascii="Times New Roman" w:hAnsi="Times New Roman"/>
                <w:b w:val="0"/>
                <w:sz w:val="16"/>
              </w:rPr>
              <w:t>483</w:t>
            </w:r>
          </w:p>
        </w:tc>
        <w:tc>
          <w:tcPr>
            <w:tcW w:type="dxa" w:w="1008"/>
          </w:tcPr>
          <w:p>
            <w:pPr>
              <w:spacing w:before="20" w:after="20"/>
              <w:jc w:val="center"/>
            </w:pPr>
            <w:r/>
            <w:r>
              <w:rPr>
                <w:rFonts w:ascii="Times New Roman" w:hAnsi="Times New Roman"/>
                <w:b w:val="0"/>
                <w:sz w:val="16"/>
              </w:rPr>
              <w:t>~8,500</w:t>
            </w:r>
          </w:p>
        </w:tc>
        <w:tc>
          <w:tcPr>
            <w:tcW w:type="dxa" w:w="1656"/>
          </w:tcPr>
          <w:p>
            <w:pPr>
              <w:spacing w:before="20" w:after="20"/>
              <w:jc w:val="center"/>
            </w:pPr>
            <w:r/>
            <w:r>
              <w:rPr>
                <w:rFonts w:ascii="Times New Roman" w:hAnsi="Times New Roman"/>
                <w:b w:val="0"/>
                <w:sz w:val="16"/>
              </w:rPr>
              <w:t>Final test on unseen benchmark data</w:t>
            </w:r>
          </w:p>
        </w:tc>
      </w:tr>
      <w:tr>
        <w:tc>
          <w:tcPr>
            <w:tcW w:type="dxa" w:w="1224"/>
          </w:tcPr>
          <w:p>
            <w:pPr>
              <w:spacing w:before="20" w:after="20"/>
              <w:jc w:val="center"/>
            </w:pPr>
            <w:r/>
            <w:r>
              <w:rPr>
                <w:rFonts w:ascii="Times New Roman" w:hAnsi="Times New Roman"/>
                <w:b w:val="0"/>
                <w:sz w:val="16"/>
              </w:rPr>
              <w:t>Custom Test</w:t>
            </w:r>
          </w:p>
        </w:tc>
        <w:tc>
          <w:tcPr>
            <w:tcW w:type="dxa" w:w="864"/>
          </w:tcPr>
          <w:p>
            <w:pPr>
              <w:spacing w:before="20" w:after="20"/>
              <w:jc w:val="center"/>
            </w:pPr>
            <w:r/>
            <w:r>
              <w:rPr>
                <w:rFonts w:ascii="Times New Roman" w:hAnsi="Times New Roman"/>
                <w:b w:val="0"/>
                <w:sz w:val="16"/>
              </w:rPr>
              <w:t>60</w:t>
            </w:r>
          </w:p>
        </w:tc>
        <w:tc>
          <w:tcPr>
            <w:tcW w:type="dxa" w:w="1008"/>
          </w:tcPr>
          <w:p>
            <w:pPr>
              <w:spacing w:before="20" w:after="20"/>
              <w:jc w:val="center"/>
            </w:pPr>
            <w:r/>
            <w:r>
              <w:rPr>
                <w:rFonts w:ascii="Times New Roman" w:hAnsi="Times New Roman"/>
                <w:b w:val="0"/>
                <w:sz w:val="16"/>
              </w:rPr>
              <w:t>452</w:t>
            </w:r>
          </w:p>
        </w:tc>
        <w:tc>
          <w:tcPr>
            <w:tcW w:type="dxa" w:w="1656"/>
          </w:tcPr>
          <w:p>
            <w:pPr>
              <w:spacing w:before="20" w:after="20"/>
              <w:jc w:val="center"/>
            </w:pPr>
            <w:r/>
            <w:r>
              <w:rPr>
                <w:rFonts w:ascii="Times New Roman" w:hAnsi="Times New Roman"/>
                <w:b w:val="0"/>
                <w:sz w:val="16"/>
              </w:rPr>
              <w:t>Test on realistic WhatsApp-style conversation</w:t>
            </w:r>
          </w:p>
        </w:tc>
      </w:tr>
    </w:tbl>
    <w:p>
      <w:pPr>
        <w:spacing w:before="0" w:after="80"/>
      </w:pPr>
    </w:p>
    <w:p>
      <w:pPr>
        <w:keepNext/>
        <w:spacing w:before="140" w:after="40"/>
        <w:jc w:val="left"/>
      </w:pPr>
      <w:r>
        <w:rPr>
          <w:rFonts w:ascii="Times New Roman" w:hAnsi="Times New Roman"/>
          <w:b/>
          <w:i/>
          <w:sz w:val="19"/>
        </w:rPr>
        <w:t>D.  The Class Imbalance Problem</w:t>
      </w:r>
    </w:p>
    <w:p>
      <w:pPr>
        <w:spacing w:before="0" w:after="60" w:line="259" w:lineRule="auto"/>
        <w:jc w:val="both"/>
      </w:pPr>
      <w:r>
        <w:rPr>
          <w:rFonts w:ascii="Times New Roman" w:hAnsi="Times New Roman"/>
          <w:b w:val="0"/>
          <w:i w:val="0"/>
          <w:sz w:val="19"/>
        </w:rPr>
        <w:t>Table V shows how uneven our training data is. English words make up nearly 58% of all tokens, while Named Entities are only about 7%—almost 9 times less data. This is a big deal because it means a lazy model could ignore Named Entities entirely and still get an overall accuracy above 90%.</w:t>
      </w:r>
    </w:p>
    <w:p>
      <w:pPr>
        <w:keepNext/>
        <w:spacing w:before="120" w:after="40"/>
        <w:jc w:val="center"/>
      </w:pPr>
      <w:r>
        <w:rPr>
          <w:rFonts w:ascii="Times New Roman" w:hAnsi="Times New Roman"/>
          <w:b/>
          <w:sz w:val="17"/>
        </w:rPr>
        <w:t>TABLE V.  HOW MANY TOKENS WE HAVE FOR EACH CATEGORY</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1152"/>
            <w:shd w:fill="D9E2F3"/>
          </w:tcPr>
          <w:p>
            <w:pPr>
              <w:spacing w:before="20" w:after="20"/>
              <w:jc w:val="center"/>
            </w:pPr>
            <w:r/>
            <w:r>
              <w:rPr>
                <w:rFonts w:ascii="Times New Roman" w:hAnsi="Times New Roman"/>
                <w:b/>
                <w:sz w:val="16"/>
              </w:rPr>
              <w:t>Category</w:t>
            </w:r>
          </w:p>
        </w:tc>
        <w:tc>
          <w:tcPr>
            <w:tcW w:type="dxa" w:w="864"/>
            <w:shd w:fill="D9E2F3"/>
          </w:tcPr>
          <w:p>
            <w:pPr>
              <w:spacing w:before="20" w:after="20"/>
              <w:jc w:val="center"/>
            </w:pPr>
            <w:r/>
            <w:r>
              <w:rPr>
                <w:rFonts w:ascii="Times New Roman" w:hAnsi="Times New Roman"/>
                <w:b/>
                <w:sz w:val="16"/>
              </w:rPr>
              <w:t>Count</w:t>
            </w:r>
          </w:p>
        </w:tc>
        <w:tc>
          <w:tcPr>
            <w:tcW w:type="dxa" w:w="936"/>
            <w:shd w:fill="D9E2F3"/>
          </w:tcPr>
          <w:p>
            <w:pPr>
              <w:spacing w:before="20" w:after="20"/>
              <w:jc w:val="center"/>
            </w:pPr>
            <w:r/>
            <w:r>
              <w:rPr>
                <w:rFonts w:ascii="Times New Roman" w:hAnsi="Times New Roman"/>
                <w:b/>
                <w:sz w:val="16"/>
              </w:rPr>
              <w:t>Percentage</w:t>
            </w:r>
          </w:p>
        </w:tc>
        <w:tc>
          <w:tcPr>
            <w:tcW w:type="dxa" w:w="1800"/>
            <w:shd w:fill="D9E2F3"/>
          </w:tcPr>
          <w:p>
            <w:pPr>
              <w:spacing w:before="20" w:after="20"/>
              <w:jc w:val="center"/>
            </w:pPr>
            <w:r/>
            <w:r>
              <w:rPr>
                <w:rFonts w:ascii="Times New Roman" w:hAnsi="Times New Roman"/>
                <w:b/>
                <w:sz w:val="16"/>
              </w:rPr>
              <w:t>Examples</w:t>
            </w:r>
          </w:p>
        </w:tc>
      </w:tr>
      <w:tr>
        <w:tc>
          <w:tcPr>
            <w:tcW w:type="dxa" w:w="1152"/>
          </w:tcPr>
          <w:p>
            <w:pPr>
              <w:spacing w:before="20" w:after="20"/>
              <w:jc w:val="center"/>
            </w:pPr>
            <w:r/>
            <w:r>
              <w:rPr>
                <w:rFonts w:ascii="Times New Roman" w:hAnsi="Times New Roman"/>
                <w:b w:val="0"/>
                <w:sz w:val="16"/>
              </w:rPr>
              <w:t>EN (English)</w:t>
            </w:r>
          </w:p>
        </w:tc>
        <w:tc>
          <w:tcPr>
            <w:tcW w:type="dxa" w:w="864"/>
          </w:tcPr>
          <w:p>
            <w:pPr>
              <w:spacing w:before="20" w:after="20"/>
              <w:jc w:val="center"/>
            </w:pPr>
            <w:r/>
            <w:r>
              <w:rPr>
                <w:rFonts w:ascii="Times New Roman" w:hAnsi="Times New Roman"/>
                <w:b w:val="0"/>
                <w:sz w:val="16"/>
              </w:rPr>
              <w:t>49,459</w:t>
            </w:r>
          </w:p>
        </w:tc>
        <w:tc>
          <w:tcPr>
            <w:tcW w:type="dxa" w:w="936"/>
          </w:tcPr>
          <w:p>
            <w:pPr>
              <w:spacing w:before="20" w:after="20"/>
              <w:jc w:val="center"/>
            </w:pPr>
            <w:r/>
            <w:r>
              <w:rPr>
                <w:rFonts w:ascii="Times New Roman" w:hAnsi="Times New Roman"/>
                <w:b w:val="0"/>
                <w:sz w:val="16"/>
              </w:rPr>
              <w:t>57.9%</w:t>
            </w:r>
          </w:p>
        </w:tc>
        <w:tc>
          <w:tcPr>
            <w:tcW w:type="dxa" w:w="1800"/>
          </w:tcPr>
          <w:p>
            <w:pPr>
              <w:spacing w:before="20" w:after="20"/>
              <w:jc w:val="center"/>
            </w:pPr>
            <w:r/>
            <w:r>
              <w:rPr>
                <w:rFonts w:ascii="Times New Roman" w:hAnsi="Times New Roman"/>
                <w:b w:val="0"/>
                <w:sz w:val="16"/>
              </w:rPr>
              <w:t>app, slow, update, party, Google</w:t>
            </w:r>
          </w:p>
        </w:tc>
      </w:tr>
      <w:tr>
        <w:tc>
          <w:tcPr>
            <w:tcW w:type="dxa" w:w="1152"/>
          </w:tcPr>
          <w:p>
            <w:pPr>
              <w:spacing w:before="20" w:after="20"/>
              <w:jc w:val="center"/>
            </w:pPr>
            <w:r/>
            <w:r>
              <w:rPr>
                <w:rFonts w:ascii="Times New Roman" w:hAnsi="Times New Roman"/>
                <w:b w:val="0"/>
                <w:sz w:val="16"/>
              </w:rPr>
              <w:t>HI (Hindi)</w:t>
            </w:r>
          </w:p>
        </w:tc>
        <w:tc>
          <w:tcPr>
            <w:tcW w:type="dxa" w:w="864"/>
          </w:tcPr>
          <w:p>
            <w:pPr>
              <w:spacing w:before="20" w:after="20"/>
              <w:jc w:val="center"/>
            </w:pPr>
            <w:r/>
            <w:r>
              <w:rPr>
                <w:rFonts w:ascii="Times New Roman" w:hAnsi="Times New Roman"/>
                <w:b w:val="0"/>
                <w:sz w:val="16"/>
              </w:rPr>
              <w:t>16,983</w:t>
            </w:r>
          </w:p>
        </w:tc>
        <w:tc>
          <w:tcPr>
            <w:tcW w:type="dxa" w:w="936"/>
          </w:tcPr>
          <w:p>
            <w:pPr>
              <w:spacing w:before="20" w:after="20"/>
              <w:jc w:val="center"/>
            </w:pPr>
            <w:r/>
            <w:r>
              <w:rPr>
                <w:rFonts w:ascii="Times New Roman" w:hAnsi="Times New Roman"/>
                <w:b w:val="0"/>
                <w:sz w:val="16"/>
              </w:rPr>
              <w:t>19.9%</w:t>
            </w:r>
          </w:p>
        </w:tc>
        <w:tc>
          <w:tcPr>
            <w:tcW w:type="dxa" w:w="1800"/>
          </w:tcPr>
          <w:p>
            <w:pPr>
              <w:spacing w:before="20" w:after="20"/>
              <w:jc w:val="center"/>
            </w:pPr>
            <w:r/>
            <w:r>
              <w:rPr>
                <w:rFonts w:ascii="Times New Roman" w:hAnsi="Times New Roman"/>
                <w:b w:val="0"/>
                <w:sz w:val="16"/>
              </w:rPr>
              <w:t>bahut, karo, padega, achha, chal</w:t>
            </w:r>
          </w:p>
        </w:tc>
      </w:tr>
      <w:tr>
        <w:tc>
          <w:tcPr>
            <w:tcW w:type="dxa" w:w="1152"/>
          </w:tcPr>
          <w:p>
            <w:pPr>
              <w:spacing w:before="20" w:after="20"/>
              <w:jc w:val="center"/>
            </w:pPr>
            <w:r/>
            <w:r>
              <w:rPr>
                <w:rFonts w:ascii="Times New Roman" w:hAnsi="Times New Roman"/>
                <w:b w:val="0"/>
                <w:sz w:val="16"/>
              </w:rPr>
              <w:t>OTHER</w:t>
            </w:r>
          </w:p>
        </w:tc>
        <w:tc>
          <w:tcPr>
            <w:tcW w:type="dxa" w:w="864"/>
          </w:tcPr>
          <w:p>
            <w:pPr>
              <w:spacing w:before="20" w:after="20"/>
              <w:jc w:val="center"/>
            </w:pPr>
            <w:r/>
            <w:r>
              <w:rPr>
                <w:rFonts w:ascii="Times New Roman" w:hAnsi="Times New Roman"/>
                <w:b w:val="0"/>
                <w:sz w:val="16"/>
              </w:rPr>
              <w:t>13,135</w:t>
            </w:r>
          </w:p>
        </w:tc>
        <w:tc>
          <w:tcPr>
            <w:tcW w:type="dxa" w:w="936"/>
          </w:tcPr>
          <w:p>
            <w:pPr>
              <w:spacing w:before="20" w:after="20"/>
              <w:jc w:val="center"/>
            </w:pPr>
            <w:r/>
            <w:r>
              <w:rPr>
                <w:rFonts w:ascii="Times New Roman" w:hAnsi="Times New Roman"/>
                <w:b w:val="0"/>
                <w:sz w:val="16"/>
              </w:rPr>
              <w:t>15.4%</w:t>
            </w:r>
          </w:p>
        </w:tc>
        <w:tc>
          <w:tcPr>
            <w:tcW w:type="dxa" w:w="1800"/>
          </w:tcPr>
          <w:p>
            <w:pPr>
              <w:spacing w:before="20" w:after="20"/>
              <w:jc w:val="center"/>
            </w:pPr>
            <w:r/>
            <w:r>
              <w:rPr>
                <w:rFonts w:ascii="Times New Roman" w:hAnsi="Times New Roman"/>
                <w:b w:val="0"/>
                <w:sz w:val="16"/>
              </w:rPr>
              <w:t>, . ! ? @ # 123</w:t>
            </w:r>
          </w:p>
        </w:tc>
      </w:tr>
      <w:tr>
        <w:tc>
          <w:tcPr>
            <w:tcW w:type="dxa" w:w="1152"/>
          </w:tcPr>
          <w:p>
            <w:pPr>
              <w:spacing w:before="20" w:after="20"/>
              <w:jc w:val="center"/>
            </w:pPr>
            <w:r/>
            <w:r>
              <w:rPr>
                <w:rFonts w:ascii="Times New Roman" w:hAnsi="Times New Roman"/>
                <w:b w:val="0"/>
                <w:sz w:val="16"/>
              </w:rPr>
              <w:t>NE (Named Entity)</w:t>
            </w:r>
          </w:p>
        </w:tc>
        <w:tc>
          <w:tcPr>
            <w:tcW w:type="dxa" w:w="864"/>
          </w:tcPr>
          <w:p>
            <w:pPr>
              <w:spacing w:before="20" w:after="20"/>
              <w:jc w:val="center"/>
            </w:pPr>
            <w:r/>
            <w:r>
              <w:rPr>
                <w:rFonts w:ascii="Times New Roman" w:hAnsi="Times New Roman"/>
                <w:b w:val="0"/>
                <w:sz w:val="16"/>
              </w:rPr>
              <w:t>5,702</w:t>
            </w:r>
          </w:p>
        </w:tc>
        <w:tc>
          <w:tcPr>
            <w:tcW w:type="dxa" w:w="936"/>
          </w:tcPr>
          <w:p>
            <w:pPr>
              <w:spacing w:before="20" w:after="20"/>
              <w:jc w:val="center"/>
            </w:pPr>
            <w:r/>
            <w:r>
              <w:rPr>
                <w:rFonts w:ascii="Times New Roman" w:hAnsi="Times New Roman"/>
                <w:b w:val="0"/>
                <w:sz w:val="16"/>
              </w:rPr>
              <w:t>6.7%</w:t>
            </w:r>
          </w:p>
        </w:tc>
        <w:tc>
          <w:tcPr>
            <w:tcW w:type="dxa" w:w="1800"/>
          </w:tcPr>
          <w:p>
            <w:pPr>
              <w:spacing w:before="20" w:after="20"/>
              <w:jc w:val="center"/>
            </w:pPr>
            <w:r/>
            <w:r>
              <w:rPr>
                <w:rFonts w:ascii="Times New Roman" w:hAnsi="Times New Roman"/>
                <w:b w:val="0"/>
                <w:sz w:val="16"/>
              </w:rPr>
              <w:t>Mumbai, Zomato, Anurag, India</w:t>
            </w:r>
          </w:p>
        </w:tc>
      </w:tr>
    </w:tbl>
    <w:p>
      <w:pPr>
        <w:spacing w:before="0" w:after="80"/>
      </w:pPr>
    </w:p>
    <w:p>
      <w:pPr>
        <w:spacing w:before="0" w:after="60" w:line="259" w:lineRule="auto"/>
        <w:jc w:val="both"/>
      </w:pPr>
      <w:r>
        <w:rPr>
          <w:rFonts w:ascii="Times New Roman" w:hAnsi="Times New Roman"/>
          <w:b w:val="0"/>
          <w:i w:val="0"/>
          <w:sz w:val="19"/>
        </w:rPr>
        <w:t>This is exactly why we test Weighted Cross-Entropy and Focal Loss—they help the model pay more attention to the rare Named Entity class during training.</w:t>
      </w:r>
    </w:p>
    <w:p>
      <w:pPr>
        <w:keepNext/>
        <w:spacing w:before="140" w:after="40"/>
        <w:jc w:val="left"/>
      </w:pPr>
      <w:r>
        <w:rPr>
          <w:rFonts w:ascii="Times New Roman" w:hAnsi="Times New Roman"/>
          <w:b/>
          <w:i/>
          <w:sz w:val="19"/>
        </w:rPr>
        <w:t>E.  Our Custom Test Set: Real Hinglish Conversations</w:t>
      </w:r>
    </w:p>
    <w:p>
      <w:pPr>
        <w:spacing w:before="0" w:after="60" w:line="259" w:lineRule="auto"/>
        <w:jc w:val="both"/>
      </w:pPr>
      <w:r>
        <w:rPr>
          <w:rFonts w:ascii="Times New Roman" w:hAnsi="Times New Roman"/>
          <w:b w:val="0"/>
          <w:i w:val="0"/>
          <w:sz w:val="19"/>
        </w:rPr>
        <w:t>To see how the model performs on everyday language, we hand-wrote 60 Hinglish sentences and labeled every word ourselves. We designed these sentences to include realistic challenges:</w:t>
      </w:r>
    </w:p>
    <w:p>
      <w:pPr>
        <w:pStyle w:val="ListBullet"/>
        <w:spacing w:before="0" w:after="40" w:line="252" w:lineRule="auto"/>
        <w:ind w:left="288"/>
      </w:pPr>
      <w:r>
        <w:rPr>
          <w:rFonts w:ascii="Times New Roman" w:hAnsi="Times New Roman"/>
          <w:sz w:val="18"/>
        </w:rPr>
        <w:t>Popular app and brand names: Zomato, Flipkart, Netflix, YouTube, Ola, Swiggy</w:t>
      </w:r>
    </w:p>
    <w:p>
      <w:pPr>
        <w:pStyle w:val="ListBullet"/>
        <w:spacing w:before="0" w:after="40" w:line="252" w:lineRule="auto"/>
        <w:ind w:left="288"/>
      </w:pPr>
      <w:r>
        <w:rPr>
          <w:rFonts w:ascii="Times New Roman" w:hAnsi="Times New Roman"/>
          <w:sz w:val="18"/>
        </w:rPr>
        <w:t>Indian cities and places: Mumbai, Delhi, Goa, Shimla, Connaught Place</w:t>
      </w:r>
    </w:p>
    <w:p>
      <w:pPr>
        <w:pStyle w:val="ListBullet"/>
        <w:spacing w:before="0" w:after="40" w:line="252" w:lineRule="auto"/>
        <w:ind w:left="288"/>
      </w:pPr>
      <w:r>
        <w:rPr>
          <w:rFonts w:ascii="Times New Roman" w:hAnsi="Times New Roman"/>
          <w:sz w:val="18"/>
        </w:rPr>
        <w:t>Tricky words that exist in both languages: "main" (I/main), "sale" (sale/insult)</w:t>
      </w:r>
    </w:p>
    <w:p>
      <w:pPr>
        <w:pStyle w:val="ListBullet"/>
        <w:spacing w:before="0" w:after="40" w:line="252" w:lineRule="auto"/>
        <w:ind w:left="288"/>
      </w:pPr>
      <w:r>
        <w:rPr>
          <w:rFonts w:ascii="Times New Roman" w:hAnsi="Times New Roman"/>
          <w:sz w:val="18"/>
        </w:rPr>
        <w:t>Casual slang and abbreviations: bhai, yaar, chill, scene, tension</w:t>
      </w:r>
    </w:p>
    <w:p>
      <w:pPr>
        <w:pStyle w:val="ListBullet"/>
        <w:spacing w:before="0" w:after="40" w:line="252" w:lineRule="auto"/>
        <w:ind w:left="288"/>
      </w:pPr>
      <w:r>
        <w:rPr>
          <w:rFonts w:ascii="Times New Roman" w:hAnsi="Times New Roman"/>
          <w:sz w:val="18"/>
        </w:rPr>
        <w:t>Mix of short messages (4-5 words) and longer sentences (10-12 words)</w:t>
      </w:r>
    </w:p>
    <w:p>
      <w:pPr>
        <w:keepNext/>
        <w:spacing w:before="120" w:after="40"/>
        <w:jc w:val="center"/>
      </w:pPr>
      <w:r>
        <w:drawing>
          <wp:inline xmlns:a="http://schemas.openxmlformats.org/drawingml/2006/main" xmlns:pic="http://schemas.openxmlformats.org/drawingml/2006/picture">
            <wp:extent cx="3017520" cy="1174019"/>
            <wp:docPr id="1" name="Picture 1"/>
            <wp:cNvGraphicFramePr>
              <a:graphicFrameLocks noChangeAspect="1"/>
            </wp:cNvGraphicFramePr>
            <a:graphic>
              <a:graphicData uri="http://schemas.openxmlformats.org/drawingml/2006/picture">
                <pic:pic>
                  <pic:nvPicPr>
                    <pic:cNvPr id="0" name="dataset_statistics.png"/>
                    <pic:cNvPicPr/>
                  </pic:nvPicPr>
                  <pic:blipFill>
                    <a:blip r:embed="rId12"/>
                    <a:stretch>
                      <a:fillRect/>
                    </a:stretch>
                  </pic:blipFill>
                  <pic:spPr>
                    <a:xfrm>
                      <a:off x="0" y="0"/>
                      <a:ext cx="3017520" cy="1174019"/>
                    </a:xfrm>
                    <a:prstGeom prst="rect"/>
                  </pic:spPr>
                </pic:pic>
              </a:graphicData>
            </a:graphic>
          </wp:inline>
        </w:drawing>
      </w:r>
    </w:p>
    <w:p>
      <w:pPr>
        <w:spacing w:before="40" w:after="120"/>
        <w:jc w:val="center"/>
      </w:pPr>
      <w:r>
        <w:rPr>
          <w:rFonts w:ascii="Times New Roman" w:hAnsi="Times New Roman"/>
          <w:i/>
          <w:sz w:val="17"/>
        </w:rPr>
        <w:t>Fig. 1.  Custom test set composition: how many tokens of each type and how long the sentences are.</w:t>
      </w:r>
    </w:p>
    <w:p>
      <w:pPr>
        <w:keepNext/>
        <w:spacing w:before="200" w:after="60"/>
        <w:jc w:val="center"/>
      </w:pPr>
      <w:r>
        <w:rPr>
          <w:rFonts w:ascii="Times New Roman" w:hAnsi="Times New Roman"/>
          <w:b/>
          <w:sz w:val="20"/>
        </w:rPr>
        <w:t>VI.  RESULTS &amp; WHAT THEY MEAN</w:t>
      </w:r>
    </w:p>
    <w:p>
      <w:pPr>
        <w:keepNext/>
        <w:spacing w:before="140" w:after="40"/>
        <w:jc w:val="left"/>
      </w:pPr>
      <w:r>
        <w:rPr>
          <w:rFonts w:ascii="Times New Roman" w:hAnsi="Times New Roman"/>
          <w:b/>
          <w:i/>
          <w:sz w:val="19"/>
        </w:rPr>
        <w:t>A.  Overall Performance</w:t>
      </w:r>
    </w:p>
    <w:p>
      <w:pPr>
        <w:spacing w:before="0" w:after="60" w:line="259" w:lineRule="auto"/>
        <w:jc w:val="both"/>
      </w:pPr>
      <w:r>
        <w:rPr>
          <w:rFonts w:ascii="Times New Roman" w:hAnsi="Times New Roman"/>
          <w:b w:val="0"/>
          <w:i w:val="0"/>
          <w:sz w:val="19"/>
        </w:rPr>
        <w:t>Table VI is the most important table in this report. It shows how each loss function performed on each of our three test sets. The numbers include accuracy (what percentage of tokens were labeled correctly), Macro F1 (an average that treats all four classes equally), and Weighted F1 (an average weighted by class size).</w:t>
      </w:r>
    </w:p>
    <w:p>
      <w:pPr>
        <w:keepNext/>
        <w:spacing w:before="120" w:after="40"/>
        <w:jc w:val="center"/>
      </w:pPr>
      <w:r>
        <w:rPr>
          <w:rFonts w:ascii="Times New Roman" w:hAnsi="Times New Roman"/>
          <w:b/>
          <w:sz w:val="17"/>
        </w:rPr>
        <w:t>TABLE VI.  COMPLETE RESULTS: ALL LOSSES ON ALL TEST SETS</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1224"/>
            <w:shd w:fill="D9E2F3"/>
          </w:tcPr>
          <w:p>
            <w:pPr>
              <w:spacing w:before="20" w:after="20"/>
              <w:jc w:val="center"/>
            </w:pPr>
            <w:r/>
            <w:r>
              <w:rPr>
                <w:rFonts w:ascii="Times New Roman" w:hAnsi="Times New Roman"/>
                <w:b/>
                <w:sz w:val="16"/>
              </w:rPr>
              <w:t>Loss Function</w:t>
            </w:r>
          </w:p>
        </w:tc>
        <w:tc>
          <w:tcPr>
            <w:tcW w:type="dxa" w:w="1224"/>
            <w:shd w:fill="D9E2F3"/>
          </w:tcPr>
          <w:p>
            <w:pPr>
              <w:spacing w:before="20" w:after="20"/>
              <w:jc w:val="center"/>
            </w:pPr>
            <w:r/>
            <w:r>
              <w:rPr>
                <w:rFonts w:ascii="Times New Roman" w:hAnsi="Times New Roman"/>
                <w:b/>
                <w:sz w:val="16"/>
              </w:rPr>
              <w:t>Test Set</w:t>
            </w:r>
          </w:p>
        </w:tc>
        <w:tc>
          <w:tcPr>
            <w:tcW w:type="dxa" w:w="720"/>
            <w:shd w:fill="D9E2F3"/>
          </w:tcPr>
          <w:p>
            <w:pPr>
              <w:spacing w:before="20" w:after="20"/>
              <w:jc w:val="center"/>
            </w:pPr>
            <w:r/>
            <w:r>
              <w:rPr>
                <w:rFonts w:ascii="Times New Roman" w:hAnsi="Times New Roman"/>
                <w:b/>
                <w:sz w:val="16"/>
              </w:rPr>
              <w:t>Accuracy</w:t>
            </w:r>
          </w:p>
        </w:tc>
        <w:tc>
          <w:tcPr>
            <w:tcW w:type="dxa" w:w="792"/>
            <w:shd w:fill="D9E2F3"/>
          </w:tcPr>
          <w:p>
            <w:pPr>
              <w:spacing w:before="20" w:after="20"/>
              <w:jc w:val="center"/>
            </w:pPr>
            <w:r/>
            <w:r>
              <w:rPr>
                <w:rFonts w:ascii="Times New Roman" w:hAnsi="Times New Roman"/>
                <w:b/>
                <w:sz w:val="16"/>
              </w:rPr>
              <w:t>Macro F1</w:t>
            </w:r>
          </w:p>
        </w:tc>
        <w:tc>
          <w:tcPr>
            <w:tcW w:type="dxa" w:w="792"/>
            <w:shd w:fill="D9E2F3"/>
          </w:tcPr>
          <w:p>
            <w:pPr>
              <w:spacing w:before="20" w:after="20"/>
              <w:jc w:val="center"/>
            </w:pPr>
            <w:r/>
            <w:r>
              <w:rPr>
                <w:rFonts w:ascii="Times New Roman" w:hAnsi="Times New Roman"/>
                <w:b/>
                <w:sz w:val="16"/>
              </w:rPr>
              <w:t>Wtd F1</w:t>
            </w:r>
          </w:p>
        </w:tc>
      </w:tr>
      <w:tr>
        <w:tc>
          <w:tcPr>
            <w:tcW w:type="dxa" w:w="1224"/>
          </w:tcPr>
          <w:p>
            <w:pPr>
              <w:spacing w:before="20" w:after="20"/>
              <w:jc w:val="center"/>
            </w:pPr>
            <w:r/>
            <w:r>
              <w:rPr>
                <w:rFonts w:ascii="Times New Roman" w:hAnsi="Times New Roman"/>
                <w:b w:val="0"/>
                <w:sz w:val="16"/>
              </w:rPr>
              <w:t>Cross-Entropy</w:t>
            </w:r>
          </w:p>
        </w:tc>
        <w:tc>
          <w:tcPr>
            <w:tcW w:type="dxa" w:w="1224"/>
          </w:tcPr>
          <w:p>
            <w:pPr>
              <w:spacing w:before="20" w:after="20"/>
              <w:jc w:val="center"/>
            </w:pPr>
            <w:r/>
            <w:r>
              <w:rPr>
                <w:rFonts w:ascii="Times New Roman" w:hAnsi="Times New Roman"/>
                <w:b w:val="0"/>
                <w:sz w:val="16"/>
              </w:rPr>
              <w:t>LinCE Validation</w:t>
            </w:r>
          </w:p>
        </w:tc>
        <w:tc>
          <w:tcPr>
            <w:tcW w:type="dxa" w:w="720"/>
          </w:tcPr>
          <w:p>
            <w:pPr>
              <w:spacing w:before="20" w:after="20"/>
              <w:jc w:val="center"/>
            </w:pPr>
            <w:r/>
            <w:r>
              <w:rPr>
                <w:rFonts w:ascii="Times New Roman" w:hAnsi="Times New Roman"/>
                <w:b w:val="0"/>
                <w:sz w:val="16"/>
              </w:rPr>
              <w:t>96.88%</w:t>
            </w:r>
          </w:p>
        </w:tc>
        <w:tc>
          <w:tcPr>
            <w:tcW w:type="dxa" w:w="792"/>
          </w:tcPr>
          <w:p>
            <w:pPr>
              <w:spacing w:before="20" w:after="20"/>
              <w:jc w:val="center"/>
            </w:pPr>
            <w:r/>
            <w:r>
              <w:rPr>
                <w:rFonts w:ascii="Times New Roman" w:hAnsi="Times New Roman"/>
                <w:b w:val="0"/>
                <w:sz w:val="16"/>
              </w:rPr>
              <w:t>0.9428</w:t>
            </w:r>
          </w:p>
        </w:tc>
        <w:tc>
          <w:tcPr>
            <w:tcW w:type="dxa" w:w="792"/>
          </w:tcPr>
          <w:p>
            <w:pPr>
              <w:spacing w:before="20" w:after="20"/>
              <w:jc w:val="center"/>
            </w:pPr>
            <w:r/>
            <w:r>
              <w:rPr>
                <w:rFonts w:ascii="Times New Roman" w:hAnsi="Times New Roman"/>
                <w:b w:val="0"/>
                <w:sz w:val="16"/>
              </w:rPr>
              <w:t>0.9689</w:t>
            </w:r>
          </w:p>
        </w:tc>
      </w:tr>
      <w:tr>
        <w:tc>
          <w:tcPr>
            <w:tcW w:type="dxa" w:w="1224"/>
          </w:tcPr>
          <w:p>
            <w:pPr>
              <w:spacing w:before="20" w:after="20"/>
              <w:jc w:val="center"/>
            </w:pPr>
            <w:r/>
            <w:r>
              <w:rPr>
                <w:rFonts w:ascii="Times New Roman" w:hAnsi="Times New Roman"/>
                <w:b w:val="0"/>
                <w:sz w:val="16"/>
              </w:rPr>
              <w:t>Cross-Entropy</w:t>
            </w:r>
          </w:p>
        </w:tc>
        <w:tc>
          <w:tcPr>
            <w:tcW w:type="dxa" w:w="1224"/>
          </w:tcPr>
          <w:p>
            <w:pPr>
              <w:spacing w:before="20" w:after="20"/>
              <w:jc w:val="center"/>
            </w:pPr>
            <w:r/>
            <w:r>
              <w:rPr>
                <w:rFonts w:ascii="Times New Roman" w:hAnsi="Times New Roman"/>
                <w:b w:val="0"/>
                <w:sz w:val="16"/>
              </w:rPr>
              <w:t>Held-Out Test</w:t>
            </w:r>
          </w:p>
        </w:tc>
        <w:tc>
          <w:tcPr>
            <w:tcW w:type="dxa" w:w="720"/>
          </w:tcPr>
          <w:p>
            <w:pPr>
              <w:spacing w:before="20" w:after="20"/>
              <w:jc w:val="center"/>
            </w:pPr>
            <w:r/>
            <w:r>
              <w:rPr>
                <w:rFonts w:ascii="Times New Roman" w:hAnsi="Times New Roman"/>
                <w:b w:val="0"/>
                <w:sz w:val="16"/>
              </w:rPr>
              <w:t>96.10%</w:t>
            </w:r>
          </w:p>
        </w:tc>
        <w:tc>
          <w:tcPr>
            <w:tcW w:type="dxa" w:w="792"/>
          </w:tcPr>
          <w:p>
            <w:pPr>
              <w:spacing w:before="20" w:after="20"/>
              <w:jc w:val="center"/>
            </w:pPr>
            <w:r/>
            <w:r>
              <w:rPr>
                <w:rFonts w:ascii="Times New Roman" w:hAnsi="Times New Roman"/>
                <w:b w:val="0"/>
                <w:sz w:val="16"/>
              </w:rPr>
              <w:t>0.9347</w:t>
            </w:r>
          </w:p>
        </w:tc>
        <w:tc>
          <w:tcPr>
            <w:tcW w:type="dxa" w:w="792"/>
          </w:tcPr>
          <w:p>
            <w:pPr>
              <w:spacing w:before="20" w:after="20"/>
              <w:jc w:val="center"/>
            </w:pPr>
            <w:r/>
            <w:r>
              <w:rPr>
                <w:rFonts w:ascii="Times New Roman" w:hAnsi="Times New Roman"/>
                <w:b w:val="0"/>
                <w:sz w:val="16"/>
              </w:rPr>
              <w:t>0.9610</w:t>
            </w:r>
          </w:p>
        </w:tc>
      </w:tr>
      <w:tr>
        <w:tc>
          <w:tcPr>
            <w:tcW w:type="dxa" w:w="1224"/>
          </w:tcPr>
          <w:p>
            <w:pPr>
              <w:spacing w:before="20" w:after="20"/>
              <w:jc w:val="center"/>
            </w:pPr>
            <w:r/>
            <w:r>
              <w:rPr>
                <w:rFonts w:ascii="Times New Roman" w:hAnsi="Times New Roman"/>
                <w:b w:val="0"/>
                <w:sz w:val="16"/>
              </w:rPr>
              <w:t>Cross-Entropy</w:t>
            </w:r>
          </w:p>
        </w:tc>
        <w:tc>
          <w:tcPr>
            <w:tcW w:type="dxa" w:w="1224"/>
          </w:tcPr>
          <w:p>
            <w:pPr>
              <w:spacing w:before="20" w:after="20"/>
              <w:jc w:val="center"/>
            </w:pPr>
            <w:r/>
            <w:r>
              <w:rPr>
                <w:rFonts w:ascii="Times New Roman" w:hAnsi="Times New Roman"/>
                <w:b w:val="0"/>
                <w:sz w:val="16"/>
              </w:rPr>
              <w:t>Custom (60 sent.)</w:t>
            </w:r>
          </w:p>
        </w:tc>
        <w:tc>
          <w:tcPr>
            <w:tcW w:type="dxa" w:w="720"/>
          </w:tcPr>
          <w:p>
            <w:pPr>
              <w:spacing w:before="20" w:after="20"/>
              <w:jc w:val="center"/>
            </w:pPr>
            <w:r/>
            <w:r>
              <w:rPr>
                <w:rFonts w:ascii="Times New Roman" w:hAnsi="Times New Roman"/>
                <w:b w:val="0"/>
                <w:sz w:val="16"/>
              </w:rPr>
              <w:t>98.23%</w:t>
            </w:r>
          </w:p>
        </w:tc>
        <w:tc>
          <w:tcPr>
            <w:tcW w:type="dxa" w:w="792"/>
          </w:tcPr>
          <w:p>
            <w:pPr>
              <w:spacing w:before="20" w:after="20"/>
              <w:jc w:val="center"/>
            </w:pPr>
            <w:r/>
            <w:r>
              <w:rPr>
                <w:rFonts w:ascii="Times New Roman" w:hAnsi="Times New Roman"/>
                <w:b w:val="0"/>
                <w:sz w:val="16"/>
              </w:rPr>
              <w:t>0.9521</w:t>
            </w:r>
          </w:p>
        </w:tc>
        <w:tc>
          <w:tcPr>
            <w:tcW w:type="dxa" w:w="792"/>
          </w:tcPr>
          <w:p>
            <w:pPr>
              <w:spacing w:before="20" w:after="20"/>
              <w:jc w:val="center"/>
            </w:pPr>
            <w:r/>
            <w:r>
              <w:rPr>
                <w:rFonts w:ascii="Times New Roman" w:hAnsi="Times New Roman"/>
                <w:b w:val="0"/>
                <w:sz w:val="16"/>
              </w:rPr>
              <w:t>0.9825</w:t>
            </w:r>
          </w:p>
        </w:tc>
      </w:tr>
      <w:tr>
        <w:tc>
          <w:tcPr>
            <w:tcW w:type="dxa" w:w="1224"/>
          </w:tcPr>
          <w:p>
            <w:pPr>
              <w:spacing w:before="20" w:after="20"/>
              <w:jc w:val="center"/>
            </w:pPr>
            <w:r/>
            <w:r>
              <w:rPr>
                <w:rFonts w:ascii="Times New Roman" w:hAnsi="Times New Roman"/>
                <w:b w:val="0"/>
                <w:sz w:val="16"/>
              </w:rPr>
              <w:t>Weighted CE</w:t>
            </w:r>
          </w:p>
        </w:tc>
        <w:tc>
          <w:tcPr>
            <w:tcW w:type="dxa" w:w="1224"/>
          </w:tcPr>
          <w:p>
            <w:pPr>
              <w:spacing w:before="20" w:after="20"/>
              <w:jc w:val="center"/>
            </w:pPr>
            <w:r/>
            <w:r>
              <w:rPr>
                <w:rFonts w:ascii="Times New Roman" w:hAnsi="Times New Roman"/>
                <w:b w:val="0"/>
                <w:sz w:val="16"/>
              </w:rPr>
              <w:t>LinCE Validation</w:t>
            </w:r>
          </w:p>
        </w:tc>
        <w:tc>
          <w:tcPr>
            <w:tcW w:type="dxa" w:w="720"/>
          </w:tcPr>
          <w:p>
            <w:pPr>
              <w:spacing w:before="20" w:after="20"/>
              <w:jc w:val="center"/>
            </w:pPr>
            <w:r/>
            <w:r>
              <w:rPr>
                <w:rFonts w:ascii="Times New Roman" w:hAnsi="Times New Roman"/>
                <w:b w:val="0"/>
                <w:sz w:val="16"/>
              </w:rPr>
              <w:t>96.64%</w:t>
            </w:r>
          </w:p>
        </w:tc>
        <w:tc>
          <w:tcPr>
            <w:tcW w:type="dxa" w:w="792"/>
          </w:tcPr>
          <w:p>
            <w:pPr>
              <w:spacing w:before="20" w:after="20"/>
              <w:jc w:val="center"/>
            </w:pPr>
            <w:r/>
            <w:r>
              <w:rPr>
                <w:rFonts w:ascii="Times New Roman" w:hAnsi="Times New Roman"/>
                <w:b w:val="0"/>
                <w:sz w:val="16"/>
              </w:rPr>
              <w:t>0.9400</w:t>
            </w:r>
          </w:p>
        </w:tc>
        <w:tc>
          <w:tcPr>
            <w:tcW w:type="dxa" w:w="792"/>
          </w:tcPr>
          <w:p>
            <w:pPr>
              <w:spacing w:before="20" w:after="20"/>
              <w:jc w:val="center"/>
            </w:pPr>
            <w:r/>
            <w:r>
              <w:rPr>
                <w:rFonts w:ascii="Times New Roman" w:hAnsi="Times New Roman"/>
                <w:b w:val="0"/>
                <w:sz w:val="16"/>
              </w:rPr>
              <w:t>0.9669</w:t>
            </w:r>
          </w:p>
        </w:tc>
      </w:tr>
      <w:tr>
        <w:tc>
          <w:tcPr>
            <w:tcW w:type="dxa" w:w="1224"/>
          </w:tcPr>
          <w:p>
            <w:pPr>
              <w:spacing w:before="20" w:after="20"/>
              <w:jc w:val="center"/>
            </w:pPr>
            <w:r/>
            <w:r>
              <w:rPr>
                <w:rFonts w:ascii="Times New Roman" w:hAnsi="Times New Roman"/>
                <w:b w:val="0"/>
                <w:sz w:val="16"/>
              </w:rPr>
              <w:t>Weighted CE</w:t>
            </w:r>
          </w:p>
        </w:tc>
        <w:tc>
          <w:tcPr>
            <w:tcW w:type="dxa" w:w="1224"/>
          </w:tcPr>
          <w:p>
            <w:pPr>
              <w:spacing w:before="20" w:after="20"/>
              <w:jc w:val="center"/>
            </w:pPr>
            <w:r/>
            <w:r>
              <w:rPr>
                <w:rFonts w:ascii="Times New Roman" w:hAnsi="Times New Roman"/>
                <w:b w:val="0"/>
                <w:sz w:val="16"/>
              </w:rPr>
              <w:t>Held-Out Test</w:t>
            </w:r>
          </w:p>
        </w:tc>
        <w:tc>
          <w:tcPr>
            <w:tcW w:type="dxa" w:w="720"/>
          </w:tcPr>
          <w:p>
            <w:pPr>
              <w:spacing w:before="20" w:after="20"/>
              <w:jc w:val="center"/>
            </w:pPr>
            <w:r/>
            <w:r>
              <w:rPr>
                <w:rFonts w:ascii="Times New Roman" w:hAnsi="Times New Roman"/>
                <w:b w:val="0"/>
                <w:sz w:val="16"/>
              </w:rPr>
              <w:t>95.96%</w:t>
            </w:r>
          </w:p>
        </w:tc>
        <w:tc>
          <w:tcPr>
            <w:tcW w:type="dxa" w:w="792"/>
          </w:tcPr>
          <w:p>
            <w:pPr>
              <w:spacing w:before="20" w:after="20"/>
              <w:jc w:val="center"/>
            </w:pPr>
            <w:r/>
            <w:r>
              <w:rPr>
                <w:rFonts w:ascii="Times New Roman" w:hAnsi="Times New Roman"/>
                <w:b w:val="0"/>
                <w:sz w:val="16"/>
              </w:rPr>
              <w:t>0.9339</w:t>
            </w:r>
          </w:p>
        </w:tc>
        <w:tc>
          <w:tcPr>
            <w:tcW w:type="dxa" w:w="792"/>
          </w:tcPr>
          <w:p>
            <w:pPr>
              <w:spacing w:before="20" w:after="20"/>
              <w:jc w:val="center"/>
            </w:pPr>
            <w:r/>
            <w:r>
              <w:rPr>
                <w:rFonts w:ascii="Times New Roman" w:hAnsi="Times New Roman"/>
                <w:b w:val="0"/>
                <w:sz w:val="16"/>
              </w:rPr>
              <w:t>0.9599</w:t>
            </w:r>
          </w:p>
        </w:tc>
      </w:tr>
      <w:tr>
        <w:tc>
          <w:tcPr>
            <w:tcW w:type="dxa" w:w="1224"/>
          </w:tcPr>
          <w:p>
            <w:pPr>
              <w:spacing w:before="20" w:after="20"/>
              <w:jc w:val="center"/>
            </w:pPr>
            <w:r/>
            <w:r>
              <w:rPr>
                <w:rFonts w:ascii="Times New Roman" w:hAnsi="Times New Roman"/>
                <w:b w:val="0"/>
                <w:sz w:val="16"/>
              </w:rPr>
              <w:t>Weighted CE</w:t>
            </w:r>
          </w:p>
        </w:tc>
        <w:tc>
          <w:tcPr>
            <w:tcW w:type="dxa" w:w="1224"/>
          </w:tcPr>
          <w:p>
            <w:pPr>
              <w:spacing w:before="20" w:after="20"/>
              <w:jc w:val="center"/>
            </w:pPr>
            <w:r/>
            <w:r>
              <w:rPr>
                <w:rFonts w:ascii="Times New Roman" w:hAnsi="Times New Roman"/>
                <w:b w:val="0"/>
                <w:sz w:val="16"/>
              </w:rPr>
              <w:t>Custom (60 sent.)</w:t>
            </w:r>
          </w:p>
        </w:tc>
        <w:tc>
          <w:tcPr>
            <w:tcW w:type="dxa" w:w="720"/>
          </w:tcPr>
          <w:p>
            <w:pPr>
              <w:spacing w:before="20" w:after="20"/>
              <w:jc w:val="center"/>
            </w:pPr>
            <w:r/>
            <w:r>
              <w:rPr>
                <w:rFonts w:ascii="Times New Roman" w:hAnsi="Times New Roman"/>
                <w:b w:val="0"/>
                <w:sz w:val="16"/>
              </w:rPr>
              <w:t>98.45%</w:t>
            </w:r>
          </w:p>
        </w:tc>
        <w:tc>
          <w:tcPr>
            <w:tcW w:type="dxa" w:w="792"/>
          </w:tcPr>
          <w:p>
            <w:pPr>
              <w:spacing w:before="20" w:after="20"/>
              <w:jc w:val="center"/>
            </w:pPr>
            <w:r/>
            <w:r>
              <w:rPr>
                <w:rFonts w:ascii="Times New Roman" w:hAnsi="Times New Roman"/>
                <w:b w:val="0"/>
                <w:sz w:val="16"/>
              </w:rPr>
              <w:t>0.9535</w:t>
            </w:r>
          </w:p>
        </w:tc>
        <w:tc>
          <w:tcPr>
            <w:tcW w:type="dxa" w:w="792"/>
          </w:tcPr>
          <w:p>
            <w:pPr>
              <w:spacing w:before="20" w:after="20"/>
              <w:jc w:val="center"/>
            </w:pPr>
            <w:r/>
            <w:r>
              <w:rPr>
                <w:rFonts w:ascii="Times New Roman" w:hAnsi="Times New Roman"/>
                <w:b w:val="0"/>
                <w:sz w:val="16"/>
              </w:rPr>
              <w:t>0.9847</w:t>
            </w:r>
          </w:p>
        </w:tc>
      </w:tr>
      <w:tr>
        <w:tc>
          <w:tcPr>
            <w:tcW w:type="dxa" w:w="1224"/>
          </w:tcPr>
          <w:p>
            <w:pPr>
              <w:spacing w:before="20" w:after="20"/>
              <w:jc w:val="center"/>
            </w:pPr>
            <w:r/>
            <w:r>
              <w:rPr>
                <w:rFonts w:ascii="Times New Roman" w:hAnsi="Times New Roman"/>
                <w:b w:val="0"/>
                <w:sz w:val="16"/>
              </w:rPr>
              <w:t>Focal (gamma=2)</w:t>
            </w:r>
          </w:p>
        </w:tc>
        <w:tc>
          <w:tcPr>
            <w:tcW w:type="dxa" w:w="1224"/>
          </w:tcPr>
          <w:p>
            <w:pPr>
              <w:spacing w:before="20" w:after="20"/>
              <w:jc w:val="center"/>
            </w:pPr>
            <w:r/>
            <w:r>
              <w:rPr>
                <w:rFonts w:ascii="Times New Roman" w:hAnsi="Times New Roman"/>
                <w:b w:val="0"/>
                <w:sz w:val="16"/>
              </w:rPr>
              <w:t>LinCE Validation</w:t>
            </w:r>
          </w:p>
        </w:tc>
        <w:tc>
          <w:tcPr>
            <w:tcW w:type="dxa" w:w="720"/>
          </w:tcPr>
          <w:p>
            <w:pPr>
              <w:spacing w:before="20" w:after="20"/>
              <w:jc w:val="center"/>
            </w:pPr>
            <w:r/>
            <w:r>
              <w:rPr>
                <w:rFonts w:ascii="Times New Roman" w:hAnsi="Times New Roman"/>
                <w:b w:val="0"/>
                <w:sz w:val="16"/>
              </w:rPr>
              <w:t>96.86%</w:t>
            </w:r>
          </w:p>
        </w:tc>
        <w:tc>
          <w:tcPr>
            <w:tcW w:type="dxa" w:w="792"/>
          </w:tcPr>
          <w:p>
            <w:pPr>
              <w:spacing w:before="20" w:after="20"/>
              <w:jc w:val="center"/>
            </w:pPr>
            <w:r/>
            <w:r>
              <w:rPr>
                <w:rFonts w:ascii="Times New Roman" w:hAnsi="Times New Roman"/>
                <w:b w:val="0"/>
                <w:sz w:val="16"/>
              </w:rPr>
              <w:t>0.9427</w:t>
            </w:r>
          </w:p>
        </w:tc>
        <w:tc>
          <w:tcPr>
            <w:tcW w:type="dxa" w:w="792"/>
          </w:tcPr>
          <w:p>
            <w:pPr>
              <w:spacing w:before="20" w:after="20"/>
              <w:jc w:val="center"/>
            </w:pPr>
            <w:r/>
            <w:r>
              <w:rPr>
                <w:rFonts w:ascii="Times New Roman" w:hAnsi="Times New Roman"/>
                <w:b w:val="0"/>
                <w:sz w:val="16"/>
              </w:rPr>
              <w:t>0.9687</w:t>
            </w:r>
          </w:p>
        </w:tc>
      </w:tr>
      <w:tr>
        <w:tc>
          <w:tcPr>
            <w:tcW w:type="dxa" w:w="1224"/>
          </w:tcPr>
          <w:p>
            <w:pPr>
              <w:spacing w:before="20" w:after="20"/>
              <w:jc w:val="center"/>
            </w:pPr>
            <w:r/>
            <w:r>
              <w:rPr>
                <w:rFonts w:ascii="Times New Roman" w:hAnsi="Times New Roman"/>
                <w:b w:val="0"/>
                <w:sz w:val="16"/>
              </w:rPr>
              <w:t>Focal (gamma=2)</w:t>
            </w:r>
          </w:p>
        </w:tc>
        <w:tc>
          <w:tcPr>
            <w:tcW w:type="dxa" w:w="1224"/>
          </w:tcPr>
          <w:p>
            <w:pPr>
              <w:spacing w:before="20" w:after="20"/>
              <w:jc w:val="center"/>
            </w:pPr>
            <w:r/>
            <w:r>
              <w:rPr>
                <w:rFonts w:ascii="Times New Roman" w:hAnsi="Times New Roman"/>
                <w:b w:val="0"/>
                <w:sz w:val="16"/>
              </w:rPr>
              <w:t>Held-Out Test</w:t>
            </w:r>
          </w:p>
        </w:tc>
        <w:tc>
          <w:tcPr>
            <w:tcW w:type="dxa" w:w="720"/>
          </w:tcPr>
          <w:p>
            <w:pPr>
              <w:spacing w:before="20" w:after="20"/>
              <w:jc w:val="center"/>
            </w:pPr>
            <w:r/>
            <w:r>
              <w:rPr>
                <w:rFonts w:ascii="Times New Roman" w:hAnsi="Times New Roman"/>
                <w:b w:val="0"/>
                <w:sz w:val="16"/>
              </w:rPr>
              <w:t>96.30%</w:t>
            </w:r>
          </w:p>
        </w:tc>
        <w:tc>
          <w:tcPr>
            <w:tcW w:type="dxa" w:w="792"/>
          </w:tcPr>
          <w:p>
            <w:pPr>
              <w:spacing w:before="20" w:after="20"/>
              <w:jc w:val="center"/>
            </w:pPr>
            <w:r/>
            <w:r>
              <w:rPr>
                <w:rFonts w:ascii="Times New Roman" w:hAnsi="Times New Roman"/>
                <w:b w:val="0"/>
                <w:sz w:val="16"/>
              </w:rPr>
              <w:t>0.9373</w:t>
            </w:r>
          </w:p>
        </w:tc>
        <w:tc>
          <w:tcPr>
            <w:tcW w:type="dxa" w:w="792"/>
          </w:tcPr>
          <w:p>
            <w:pPr>
              <w:spacing w:before="20" w:after="20"/>
              <w:jc w:val="center"/>
            </w:pPr>
            <w:r/>
            <w:r>
              <w:rPr>
                <w:rFonts w:ascii="Times New Roman" w:hAnsi="Times New Roman"/>
                <w:b w:val="0"/>
                <w:sz w:val="16"/>
              </w:rPr>
              <w:t>0.9630</w:t>
            </w:r>
          </w:p>
        </w:tc>
      </w:tr>
      <w:tr>
        <w:tc>
          <w:tcPr>
            <w:tcW w:type="dxa" w:w="1224"/>
          </w:tcPr>
          <w:p>
            <w:pPr>
              <w:spacing w:before="20" w:after="20"/>
              <w:jc w:val="center"/>
            </w:pPr>
            <w:r/>
            <w:r>
              <w:rPr>
                <w:rFonts w:ascii="Times New Roman" w:hAnsi="Times New Roman"/>
                <w:b w:val="0"/>
                <w:sz w:val="16"/>
              </w:rPr>
              <w:t>Focal (gamma=2)</w:t>
            </w:r>
          </w:p>
        </w:tc>
        <w:tc>
          <w:tcPr>
            <w:tcW w:type="dxa" w:w="1224"/>
          </w:tcPr>
          <w:p>
            <w:pPr>
              <w:spacing w:before="20" w:after="20"/>
              <w:jc w:val="center"/>
            </w:pPr>
            <w:r/>
            <w:r>
              <w:rPr>
                <w:rFonts w:ascii="Times New Roman" w:hAnsi="Times New Roman"/>
                <w:b w:val="0"/>
                <w:sz w:val="16"/>
              </w:rPr>
              <w:t>Custom (60 sent.)</w:t>
            </w:r>
          </w:p>
        </w:tc>
        <w:tc>
          <w:tcPr>
            <w:tcW w:type="dxa" w:w="720"/>
          </w:tcPr>
          <w:p>
            <w:pPr>
              <w:spacing w:before="20" w:after="20"/>
              <w:jc w:val="center"/>
            </w:pPr>
            <w:r/>
            <w:r>
              <w:rPr>
                <w:rFonts w:ascii="Times New Roman" w:hAnsi="Times New Roman"/>
                <w:b w:val="0"/>
                <w:sz w:val="16"/>
              </w:rPr>
              <w:t>98.01%</w:t>
            </w:r>
          </w:p>
        </w:tc>
        <w:tc>
          <w:tcPr>
            <w:tcW w:type="dxa" w:w="792"/>
          </w:tcPr>
          <w:p>
            <w:pPr>
              <w:spacing w:before="20" w:after="20"/>
              <w:jc w:val="center"/>
            </w:pPr>
            <w:r/>
            <w:r>
              <w:rPr>
                <w:rFonts w:ascii="Times New Roman" w:hAnsi="Times New Roman"/>
                <w:b w:val="0"/>
                <w:sz w:val="16"/>
              </w:rPr>
              <w:t>0.9451</w:t>
            </w:r>
          </w:p>
        </w:tc>
        <w:tc>
          <w:tcPr>
            <w:tcW w:type="dxa" w:w="792"/>
          </w:tcPr>
          <w:p>
            <w:pPr>
              <w:spacing w:before="20" w:after="20"/>
              <w:jc w:val="center"/>
            </w:pPr>
            <w:r/>
            <w:r>
              <w:rPr>
                <w:rFonts w:ascii="Times New Roman" w:hAnsi="Times New Roman"/>
                <w:b w:val="0"/>
                <w:sz w:val="16"/>
              </w:rPr>
              <w:t>0.9805</w:t>
            </w:r>
          </w:p>
        </w:tc>
      </w:tr>
    </w:tbl>
    <w:p>
      <w:pPr>
        <w:spacing w:before="0" w:after="80"/>
      </w:pPr>
    </w:p>
    <w:p>
      <w:pPr>
        <w:spacing w:before="0" w:after="60" w:line="259" w:lineRule="auto"/>
        <w:jc w:val="both"/>
      </w:pPr>
      <w:r>
        <w:rPr>
          <w:rFonts w:ascii="Times New Roman" w:hAnsi="Times New Roman"/>
          <w:b w:val="0"/>
          <w:i w:val="0"/>
          <w:sz w:val="19"/>
        </w:rPr>
        <w:t>What do these numbers tell us? Three important things stand out:</w:t>
      </w:r>
    </w:p>
    <w:p>
      <w:pPr>
        <w:spacing w:before="0" w:after="60" w:line="259" w:lineRule="auto"/>
        <w:jc w:val="both"/>
      </w:pPr>
      <w:r>
        <w:rPr>
          <w:rFonts w:ascii="Times New Roman" w:hAnsi="Times New Roman"/>
          <w:b w:val="0"/>
          <w:i w:val="0"/>
          <w:sz w:val="19"/>
        </w:rPr>
        <w:t>First, all three models perform very well—above 95% accuracy everywhere. This confirms that XLM-RoBERTa is an excellent starting point for Hinglish language identification.</w:t>
      </w:r>
    </w:p>
    <w:p>
      <w:pPr>
        <w:spacing w:before="0" w:after="60" w:line="259" w:lineRule="auto"/>
        <w:jc w:val="both"/>
      </w:pPr>
      <w:r>
        <w:rPr>
          <w:rFonts w:ascii="Times New Roman" w:hAnsi="Times New Roman"/>
          <w:b w:val="0"/>
          <w:i w:val="0"/>
          <w:sz w:val="19"/>
        </w:rPr>
        <w:t>Second, Weighted Cross-Entropy wins on real-world conversations. It gets 98.45% accuracy on our custom test—only 7 mistakes out of 452 words. That is the model you would want to use in practice.</w:t>
      </w:r>
    </w:p>
    <w:p>
      <w:pPr>
        <w:spacing w:before="0" w:after="60" w:line="259" w:lineRule="auto"/>
        <w:jc w:val="both"/>
      </w:pPr>
      <w:r>
        <w:rPr>
          <w:rFonts w:ascii="Times New Roman" w:hAnsi="Times New Roman"/>
          <w:b w:val="0"/>
          <w:i w:val="0"/>
          <w:sz w:val="19"/>
        </w:rPr>
        <w:t>Third, Focal Loss gets the best score on the held-out test set (96.30% accuracy, 0.9373 Macro F1), suggesting it generalizes slightly better to unseen benchmark data.</w:t>
      </w:r>
    </w:p>
    <w:p>
      <w:pPr>
        <w:keepNext/>
        <w:spacing w:before="120" w:after="40"/>
        <w:jc w:val="center"/>
      </w:pPr>
      <w:r>
        <w:drawing>
          <wp:inline xmlns:a="http://schemas.openxmlformats.org/drawingml/2006/main" xmlns:pic="http://schemas.openxmlformats.org/drawingml/2006/picture">
            <wp:extent cx="3017520" cy="1652691"/>
            <wp:docPr id="2" name="Picture 2"/>
            <wp:cNvGraphicFramePr>
              <a:graphicFrameLocks noChangeAspect="1"/>
            </wp:cNvGraphicFramePr>
            <a:graphic>
              <a:graphicData uri="http://schemas.openxmlformats.org/drawingml/2006/picture">
                <pic:pic>
                  <pic:nvPicPr>
                    <pic:cNvPr id="0" name="f1_macro_comparison.png"/>
                    <pic:cNvPicPr/>
                  </pic:nvPicPr>
                  <pic:blipFill>
                    <a:blip r:embed="rId13"/>
                    <a:stretch>
                      <a:fillRect/>
                    </a:stretch>
                  </pic:blipFill>
                  <pic:spPr>
                    <a:xfrm>
                      <a:off x="0" y="0"/>
                      <a:ext cx="3017520" cy="1652691"/>
                    </a:xfrm>
                    <a:prstGeom prst="rect"/>
                  </pic:spPr>
                </pic:pic>
              </a:graphicData>
            </a:graphic>
          </wp:inline>
        </w:drawing>
      </w:r>
    </w:p>
    <w:p>
      <w:pPr>
        <w:spacing w:before="40" w:after="120"/>
        <w:jc w:val="center"/>
      </w:pPr>
      <w:r>
        <w:rPr>
          <w:rFonts w:ascii="Times New Roman" w:hAnsi="Times New Roman"/>
          <w:i/>
          <w:sz w:val="17"/>
        </w:rPr>
        <w:t>Fig. 2.  Visual comparison of Macro F1 scores across all loss functions and test sets.</w:t>
      </w:r>
    </w:p>
    <w:p>
      <w:pPr>
        <w:keepNext/>
        <w:spacing w:before="140" w:after="40"/>
        <w:jc w:val="left"/>
      </w:pPr>
      <w:r>
        <w:rPr>
          <w:rFonts w:ascii="Times New Roman" w:hAnsi="Times New Roman"/>
          <w:b/>
          <w:i/>
          <w:sz w:val="19"/>
        </w:rPr>
        <w:t>B.  How Each Category Performs</w:t>
      </w:r>
    </w:p>
    <w:p>
      <w:pPr>
        <w:spacing w:before="0" w:after="60" w:line="259" w:lineRule="auto"/>
        <w:jc w:val="both"/>
      </w:pPr>
      <w:r>
        <w:rPr>
          <w:rFonts w:ascii="Times New Roman" w:hAnsi="Times New Roman"/>
          <w:b w:val="0"/>
          <w:i w:val="0"/>
          <w:sz w:val="19"/>
        </w:rPr>
        <w:t>Table VII breaks down the results by category. This is where the difference between loss functions really shows. Pay special attention to the NE (Named Entity) row.</w:t>
      </w:r>
    </w:p>
    <w:p>
      <w:pPr>
        <w:keepNext/>
        <w:spacing w:before="120" w:after="40"/>
        <w:jc w:val="center"/>
      </w:pPr>
      <w:r>
        <w:rPr>
          <w:rFonts w:ascii="Times New Roman" w:hAnsi="Times New Roman"/>
          <w:b/>
          <w:sz w:val="17"/>
        </w:rPr>
        <w:t>TABLE VII.  PER-CLASS PRECISION (P) AND RECALL (R). NOTE THE NE RECALL JUMP WITH WCE.</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792"/>
            <w:shd w:fill="D9E2F3"/>
          </w:tcPr>
          <w:p>
            <w:pPr>
              <w:spacing w:before="20" w:after="20"/>
              <w:jc w:val="center"/>
            </w:pPr>
            <w:r/>
            <w:r>
              <w:rPr>
                <w:rFonts w:ascii="Times New Roman" w:hAnsi="Times New Roman"/>
                <w:b/>
                <w:sz w:val="16"/>
              </w:rPr>
              <w:t>Category</w:t>
            </w:r>
          </w:p>
        </w:tc>
        <w:tc>
          <w:tcPr>
            <w:tcW w:type="dxa" w:w="1008"/>
            <w:shd w:fill="D9E2F3"/>
          </w:tcPr>
          <w:p>
            <w:pPr>
              <w:spacing w:before="20" w:after="20"/>
              <w:jc w:val="center"/>
            </w:pPr>
            <w:r/>
            <w:r>
              <w:rPr>
                <w:rFonts w:ascii="Times New Roman" w:hAnsi="Times New Roman"/>
                <w:b/>
                <w:sz w:val="16"/>
              </w:rPr>
              <w:t>CE P / R</w:t>
            </w:r>
          </w:p>
        </w:tc>
        <w:tc>
          <w:tcPr>
            <w:tcW w:type="dxa" w:w="1008"/>
            <w:shd w:fill="D9E2F3"/>
          </w:tcPr>
          <w:p>
            <w:pPr>
              <w:spacing w:before="20" w:after="20"/>
              <w:jc w:val="center"/>
            </w:pPr>
            <w:r/>
            <w:r>
              <w:rPr>
                <w:rFonts w:ascii="Times New Roman" w:hAnsi="Times New Roman"/>
                <w:b/>
                <w:sz w:val="16"/>
              </w:rPr>
              <w:t>WCE P / R</w:t>
            </w:r>
          </w:p>
        </w:tc>
        <w:tc>
          <w:tcPr>
            <w:tcW w:type="dxa" w:w="1008"/>
            <w:shd w:fill="D9E2F3"/>
          </w:tcPr>
          <w:p>
            <w:pPr>
              <w:spacing w:before="20" w:after="20"/>
              <w:jc w:val="center"/>
            </w:pPr>
            <w:r/>
            <w:r>
              <w:rPr>
                <w:rFonts w:ascii="Times New Roman" w:hAnsi="Times New Roman"/>
                <w:b/>
                <w:sz w:val="16"/>
              </w:rPr>
              <w:t>FL P / R</w:t>
            </w:r>
          </w:p>
        </w:tc>
        <w:tc>
          <w:tcPr>
            <w:tcW w:type="dxa" w:w="936"/>
            <w:shd w:fill="D9E2F3"/>
          </w:tcPr>
          <w:p>
            <w:pPr>
              <w:spacing w:before="20" w:after="20"/>
              <w:jc w:val="center"/>
            </w:pPr>
            <w:r/>
            <w:r>
              <w:rPr>
                <w:rFonts w:ascii="Times New Roman" w:hAnsi="Times New Roman"/>
                <w:b/>
                <w:sz w:val="16"/>
              </w:rPr>
              <w:t>WCE Change</w:t>
            </w:r>
          </w:p>
        </w:tc>
      </w:tr>
      <w:tr>
        <w:tc>
          <w:tcPr>
            <w:tcW w:type="dxa" w:w="792"/>
          </w:tcPr>
          <w:p>
            <w:pPr>
              <w:spacing w:before="20" w:after="20"/>
              <w:jc w:val="center"/>
            </w:pPr>
            <w:r/>
            <w:r>
              <w:rPr>
                <w:rFonts w:ascii="Times New Roman" w:hAnsi="Times New Roman"/>
                <w:b w:val="0"/>
                <w:sz w:val="16"/>
              </w:rPr>
              <w:t>EN</w:t>
            </w:r>
          </w:p>
        </w:tc>
        <w:tc>
          <w:tcPr>
            <w:tcW w:type="dxa" w:w="1008"/>
          </w:tcPr>
          <w:p>
            <w:pPr>
              <w:spacing w:before="20" w:after="20"/>
              <w:jc w:val="center"/>
            </w:pPr>
            <w:r/>
            <w:r>
              <w:rPr>
                <w:rFonts w:ascii="Times New Roman" w:hAnsi="Times New Roman"/>
                <w:b w:val="0"/>
                <w:sz w:val="16"/>
              </w:rPr>
              <w:t>0.98 / 0.98</w:t>
            </w:r>
          </w:p>
        </w:tc>
        <w:tc>
          <w:tcPr>
            <w:tcW w:type="dxa" w:w="1008"/>
          </w:tcPr>
          <w:p>
            <w:pPr>
              <w:spacing w:before="20" w:after="20"/>
              <w:jc w:val="center"/>
            </w:pPr>
            <w:r/>
            <w:r>
              <w:rPr>
                <w:rFonts w:ascii="Times New Roman" w:hAnsi="Times New Roman"/>
                <w:b w:val="0"/>
                <w:sz w:val="16"/>
              </w:rPr>
              <w:t>0.99 / 0.97</w:t>
            </w:r>
          </w:p>
        </w:tc>
        <w:tc>
          <w:tcPr>
            <w:tcW w:type="dxa" w:w="1008"/>
          </w:tcPr>
          <w:p>
            <w:pPr>
              <w:spacing w:before="20" w:after="20"/>
              <w:jc w:val="center"/>
            </w:pPr>
            <w:r/>
            <w:r>
              <w:rPr>
                <w:rFonts w:ascii="Times New Roman" w:hAnsi="Times New Roman"/>
                <w:b w:val="0"/>
                <w:sz w:val="16"/>
              </w:rPr>
              <w:t>0.98 / 0.98</w:t>
            </w:r>
          </w:p>
        </w:tc>
        <w:tc>
          <w:tcPr>
            <w:tcW w:type="dxa" w:w="936"/>
          </w:tcPr>
          <w:p>
            <w:pPr>
              <w:spacing w:before="20" w:after="20"/>
              <w:jc w:val="center"/>
            </w:pPr>
            <w:r/>
            <w:r>
              <w:rPr>
                <w:rFonts w:ascii="Times New Roman" w:hAnsi="Times New Roman"/>
                <w:b w:val="0"/>
                <w:sz w:val="16"/>
              </w:rPr>
              <w:t>−0.9% recall</w:t>
            </w:r>
          </w:p>
        </w:tc>
      </w:tr>
      <w:tr>
        <w:tc>
          <w:tcPr>
            <w:tcW w:type="dxa" w:w="792"/>
          </w:tcPr>
          <w:p>
            <w:pPr>
              <w:spacing w:before="20" w:after="20"/>
              <w:jc w:val="center"/>
            </w:pPr>
            <w:r/>
            <w:r>
              <w:rPr>
                <w:rFonts w:ascii="Times New Roman" w:hAnsi="Times New Roman"/>
                <w:b w:val="0"/>
                <w:sz w:val="16"/>
              </w:rPr>
              <w:t>HI</w:t>
            </w:r>
          </w:p>
        </w:tc>
        <w:tc>
          <w:tcPr>
            <w:tcW w:type="dxa" w:w="1008"/>
          </w:tcPr>
          <w:p>
            <w:pPr>
              <w:spacing w:before="20" w:after="20"/>
              <w:jc w:val="center"/>
            </w:pPr>
            <w:r/>
            <w:r>
              <w:rPr>
                <w:rFonts w:ascii="Times New Roman" w:hAnsi="Times New Roman"/>
                <w:b w:val="0"/>
                <w:sz w:val="16"/>
              </w:rPr>
              <w:t>0.96 / 0.96</w:t>
            </w:r>
          </w:p>
        </w:tc>
        <w:tc>
          <w:tcPr>
            <w:tcW w:type="dxa" w:w="1008"/>
          </w:tcPr>
          <w:p>
            <w:pPr>
              <w:spacing w:before="20" w:after="20"/>
              <w:jc w:val="center"/>
            </w:pPr>
            <w:r/>
            <w:r>
              <w:rPr>
                <w:rFonts w:ascii="Times New Roman" w:hAnsi="Times New Roman"/>
                <w:b w:val="0"/>
                <w:sz w:val="16"/>
              </w:rPr>
              <w:t>0.95 / 0.96</w:t>
            </w:r>
          </w:p>
        </w:tc>
        <w:tc>
          <w:tcPr>
            <w:tcW w:type="dxa" w:w="1008"/>
          </w:tcPr>
          <w:p>
            <w:pPr>
              <w:spacing w:before="20" w:after="20"/>
              <w:jc w:val="center"/>
            </w:pPr>
            <w:r/>
            <w:r>
              <w:rPr>
                <w:rFonts w:ascii="Times New Roman" w:hAnsi="Times New Roman"/>
                <w:b w:val="0"/>
                <w:sz w:val="16"/>
              </w:rPr>
              <w:t>0.96 / 0.96</w:t>
            </w:r>
          </w:p>
        </w:tc>
        <w:tc>
          <w:tcPr>
            <w:tcW w:type="dxa" w:w="936"/>
          </w:tcPr>
          <w:p>
            <w:pPr>
              <w:spacing w:before="20" w:after="20"/>
              <w:jc w:val="center"/>
            </w:pPr>
            <w:r/>
            <w:r>
              <w:rPr>
                <w:rFonts w:ascii="Times New Roman" w:hAnsi="Times New Roman"/>
                <w:b w:val="0"/>
                <w:sz w:val="16"/>
              </w:rPr>
              <w:t>+0.2% recall</w:t>
            </w:r>
          </w:p>
        </w:tc>
      </w:tr>
      <w:tr>
        <w:tc>
          <w:tcPr>
            <w:tcW w:type="dxa" w:w="792"/>
          </w:tcPr>
          <w:p>
            <w:pPr>
              <w:spacing w:before="20" w:after="20"/>
              <w:jc w:val="center"/>
            </w:pPr>
            <w:r/>
            <w:r>
              <w:rPr>
                <w:rFonts w:ascii="Times New Roman" w:hAnsi="Times New Roman"/>
                <w:b w:val="0"/>
                <w:sz w:val="16"/>
              </w:rPr>
              <w:t>NE</w:t>
            </w:r>
          </w:p>
        </w:tc>
        <w:tc>
          <w:tcPr>
            <w:tcW w:type="dxa" w:w="1008"/>
          </w:tcPr>
          <w:p>
            <w:pPr>
              <w:spacing w:before="20" w:after="20"/>
              <w:jc w:val="center"/>
            </w:pPr>
            <w:r/>
            <w:r>
              <w:rPr>
                <w:rFonts w:ascii="Times New Roman" w:hAnsi="Times New Roman"/>
                <w:b w:val="0"/>
                <w:sz w:val="16"/>
              </w:rPr>
              <w:t>0.84 / 0.86</w:t>
            </w:r>
          </w:p>
        </w:tc>
        <w:tc>
          <w:tcPr>
            <w:tcW w:type="dxa" w:w="1008"/>
          </w:tcPr>
          <w:p>
            <w:pPr>
              <w:spacing w:before="20" w:after="20"/>
              <w:jc w:val="center"/>
            </w:pPr>
            <w:r/>
            <w:r>
              <w:rPr>
                <w:rFonts w:ascii="Times New Roman" w:hAnsi="Times New Roman"/>
                <w:b w:val="0"/>
                <w:sz w:val="16"/>
              </w:rPr>
              <w:t>0.80 / 0.90</w:t>
            </w:r>
          </w:p>
        </w:tc>
        <w:tc>
          <w:tcPr>
            <w:tcW w:type="dxa" w:w="1008"/>
          </w:tcPr>
          <w:p>
            <w:pPr>
              <w:spacing w:before="20" w:after="20"/>
              <w:jc w:val="center"/>
            </w:pPr>
            <w:r/>
            <w:r>
              <w:rPr>
                <w:rFonts w:ascii="Times New Roman" w:hAnsi="Times New Roman"/>
                <w:b w:val="0"/>
                <w:sz w:val="16"/>
              </w:rPr>
              <w:t>0.84 / 0.86</w:t>
            </w:r>
          </w:p>
        </w:tc>
        <w:tc>
          <w:tcPr>
            <w:tcW w:type="dxa" w:w="936"/>
          </w:tcPr>
          <w:p>
            <w:pPr>
              <w:spacing w:before="20" w:after="20"/>
              <w:jc w:val="center"/>
            </w:pPr>
            <w:r/>
            <w:r>
              <w:rPr>
                <w:rFonts w:ascii="Times New Roman" w:hAnsi="Times New Roman"/>
                <w:b w:val="0"/>
                <w:sz w:val="16"/>
              </w:rPr>
              <w:t>+3.8% recall</w:t>
            </w:r>
          </w:p>
        </w:tc>
      </w:tr>
      <w:tr>
        <w:tc>
          <w:tcPr>
            <w:tcW w:type="dxa" w:w="792"/>
          </w:tcPr>
          <w:p>
            <w:pPr>
              <w:spacing w:before="20" w:after="20"/>
              <w:jc w:val="center"/>
            </w:pPr>
            <w:r/>
            <w:r>
              <w:rPr>
                <w:rFonts w:ascii="Times New Roman" w:hAnsi="Times New Roman"/>
                <w:b w:val="0"/>
                <w:sz w:val="16"/>
              </w:rPr>
              <w:t>OTHER</w:t>
            </w:r>
          </w:p>
        </w:tc>
        <w:tc>
          <w:tcPr>
            <w:tcW w:type="dxa" w:w="1008"/>
          </w:tcPr>
          <w:p>
            <w:pPr>
              <w:spacing w:before="20" w:after="20"/>
              <w:jc w:val="center"/>
            </w:pPr>
            <w:r/>
            <w:r>
              <w:rPr>
                <w:rFonts w:ascii="Times New Roman" w:hAnsi="Times New Roman"/>
                <w:b w:val="0"/>
                <w:sz w:val="16"/>
              </w:rPr>
              <w:t>0.99 / 0.97</w:t>
            </w:r>
          </w:p>
        </w:tc>
        <w:tc>
          <w:tcPr>
            <w:tcW w:type="dxa" w:w="1008"/>
          </w:tcPr>
          <w:p>
            <w:pPr>
              <w:spacing w:before="20" w:after="20"/>
              <w:jc w:val="center"/>
            </w:pPr>
            <w:r/>
            <w:r>
              <w:rPr>
                <w:rFonts w:ascii="Times New Roman" w:hAnsi="Times New Roman"/>
                <w:b w:val="0"/>
                <w:sz w:val="16"/>
              </w:rPr>
              <w:t>0.98 / 0.98</w:t>
            </w:r>
          </w:p>
        </w:tc>
        <w:tc>
          <w:tcPr>
            <w:tcW w:type="dxa" w:w="1008"/>
          </w:tcPr>
          <w:p>
            <w:pPr>
              <w:spacing w:before="20" w:after="20"/>
              <w:jc w:val="center"/>
            </w:pPr>
            <w:r/>
            <w:r>
              <w:rPr>
                <w:rFonts w:ascii="Times New Roman" w:hAnsi="Times New Roman"/>
                <w:b w:val="0"/>
                <w:sz w:val="16"/>
              </w:rPr>
              <w:t>0.99 / 0.97</w:t>
            </w:r>
          </w:p>
        </w:tc>
        <w:tc>
          <w:tcPr>
            <w:tcW w:type="dxa" w:w="936"/>
          </w:tcPr>
          <w:p>
            <w:pPr>
              <w:spacing w:before="20" w:after="20"/>
              <w:jc w:val="center"/>
            </w:pPr>
            <w:r/>
            <w:r>
              <w:rPr>
                <w:rFonts w:ascii="Times New Roman" w:hAnsi="Times New Roman"/>
                <w:b w:val="0"/>
                <w:sz w:val="16"/>
              </w:rPr>
              <w:t>+0.2% recall</w:t>
            </w:r>
          </w:p>
        </w:tc>
      </w:tr>
    </w:tbl>
    <w:p>
      <w:pPr>
        <w:spacing w:before="0" w:after="80"/>
      </w:pPr>
    </w:p>
    <w:p>
      <w:pPr>
        <w:spacing w:before="0" w:after="60" w:line="259" w:lineRule="auto"/>
        <w:jc w:val="both"/>
      </w:pPr>
      <w:r>
        <w:rPr>
          <w:rFonts w:ascii="Times New Roman" w:hAnsi="Times New Roman"/>
          <w:b w:val="0"/>
          <w:i w:val="0"/>
          <w:sz w:val="19"/>
        </w:rPr>
        <w:t>The key finding: Weighted Cross-Entropy boosts Named Entity recall from 86.2% to 90.0%—a gain of 3.8 percentage points. This means the model catches 90 out of every 100 named entities, compared to 86 with standard training. The trade-off is a small drop in precision (from 84.2% to 79.5%), meaning it occasionally labels a regular word as a name. But for most applications, catching more names is more valuable than avoiding false alarms.</w:t>
      </w:r>
    </w:p>
    <w:p>
      <w:pPr>
        <w:keepNext/>
        <w:spacing w:before="120" w:after="40"/>
        <w:jc w:val="center"/>
      </w:pPr>
      <w:r>
        <w:drawing>
          <wp:inline xmlns:a="http://schemas.openxmlformats.org/drawingml/2006/main" xmlns:pic="http://schemas.openxmlformats.org/drawingml/2006/picture">
            <wp:extent cx="3017520" cy="1956859"/>
            <wp:docPr id="3" name="Picture 3"/>
            <wp:cNvGraphicFramePr>
              <a:graphicFrameLocks noChangeAspect="1"/>
            </wp:cNvGraphicFramePr>
            <a:graphic>
              <a:graphicData uri="http://schemas.openxmlformats.org/drawingml/2006/picture">
                <pic:pic>
                  <pic:nvPicPr>
                    <pic:cNvPr id="0" name="f1_per_class_lince_val.png"/>
                    <pic:cNvPicPr/>
                  </pic:nvPicPr>
                  <pic:blipFill>
                    <a:blip r:embed="rId14"/>
                    <a:stretch>
                      <a:fillRect/>
                    </a:stretch>
                  </pic:blipFill>
                  <pic:spPr>
                    <a:xfrm>
                      <a:off x="0" y="0"/>
                      <a:ext cx="3017520" cy="1956859"/>
                    </a:xfrm>
                    <a:prstGeom prst="rect"/>
                  </pic:spPr>
                </pic:pic>
              </a:graphicData>
            </a:graphic>
          </wp:inline>
        </w:drawing>
      </w:r>
    </w:p>
    <w:p>
      <w:pPr>
        <w:spacing w:before="40" w:after="120"/>
        <w:jc w:val="center"/>
      </w:pPr>
      <w:r>
        <w:rPr>
          <w:rFonts w:ascii="Times New Roman" w:hAnsi="Times New Roman"/>
          <w:i/>
          <w:sz w:val="17"/>
        </w:rPr>
        <w:t>Fig. 3.  Per-class F1 scores on the LinCE validation set. EN and OTHER are consistently easy; NE is the challenge.</w:t>
      </w:r>
    </w:p>
    <w:p>
      <w:pPr>
        <w:keepNext/>
        <w:spacing w:before="120" w:after="40"/>
        <w:jc w:val="center"/>
      </w:pPr>
      <w:r>
        <w:drawing>
          <wp:inline xmlns:a="http://schemas.openxmlformats.org/drawingml/2006/main" xmlns:pic="http://schemas.openxmlformats.org/drawingml/2006/picture">
            <wp:extent cx="3017520" cy="1956859"/>
            <wp:docPr id="4" name="Picture 4"/>
            <wp:cNvGraphicFramePr>
              <a:graphicFrameLocks noChangeAspect="1"/>
            </wp:cNvGraphicFramePr>
            <a:graphic>
              <a:graphicData uri="http://schemas.openxmlformats.org/drawingml/2006/picture">
                <pic:pic>
                  <pic:nvPicPr>
                    <pic:cNvPr id="0" name="f1_per_class_lince_heldout_test.png"/>
                    <pic:cNvPicPr/>
                  </pic:nvPicPr>
                  <pic:blipFill>
                    <a:blip r:embed="rId15"/>
                    <a:stretch>
                      <a:fillRect/>
                    </a:stretch>
                  </pic:blipFill>
                  <pic:spPr>
                    <a:xfrm>
                      <a:off x="0" y="0"/>
                      <a:ext cx="3017520" cy="1956859"/>
                    </a:xfrm>
                    <a:prstGeom prst="rect"/>
                  </pic:spPr>
                </pic:pic>
              </a:graphicData>
            </a:graphic>
          </wp:inline>
        </w:drawing>
      </w:r>
    </w:p>
    <w:p>
      <w:pPr>
        <w:spacing w:before="40" w:after="120"/>
        <w:jc w:val="center"/>
      </w:pPr>
      <w:r>
        <w:rPr>
          <w:rFonts w:ascii="Times New Roman" w:hAnsi="Times New Roman"/>
          <w:i/>
          <w:sz w:val="17"/>
        </w:rPr>
        <w:t>Fig. 4.  Per-class F1 on the unseen held-out test set, confirming similar patterns to the validation set.</w:t>
      </w:r>
    </w:p>
    <w:p>
      <w:pPr>
        <w:keepNext/>
        <w:spacing w:before="120" w:after="40"/>
        <w:jc w:val="center"/>
      </w:pPr>
      <w:r>
        <w:drawing>
          <wp:inline xmlns:a="http://schemas.openxmlformats.org/drawingml/2006/main" xmlns:pic="http://schemas.openxmlformats.org/drawingml/2006/picture">
            <wp:extent cx="3017520" cy="1956859"/>
            <wp:docPr id="5" name="Picture 5"/>
            <wp:cNvGraphicFramePr>
              <a:graphicFrameLocks noChangeAspect="1"/>
            </wp:cNvGraphicFramePr>
            <a:graphic>
              <a:graphicData uri="http://schemas.openxmlformats.org/drawingml/2006/picture">
                <pic:pic>
                  <pic:nvPicPr>
                    <pic:cNvPr id="0" name="f1_per_class_custom_conversational.png"/>
                    <pic:cNvPicPr/>
                  </pic:nvPicPr>
                  <pic:blipFill>
                    <a:blip r:embed="rId16"/>
                    <a:stretch>
                      <a:fillRect/>
                    </a:stretch>
                  </pic:blipFill>
                  <pic:spPr>
                    <a:xfrm>
                      <a:off x="0" y="0"/>
                      <a:ext cx="3017520" cy="1956859"/>
                    </a:xfrm>
                    <a:prstGeom prst="rect"/>
                  </pic:spPr>
                </pic:pic>
              </a:graphicData>
            </a:graphic>
          </wp:inline>
        </w:drawing>
      </w:r>
    </w:p>
    <w:p>
      <w:pPr>
        <w:spacing w:before="40" w:after="120"/>
        <w:jc w:val="center"/>
      </w:pPr>
      <w:r>
        <w:rPr>
          <w:rFonts w:ascii="Times New Roman" w:hAnsi="Times New Roman"/>
          <w:i/>
          <w:sz w:val="17"/>
        </w:rPr>
        <w:t>Fig. 5.  Per-class F1 on our custom conversational test set, where Weighted CE performs best overall.</w:t>
      </w:r>
    </w:p>
    <w:p>
      <w:pPr>
        <w:keepNext/>
        <w:spacing w:before="140" w:after="40"/>
        <w:jc w:val="left"/>
      </w:pPr>
      <w:r>
        <w:rPr>
          <w:rFonts w:ascii="Times New Roman" w:hAnsi="Times New Roman"/>
          <w:b/>
          <w:i/>
          <w:sz w:val="19"/>
        </w:rPr>
        <w:t>C.  Where Does the Model Make Mistakes?</w:t>
      </w:r>
    </w:p>
    <w:p>
      <w:pPr>
        <w:spacing w:before="0" w:after="60" w:line="259" w:lineRule="auto"/>
        <w:jc w:val="both"/>
      </w:pPr>
      <w:r>
        <w:rPr>
          <w:rFonts w:ascii="Times New Roman" w:hAnsi="Times New Roman"/>
          <w:b w:val="0"/>
          <w:i w:val="0"/>
          <w:sz w:val="19"/>
        </w:rPr>
        <w:t>Let us look at the confusion matrices for our custom 60-sentence test set. These show exactly which categories get confused with each other (Table VIII).</w:t>
      </w:r>
    </w:p>
    <w:p>
      <w:pPr>
        <w:keepNext/>
        <w:spacing w:before="120" w:after="40"/>
        <w:jc w:val="center"/>
      </w:pPr>
      <w:r>
        <w:rPr>
          <w:rFonts w:ascii="Times New Roman" w:hAnsi="Times New Roman"/>
          <w:b/>
          <w:sz w:val="17"/>
        </w:rPr>
        <w:t>TABLE VIII.  HOW MANY ERRORS EACH MODEL MADE AND WHAT KIND</w:t>
      </w:r>
    </w:p>
    <w:tbl>
      <w:tblPr>
        <w:tblStyle w:val="TableGrid"/>
        <w:tblW w:type="auto" w:w="0"/>
        <w:jc w:val="center"/>
        <w:tblLook w:firstColumn="1" w:firstRow="1" w:lastColumn="0" w:lastRow="0" w:noHBand="0" w:noVBand="1" w:val="04A0"/>
      </w:tblPr>
      <w:tblGrid>
        <w:gridCol w:w="1740"/>
        <w:gridCol w:w="1740"/>
        <w:gridCol w:w="1740"/>
        <w:gridCol w:w="1740"/>
        <w:gridCol w:w="1740"/>
        <w:gridCol w:w="1740"/>
      </w:tblGrid>
      <w:tr>
        <w:tc>
          <w:tcPr>
            <w:tcW w:type="dxa" w:w="1296"/>
            <w:shd w:fill="D9E2F3"/>
          </w:tcPr>
          <w:p>
            <w:pPr>
              <w:spacing w:before="20" w:after="20"/>
              <w:jc w:val="center"/>
            </w:pPr>
            <w:r/>
            <w:r>
              <w:rPr>
                <w:rFonts w:ascii="Times New Roman" w:hAnsi="Times New Roman"/>
                <w:b/>
                <w:sz w:val="16"/>
              </w:rPr>
              <w:t>Model</w:t>
            </w:r>
          </w:p>
        </w:tc>
        <w:tc>
          <w:tcPr>
            <w:tcW w:type="dxa" w:w="936"/>
            <w:shd w:fill="D9E2F3"/>
          </w:tcPr>
          <w:p>
            <w:pPr>
              <w:spacing w:before="20" w:after="20"/>
              <w:jc w:val="center"/>
            </w:pPr>
            <w:r/>
            <w:r>
              <w:rPr>
                <w:rFonts w:ascii="Times New Roman" w:hAnsi="Times New Roman"/>
                <w:b/>
                <w:sz w:val="16"/>
              </w:rPr>
              <w:t>Total Errors</w:t>
            </w:r>
          </w:p>
        </w:tc>
        <w:tc>
          <w:tcPr>
            <w:tcW w:type="dxa" w:w="648"/>
            <w:shd w:fill="D9E2F3"/>
          </w:tcPr>
          <w:p>
            <w:pPr>
              <w:spacing w:before="20" w:after="20"/>
              <w:jc w:val="center"/>
            </w:pPr>
            <w:r/>
            <w:r>
              <w:rPr>
                <w:rFonts w:ascii="Times New Roman" w:hAnsi="Times New Roman"/>
                <w:b/>
                <w:sz w:val="16"/>
              </w:rPr>
              <w:t>EN→HI</w:t>
            </w:r>
          </w:p>
        </w:tc>
        <w:tc>
          <w:tcPr>
            <w:tcW w:type="dxa" w:w="648"/>
            <w:shd w:fill="D9E2F3"/>
          </w:tcPr>
          <w:p>
            <w:pPr>
              <w:spacing w:before="20" w:after="20"/>
              <w:jc w:val="center"/>
            </w:pPr>
            <w:r/>
            <w:r>
              <w:rPr>
                <w:rFonts w:ascii="Times New Roman" w:hAnsi="Times New Roman"/>
                <w:b/>
                <w:sz w:val="16"/>
              </w:rPr>
              <w:t>HI→NE</w:t>
            </w:r>
          </w:p>
        </w:tc>
        <w:tc>
          <w:tcPr>
            <w:tcW w:type="dxa" w:w="648"/>
            <w:shd w:fill="D9E2F3"/>
          </w:tcPr>
          <w:p>
            <w:pPr>
              <w:spacing w:before="20" w:after="20"/>
              <w:jc w:val="center"/>
            </w:pPr>
            <w:r/>
            <w:r>
              <w:rPr>
                <w:rFonts w:ascii="Times New Roman" w:hAnsi="Times New Roman"/>
                <w:b/>
                <w:sz w:val="16"/>
              </w:rPr>
              <w:t>HI→EN</w:t>
            </w:r>
          </w:p>
        </w:tc>
        <w:tc>
          <w:tcPr>
            <w:tcW w:type="dxa" w:w="576"/>
            <w:shd w:fill="D9E2F3"/>
          </w:tcPr>
          <w:p>
            <w:pPr>
              <w:spacing w:before="20" w:after="20"/>
              <w:jc w:val="center"/>
            </w:pPr>
            <w:r/>
            <w:r>
              <w:rPr>
                <w:rFonts w:ascii="Times New Roman" w:hAnsi="Times New Roman"/>
                <w:b/>
                <w:sz w:val="16"/>
              </w:rPr>
              <w:t>NE→HI</w:t>
            </w:r>
          </w:p>
        </w:tc>
      </w:tr>
      <w:tr>
        <w:tc>
          <w:tcPr>
            <w:tcW w:type="dxa" w:w="1296"/>
          </w:tcPr>
          <w:p>
            <w:pPr>
              <w:spacing w:before="20" w:after="20"/>
              <w:jc w:val="center"/>
            </w:pPr>
            <w:r/>
            <w:r>
              <w:rPr>
                <w:rFonts w:ascii="Times New Roman" w:hAnsi="Times New Roman"/>
                <w:b w:val="0"/>
                <w:sz w:val="16"/>
              </w:rPr>
              <w:t>Cross-Entropy</w:t>
            </w:r>
          </w:p>
        </w:tc>
        <w:tc>
          <w:tcPr>
            <w:tcW w:type="dxa" w:w="936"/>
          </w:tcPr>
          <w:p>
            <w:pPr>
              <w:spacing w:before="20" w:after="20"/>
              <w:jc w:val="center"/>
            </w:pPr>
            <w:r/>
            <w:r>
              <w:rPr>
                <w:rFonts w:ascii="Times New Roman" w:hAnsi="Times New Roman"/>
                <w:b w:val="0"/>
                <w:sz w:val="16"/>
              </w:rPr>
              <w:t>8 / 452</w:t>
            </w:r>
          </w:p>
        </w:tc>
        <w:tc>
          <w:tcPr>
            <w:tcW w:type="dxa" w:w="648"/>
          </w:tcPr>
          <w:p>
            <w:pPr>
              <w:spacing w:before="20" w:after="20"/>
              <w:jc w:val="center"/>
            </w:pPr>
            <w:r/>
            <w:r>
              <w:rPr>
                <w:rFonts w:ascii="Times New Roman" w:hAnsi="Times New Roman"/>
                <w:b w:val="0"/>
                <w:sz w:val="16"/>
              </w:rPr>
              <w:t>2</w:t>
            </w:r>
          </w:p>
        </w:tc>
        <w:tc>
          <w:tcPr>
            <w:tcW w:type="dxa" w:w="648"/>
          </w:tcPr>
          <w:p>
            <w:pPr>
              <w:spacing w:before="20" w:after="20"/>
              <w:jc w:val="center"/>
            </w:pPr>
            <w:r/>
            <w:r>
              <w:rPr>
                <w:rFonts w:ascii="Times New Roman" w:hAnsi="Times New Roman"/>
                <w:b w:val="0"/>
                <w:sz w:val="16"/>
              </w:rPr>
              <w:t>2</w:t>
            </w:r>
          </w:p>
        </w:tc>
        <w:tc>
          <w:tcPr>
            <w:tcW w:type="dxa" w:w="648"/>
          </w:tcPr>
          <w:p>
            <w:pPr>
              <w:spacing w:before="20" w:after="20"/>
              <w:jc w:val="center"/>
            </w:pPr>
            <w:r/>
            <w:r>
              <w:rPr>
                <w:rFonts w:ascii="Times New Roman" w:hAnsi="Times New Roman"/>
                <w:b w:val="0"/>
                <w:sz w:val="16"/>
              </w:rPr>
              <w:t>1</w:t>
            </w:r>
          </w:p>
        </w:tc>
        <w:tc>
          <w:tcPr>
            <w:tcW w:type="dxa" w:w="576"/>
          </w:tcPr>
          <w:p>
            <w:pPr>
              <w:spacing w:before="20" w:after="20"/>
              <w:jc w:val="center"/>
            </w:pPr>
            <w:r/>
            <w:r>
              <w:rPr>
                <w:rFonts w:ascii="Times New Roman" w:hAnsi="Times New Roman"/>
                <w:b w:val="0"/>
                <w:sz w:val="16"/>
              </w:rPr>
              <w:t>1</w:t>
            </w:r>
          </w:p>
        </w:tc>
      </w:tr>
      <w:tr>
        <w:tc>
          <w:tcPr>
            <w:tcW w:type="dxa" w:w="1296"/>
          </w:tcPr>
          <w:p>
            <w:pPr>
              <w:spacing w:before="20" w:after="20"/>
              <w:jc w:val="center"/>
            </w:pPr>
            <w:r/>
            <w:r>
              <w:rPr>
                <w:rFonts w:ascii="Times New Roman" w:hAnsi="Times New Roman"/>
                <w:b w:val="0"/>
                <w:sz w:val="16"/>
              </w:rPr>
              <w:t>Weighted CE</w:t>
            </w:r>
          </w:p>
        </w:tc>
        <w:tc>
          <w:tcPr>
            <w:tcW w:type="dxa" w:w="936"/>
          </w:tcPr>
          <w:p>
            <w:pPr>
              <w:spacing w:before="20" w:after="20"/>
              <w:jc w:val="center"/>
            </w:pPr>
            <w:r/>
            <w:r>
              <w:rPr>
                <w:rFonts w:ascii="Times New Roman" w:hAnsi="Times New Roman"/>
                <w:b w:val="0"/>
                <w:sz w:val="16"/>
              </w:rPr>
              <w:t>7 / 452</w:t>
            </w:r>
          </w:p>
        </w:tc>
        <w:tc>
          <w:tcPr>
            <w:tcW w:type="dxa" w:w="648"/>
          </w:tcPr>
          <w:p>
            <w:pPr>
              <w:spacing w:before="20" w:after="20"/>
              <w:jc w:val="center"/>
            </w:pPr>
            <w:r/>
            <w:r>
              <w:rPr>
                <w:rFonts w:ascii="Times New Roman" w:hAnsi="Times New Roman"/>
                <w:b w:val="0"/>
                <w:sz w:val="16"/>
              </w:rPr>
              <w:t>1</w:t>
            </w:r>
          </w:p>
        </w:tc>
        <w:tc>
          <w:tcPr>
            <w:tcW w:type="dxa" w:w="648"/>
          </w:tcPr>
          <w:p>
            <w:pPr>
              <w:spacing w:before="20" w:after="20"/>
              <w:jc w:val="center"/>
            </w:pPr>
            <w:r/>
            <w:r>
              <w:rPr>
                <w:rFonts w:ascii="Times New Roman" w:hAnsi="Times New Roman"/>
                <w:b w:val="0"/>
                <w:sz w:val="16"/>
              </w:rPr>
              <w:t>2</w:t>
            </w:r>
          </w:p>
        </w:tc>
        <w:tc>
          <w:tcPr>
            <w:tcW w:type="dxa" w:w="648"/>
          </w:tcPr>
          <w:p>
            <w:pPr>
              <w:spacing w:before="20" w:after="20"/>
              <w:jc w:val="center"/>
            </w:pPr>
            <w:r/>
            <w:r>
              <w:rPr>
                <w:rFonts w:ascii="Times New Roman" w:hAnsi="Times New Roman"/>
                <w:b w:val="0"/>
                <w:sz w:val="16"/>
              </w:rPr>
              <w:t>1</w:t>
            </w:r>
          </w:p>
        </w:tc>
        <w:tc>
          <w:tcPr>
            <w:tcW w:type="dxa" w:w="576"/>
          </w:tcPr>
          <w:p>
            <w:pPr>
              <w:spacing w:before="20" w:after="20"/>
              <w:jc w:val="center"/>
            </w:pPr>
            <w:r/>
            <w:r>
              <w:rPr>
                <w:rFonts w:ascii="Times New Roman" w:hAnsi="Times New Roman"/>
                <w:b w:val="0"/>
                <w:sz w:val="16"/>
              </w:rPr>
              <w:t>1</w:t>
            </w:r>
          </w:p>
        </w:tc>
      </w:tr>
      <w:tr>
        <w:tc>
          <w:tcPr>
            <w:tcW w:type="dxa" w:w="1296"/>
          </w:tcPr>
          <w:p>
            <w:pPr>
              <w:spacing w:before="20" w:after="20"/>
              <w:jc w:val="center"/>
            </w:pPr>
            <w:r/>
            <w:r>
              <w:rPr>
                <w:rFonts w:ascii="Times New Roman" w:hAnsi="Times New Roman"/>
                <w:b w:val="0"/>
                <w:sz w:val="16"/>
              </w:rPr>
              <w:t>Focal (gamma=2)</w:t>
            </w:r>
          </w:p>
        </w:tc>
        <w:tc>
          <w:tcPr>
            <w:tcW w:type="dxa" w:w="936"/>
          </w:tcPr>
          <w:p>
            <w:pPr>
              <w:spacing w:before="20" w:after="20"/>
              <w:jc w:val="center"/>
            </w:pPr>
            <w:r/>
            <w:r>
              <w:rPr>
                <w:rFonts w:ascii="Times New Roman" w:hAnsi="Times New Roman"/>
                <w:b w:val="0"/>
                <w:sz w:val="16"/>
              </w:rPr>
              <w:t>9 / 452</w:t>
            </w:r>
          </w:p>
        </w:tc>
        <w:tc>
          <w:tcPr>
            <w:tcW w:type="dxa" w:w="648"/>
          </w:tcPr>
          <w:p>
            <w:pPr>
              <w:spacing w:before="20" w:after="20"/>
              <w:jc w:val="center"/>
            </w:pPr>
            <w:r/>
            <w:r>
              <w:rPr>
                <w:rFonts w:ascii="Times New Roman" w:hAnsi="Times New Roman"/>
                <w:b w:val="0"/>
                <w:sz w:val="16"/>
              </w:rPr>
              <w:t>2</w:t>
            </w:r>
          </w:p>
        </w:tc>
        <w:tc>
          <w:tcPr>
            <w:tcW w:type="dxa" w:w="648"/>
          </w:tcPr>
          <w:p>
            <w:pPr>
              <w:spacing w:before="20" w:after="20"/>
              <w:jc w:val="center"/>
            </w:pPr>
            <w:r/>
            <w:r>
              <w:rPr>
                <w:rFonts w:ascii="Times New Roman" w:hAnsi="Times New Roman"/>
                <w:b w:val="0"/>
                <w:sz w:val="16"/>
              </w:rPr>
              <w:t>3</w:t>
            </w:r>
          </w:p>
        </w:tc>
        <w:tc>
          <w:tcPr>
            <w:tcW w:type="dxa" w:w="648"/>
          </w:tcPr>
          <w:p>
            <w:pPr>
              <w:spacing w:before="20" w:after="20"/>
              <w:jc w:val="center"/>
            </w:pPr>
            <w:r/>
            <w:r>
              <w:rPr>
                <w:rFonts w:ascii="Times New Roman" w:hAnsi="Times New Roman"/>
                <w:b w:val="0"/>
                <w:sz w:val="16"/>
              </w:rPr>
              <w:t>1</w:t>
            </w:r>
          </w:p>
        </w:tc>
        <w:tc>
          <w:tcPr>
            <w:tcW w:type="dxa" w:w="576"/>
          </w:tcPr>
          <w:p>
            <w:pPr>
              <w:spacing w:before="20" w:after="20"/>
              <w:jc w:val="center"/>
            </w:pPr>
            <w:r/>
            <w:r>
              <w:rPr>
                <w:rFonts w:ascii="Times New Roman" w:hAnsi="Times New Roman"/>
                <w:b w:val="0"/>
                <w:sz w:val="16"/>
              </w:rPr>
              <w:t>1</w:t>
            </w:r>
          </w:p>
        </w:tc>
      </w:tr>
    </w:tbl>
    <w:p>
      <w:pPr>
        <w:spacing w:before="0" w:after="80"/>
      </w:pPr>
    </w:p>
    <w:p>
      <w:pPr>
        <w:spacing w:before="0" w:after="60" w:line="259" w:lineRule="auto"/>
        <w:jc w:val="both"/>
      </w:pPr>
      <w:r>
        <w:rPr>
          <w:rFonts w:ascii="Times New Roman" w:hAnsi="Times New Roman"/>
          <w:b w:val="0"/>
          <w:i w:val="0"/>
          <w:sz w:val="19"/>
        </w:rPr>
        <w:t>Some interesting observations: All three models get 100% accuracy on the OTHER class (punctuation, numbers)—those are trivially easy. All errors happen at code-switch boundaries, where the language changes from one word to the next. This makes sense: those are exactly the positions where context is most ambiguous.</w:t>
      </w:r>
    </w:p>
    <w:p>
      <w:pPr>
        <w:keepNext/>
        <w:spacing w:before="120" w:after="40"/>
        <w:jc w:val="center"/>
      </w:pPr>
      <w:r>
        <w:drawing>
          <wp:inline xmlns:a="http://schemas.openxmlformats.org/drawingml/2006/main" xmlns:pic="http://schemas.openxmlformats.org/drawingml/2006/picture">
            <wp:extent cx="3017520" cy="2850845"/>
            <wp:docPr id="6" name="Picture 6"/>
            <wp:cNvGraphicFramePr>
              <a:graphicFrameLocks noChangeAspect="1"/>
            </wp:cNvGraphicFramePr>
            <a:graphic>
              <a:graphicData uri="http://schemas.openxmlformats.org/drawingml/2006/picture">
                <pic:pic>
                  <pic:nvPicPr>
                    <pic:cNvPr id="0" name="confusion_matrix_weighted_custom.png"/>
                    <pic:cNvPicPr/>
                  </pic:nvPicPr>
                  <pic:blipFill>
                    <a:blip r:embed="rId17"/>
                    <a:stretch>
                      <a:fillRect/>
                    </a:stretch>
                  </pic:blipFill>
                  <pic:spPr>
                    <a:xfrm>
                      <a:off x="0" y="0"/>
                      <a:ext cx="3017520" cy="2850845"/>
                    </a:xfrm>
                    <a:prstGeom prst="rect"/>
                  </pic:spPr>
                </pic:pic>
              </a:graphicData>
            </a:graphic>
          </wp:inline>
        </w:drawing>
      </w:r>
    </w:p>
    <w:p>
      <w:pPr>
        <w:spacing w:before="40" w:after="120"/>
        <w:jc w:val="center"/>
      </w:pPr>
      <w:r>
        <w:rPr>
          <w:rFonts w:ascii="Times New Roman" w:hAnsi="Times New Roman"/>
          <w:i/>
          <w:sz w:val="17"/>
        </w:rPr>
        <w:t>Fig. 6.  Confusion matrix for Weighted CE on custom test (best model, 7 errors out of 452 tokens).</w:t>
      </w:r>
    </w:p>
    <w:p>
      <w:pPr>
        <w:keepNext/>
        <w:spacing w:before="120" w:after="40"/>
        <w:jc w:val="center"/>
      </w:pPr>
      <w:r>
        <w:drawing>
          <wp:inline xmlns:a="http://schemas.openxmlformats.org/drawingml/2006/main" xmlns:pic="http://schemas.openxmlformats.org/drawingml/2006/picture">
            <wp:extent cx="3017520" cy="2850845"/>
            <wp:docPr id="7" name="Picture 7"/>
            <wp:cNvGraphicFramePr>
              <a:graphicFrameLocks noChangeAspect="1"/>
            </wp:cNvGraphicFramePr>
            <a:graphic>
              <a:graphicData uri="http://schemas.openxmlformats.org/drawingml/2006/picture">
                <pic:pic>
                  <pic:nvPicPr>
                    <pic:cNvPr id="0" name="confusion_matrix_ce_custom.png"/>
                    <pic:cNvPicPr/>
                  </pic:nvPicPr>
                  <pic:blipFill>
                    <a:blip r:embed="rId18"/>
                    <a:stretch>
                      <a:fillRect/>
                    </a:stretch>
                  </pic:blipFill>
                  <pic:spPr>
                    <a:xfrm>
                      <a:off x="0" y="0"/>
                      <a:ext cx="3017520" cy="2850845"/>
                    </a:xfrm>
                    <a:prstGeom prst="rect"/>
                  </pic:spPr>
                </pic:pic>
              </a:graphicData>
            </a:graphic>
          </wp:inline>
        </w:drawing>
      </w:r>
    </w:p>
    <w:p>
      <w:pPr>
        <w:spacing w:before="40" w:after="120"/>
        <w:jc w:val="center"/>
      </w:pPr>
      <w:r>
        <w:rPr>
          <w:rFonts w:ascii="Times New Roman" w:hAnsi="Times New Roman"/>
          <w:i/>
          <w:sz w:val="17"/>
        </w:rPr>
        <w:t>Fig. 7.  Confusion matrix for standard Cross-Entropy (8 errors).</w:t>
      </w:r>
    </w:p>
    <w:p>
      <w:pPr>
        <w:keepNext/>
        <w:spacing w:before="120" w:after="40"/>
        <w:jc w:val="center"/>
      </w:pPr>
      <w:r>
        <w:drawing>
          <wp:inline xmlns:a="http://schemas.openxmlformats.org/drawingml/2006/main" xmlns:pic="http://schemas.openxmlformats.org/drawingml/2006/picture">
            <wp:extent cx="3017520" cy="2850845"/>
            <wp:docPr id="8" name="Picture 8"/>
            <wp:cNvGraphicFramePr>
              <a:graphicFrameLocks noChangeAspect="1"/>
            </wp:cNvGraphicFramePr>
            <a:graphic>
              <a:graphicData uri="http://schemas.openxmlformats.org/drawingml/2006/picture">
                <pic:pic>
                  <pic:nvPicPr>
                    <pic:cNvPr id="0" name="confusion_matrix_focal_custom.png"/>
                    <pic:cNvPicPr/>
                  </pic:nvPicPr>
                  <pic:blipFill>
                    <a:blip r:embed="rId19"/>
                    <a:stretch>
                      <a:fillRect/>
                    </a:stretch>
                  </pic:blipFill>
                  <pic:spPr>
                    <a:xfrm>
                      <a:off x="0" y="0"/>
                      <a:ext cx="3017520" cy="2850845"/>
                    </a:xfrm>
                    <a:prstGeom prst="rect"/>
                  </pic:spPr>
                </pic:pic>
              </a:graphicData>
            </a:graphic>
          </wp:inline>
        </w:drawing>
      </w:r>
    </w:p>
    <w:p>
      <w:pPr>
        <w:spacing w:before="40" w:after="120"/>
        <w:jc w:val="center"/>
      </w:pPr>
      <w:r>
        <w:rPr>
          <w:rFonts w:ascii="Times New Roman" w:hAnsi="Times New Roman"/>
          <w:i/>
          <w:sz w:val="17"/>
        </w:rPr>
        <w:t>Fig. 8.  Confusion matrix for Focal Loss (9 errors).</w:t>
      </w:r>
    </w:p>
    <w:p>
      <w:pPr>
        <w:keepNext/>
        <w:spacing w:before="200" w:after="60"/>
        <w:jc w:val="center"/>
      </w:pPr>
      <w:r>
        <w:rPr>
          <w:rFonts w:ascii="Times New Roman" w:hAnsi="Times New Roman"/>
          <w:b/>
          <w:sz w:val="20"/>
        </w:rPr>
        <w:t>VII.  LOOKING AT SPECIFIC MISTAKES</w:t>
      </w:r>
    </w:p>
    <w:p>
      <w:pPr>
        <w:keepNext/>
        <w:spacing w:before="140" w:after="40"/>
        <w:jc w:val="left"/>
      </w:pPr>
      <w:r>
        <w:rPr>
          <w:rFonts w:ascii="Times New Roman" w:hAnsi="Times New Roman"/>
          <w:b/>
          <w:i/>
          <w:sz w:val="19"/>
        </w:rPr>
        <w:t>A.  The Most Common Errors</w:t>
      </w:r>
    </w:p>
    <w:p>
      <w:pPr>
        <w:spacing w:before="0" w:after="60" w:line="259" w:lineRule="auto"/>
        <w:jc w:val="both"/>
      </w:pPr>
      <w:r>
        <w:rPr>
          <w:rFonts w:ascii="Times New Roman" w:hAnsi="Times New Roman"/>
          <w:b w:val="0"/>
          <w:i w:val="0"/>
          <w:sz w:val="19"/>
        </w:rPr>
        <w:t>To really understand the model's weaknesses, we looked at each individual mistake. Table IX shows the most instructive error cases.</w:t>
      </w:r>
    </w:p>
    <w:p>
      <w:pPr>
        <w:keepNext/>
        <w:spacing w:before="120" w:after="40"/>
        <w:jc w:val="center"/>
      </w:pPr>
      <w:r>
        <w:rPr>
          <w:rFonts w:ascii="Times New Roman" w:hAnsi="Times New Roman"/>
          <w:b/>
          <w:sz w:val="17"/>
        </w:rPr>
        <w:t>TABLE IX.  DETAILED LOOK AT WHY THE MODEL MADE SPECIFIC MISTAKES</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792"/>
            <w:shd w:fill="D9E2F3"/>
          </w:tcPr>
          <w:p>
            <w:pPr>
              <w:spacing w:before="20" w:after="20"/>
              <w:jc w:val="center"/>
            </w:pPr>
            <w:r/>
            <w:r>
              <w:rPr>
                <w:rFonts w:ascii="Times New Roman" w:hAnsi="Times New Roman"/>
                <w:b/>
                <w:sz w:val="16"/>
              </w:rPr>
              <w:t>Word</w:t>
            </w:r>
          </w:p>
        </w:tc>
        <w:tc>
          <w:tcPr>
            <w:tcW w:type="dxa" w:w="576"/>
            <w:shd w:fill="D9E2F3"/>
          </w:tcPr>
          <w:p>
            <w:pPr>
              <w:spacing w:before="20" w:after="20"/>
              <w:jc w:val="center"/>
            </w:pPr>
            <w:r/>
            <w:r>
              <w:rPr>
                <w:rFonts w:ascii="Times New Roman" w:hAnsi="Times New Roman"/>
                <w:b/>
                <w:sz w:val="16"/>
              </w:rPr>
              <w:t>True</w:t>
            </w:r>
          </w:p>
        </w:tc>
        <w:tc>
          <w:tcPr>
            <w:tcW w:type="dxa" w:w="648"/>
            <w:shd w:fill="D9E2F3"/>
          </w:tcPr>
          <w:p>
            <w:pPr>
              <w:spacing w:before="20" w:after="20"/>
              <w:jc w:val="center"/>
            </w:pPr>
            <w:r/>
            <w:r>
              <w:rPr>
                <w:rFonts w:ascii="Times New Roman" w:hAnsi="Times New Roman"/>
                <w:b/>
                <w:sz w:val="16"/>
              </w:rPr>
              <w:t>Predicted</w:t>
            </w:r>
          </w:p>
        </w:tc>
        <w:tc>
          <w:tcPr>
            <w:tcW w:type="dxa" w:w="2736"/>
            <w:shd w:fill="D9E2F3"/>
          </w:tcPr>
          <w:p>
            <w:pPr>
              <w:spacing w:before="20" w:after="20"/>
              <w:jc w:val="center"/>
            </w:pPr>
            <w:r/>
            <w:r>
              <w:rPr>
                <w:rFonts w:ascii="Times New Roman" w:hAnsi="Times New Roman"/>
                <w:b/>
                <w:sz w:val="16"/>
              </w:rPr>
              <w:t>Why the Model Got Confused</w:t>
            </w:r>
          </w:p>
        </w:tc>
      </w:tr>
      <w:tr>
        <w:tc>
          <w:tcPr>
            <w:tcW w:type="dxa" w:w="792"/>
          </w:tcPr>
          <w:p>
            <w:pPr>
              <w:spacing w:before="20" w:after="20"/>
              <w:jc w:val="center"/>
            </w:pPr>
            <w:r/>
            <w:r>
              <w:rPr>
                <w:rFonts w:ascii="Times New Roman" w:hAnsi="Times New Roman"/>
                <w:b w:val="0"/>
                <w:sz w:val="16"/>
              </w:rPr>
              <w:t>"app"</w:t>
            </w:r>
          </w:p>
        </w:tc>
        <w:tc>
          <w:tcPr>
            <w:tcW w:type="dxa" w:w="576"/>
          </w:tcPr>
          <w:p>
            <w:pPr>
              <w:spacing w:before="20" w:after="20"/>
              <w:jc w:val="center"/>
            </w:pPr>
            <w:r/>
            <w:r>
              <w:rPr>
                <w:rFonts w:ascii="Times New Roman" w:hAnsi="Times New Roman"/>
                <w:b w:val="0"/>
                <w:sz w:val="16"/>
              </w:rPr>
              <w:t>EN</w:t>
            </w:r>
          </w:p>
        </w:tc>
        <w:tc>
          <w:tcPr>
            <w:tcW w:type="dxa" w:w="648"/>
          </w:tcPr>
          <w:p>
            <w:pPr>
              <w:spacing w:before="20" w:after="20"/>
              <w:jc w:val="center"/>
            </w:pPr>
            <w:r/>
            <w:r>
              <w:rPr>
                <w:rFonts w:ascii="Times New Roman" w:hAnsi="Times New Roman"/>
                <w:b w:val="0"/>
                <w:sz w:val="16"/>
              </w:rPr>
              <w:t>HI</w:t>
            </w:r>
          </w:p>
        </w:tc>
        <w:tc>
          <w:tcPr>
            <w:tcW w:type="dxa" w:w="2736"/>
          </w:tcPr>
          <w:p>
            <w:pPr>
              <w:spacing w:before="20" w:after="20"/>
              <w:jc w:val="center"/>
            </w:pPr>
            <w:r/>
            <w:r>
              <w:rPr>
                <w:rFonts w:ascii="Times New Roman" w:hAnsi="Times New Roman"/>
                <w:b w:val="0"/>
                <w:sz w:val="16"/>
              </w:rPr>
              <w:t>Surrounded by Hindi words, model assumed it was Hindi too</w:t>
            </w:r>
          </w:p>
        </w:tc>
      </w:tr>
      <w:tr>
        <w:tc>
          <w:tcPr>
            <w:tcW w:type="dxa" w:w="792"/>
          </w:tcPr>
          <w:p>
            <w:pPr>
              <w:spacing w:before="20" w:after="20"/>
              <w:jc w:val="center"/>
            </w:pPr>
            <w:r/>
            <w:r>
              <w:rPr>
                <w:rFonts w:ascii="Times New Roman" w:hAnsi="Times New Roman"/>
                <w:b w:val="0"/>
                <w:sz w:val="16"/>
              </w:rPr>
              <w:t>"subah"</w:t>
            </w:r>
          </w:p>
        </w:tc>
        <w:tc>
          <w:tcPr>
            <w:tcW w:type="dxa" w:w="576"/>
          </w:tcPr>
          <w:p>
            <w:pPr>
              <w:spacing w:before="20" w:after="20"/>
              <w:jc w:val="center"/>
            </w:pPr>
            <w:r/>
            <w:r>
              <w:rPr>
                <w:rFonts w:ascii="Times New Roman" w:hAnsi="Times New Roman"/>
                <w:b w:val="0"/>
                <w:sz w:val="16"/>
              </w:rPr>
              <w:t>HI</w:t>
            </w:r>
          </w:p>
        </w:tc>
        <w:tc>
          <w:tcPr>
            <w:tcW w:type="dxa" w:w="648"/>
          </w:tcPr>
          <w:p>
            <w:pPr>
              <w:spacing w:before="20" w:after="20"/>
              <w:jc w:val="center"/>
            </w:pPr>
            <w:r/>
            <w:r>
              <w:rPr>
                <w:rFonts w:ascii="Times New Roman" w:hAnsi="Times New Roman"/>
                <w:b w:val="0"/>
                <w:sz w:val="16"/>
              </w:rPr>
              <w:t>NE</w:t>
            </w:r>
          </w:p>
        </w:tc>
        <w:tc>
          <w:tcPr>
            <w:tcW w:type="dxa" w:w="2736"/>
          </w:tcPr>
          <w:p>
            <w:pPr>
              <w:spacing w:before="20" w:after="20"/>
              <w:jc w:val="center"/>
            </w:pPr>
            <w:r/>
            <w:r>
              <w:rPr>
                <w:rFonts w:ascii="Times New Roman" w:hAnsi="Times New Roman"/>
                <w:b w:val="0"/>
                <w:sz w:val="16"/>
              </w:rPr>
              <w:t>Sounds like a proper name; model lacked dictionary context</w:t>
            </w:r>
          </w:p>
        </w:tc>
      </w:tr>
      <w:tr>
        <w:tc>
          <w:tcPr>
            <w:tcW w:type="dxa" w:w="792"/>
          </w:tcPr>
          <w:p>
            <w:pPr>
              <w:spacing w:before="20" w:after="20"/>
              <w:jc w:val="center"/>
            </w:pPr>
            <w:r/>
            <w:r>
              <w:rPr>
                <w:rFonts w:ascii="Times New Roman" w:hAnsi="Times New Roman"/>
                <w:b w:val="0"/>
                <w:sz w:val="16"/>
              </w:rPr>
              <w:t>"Zomato"</w:t>
            </w:r>
          </w:p>
        </w:tc>
        <w:tc>
          <w:tcPr>
            <w:tcW w:type="dxa" w:w="576"/>
          </w:tcPr>
          <w:p>
            <w:pPr>
              <w:spacing w:before="20" w:after="20"/>
              <w:jc w:val="center"/>
            </w:pPr>
            <w:r/>
            <w:r>
              <w:rPr>
                <w:rFonts w:ascii="Times New Roman" w:hAnsi="Times New Roman"/>
                <w:b w:val="0"/>
                <w:sz w:val="16"/>
              </w:rPr>
              <w:t>NE</w:t>
            </w:r>
          </w:p>
        </w:tc>
        <w:tc>
          <w:tcPr>
            <w:tcW w:type="dxa" w:w="648"/>
          </w:tcPr>
          <w:p>
            <w:pPr>
              <w:spacing w:before="20" w:after="20"/>
              <w:jc w:val="center"/>
            </w:pPr>
            <w:r/>
            <w:r>
              <w:rPr>
                <w:rFonts w:ascii="Times New Roman" w:hAnsi="Times New Roman"/>
                <w:b w:val="0"/>
                <w:sz w:val="16"/>
              </w:rPr>
              <w:t>HI</w:t>
            </w:r>
          </w:p>
        </w:tc>
        <w:tc>
          <w:tcPr>
            <w:tcW w:type="dxa" w:w="2736"/>
          </w:tcPr>
          <w:p>
            <w:pPr>
              <w:spacing w:before="20" w:after="20"/>
              <w:jc w:val="center"/>
            </w:pPr>
            <w:r/>
            <w:r>
              <w:rPr>
                <w:rFonts w:ascii="Times New Roman" w:hAnsi="Times New Roman"/>
                <w:b w:val="0"/>
                <w:sz w:val="16"/>
              </w:rPr>
              <w:t>Brand name absent from training data; guessed Hindi from context</w:t>
            </w:r>
          </w:p>
        </w:tc>
      </w:tr>
      <w:tr>
        <w:tc>
          <w:tcPr>
            <w:tcW w:type="dxa" w:w="792"/>
          </w:tcPr>
          <w:p>
            <w:pPr>
              <w:spacing w:before="20" w:after="20"/>
              <w:jc w:val="center"/>
            </w:pPr>
            <w:r/>
            <w:r>
              <w:rPr>
                <w:rFonts w:ascii="Times New Roman" w:hAnsi="Times New Roman"/>
                <w:b w:val="0"/>
                <w:sz w:val="16"/>
              </w:rPr>
              <w:t>"main"</w:t>
            </w:r>
          </w:p>
        </w:tc>
        <w:tc>
          <w:tcPr>
            <w:tcW w:type="dxa" w:w="576"/>
          </w:tcPr>
          <w:p>
            <w:pPr>
              <w:spacing w:before="20" w:after="20"/>
              <w:jc w:val="center"/>
            </w:pPr>
            <w:r/>
            <w:r>
              <w:rPr>
                <w:rFonts w:ascii="Times New Roman" w:hAnsi="Times New Roman"/>
                <w:b w:val="0"/>
                <w:sz w:val="16"/>
              </w:rPr>
              <w:t>HI</w:t>
            </w:r>
          </w:p>
        </w:tc>
        <w:tc>
          <w:tcPr>
            <w:tcW w:type="dxa" w:w="648"/>
          </w:tcPr>
          <w:p>
            <w:pPr>
              <w:spacing w:before="20" w:after="20"/>
              <w:jc w:val="center"/>
            </w:pPr>
            <w:r/>
            <w:r>
              <w:rPr>
                <w:rFonts w:ascii="Times New Roman" w:hAnsi="Times New Roman"/>
                <w:b w:val="0"/>
                <w:sz w:val="16"/>
              </w:rPr>
              <w:t>EN</w:t>
            </w:r>
          </w:p>
        </w:tc>
        <w:tc>
          <w:tcPr>
            <w:tcW w:type="dxa" w:w="2736"/>
          </w:tcPr>
          <w:p>
            <w:pPr>
              <w:spacing w:before="20" w:after="20"/>
              <w:jc w:val="center"/>
            </w:pPr>
            <w:r/>
            <w:r>
              <w:rPr>
                <w:rFonts w:ascii="Times New Roman" w:hAnsi="Times New Roman"/>
                <w:b w:val="0"/>
                <w:sz w:val="16"/>
              </w:rPr>
              <w:t>Exists in both Hindi ('I') and English; a classic homograph</w:t>
            </w:r>
          </w:p>
        </w:tc>
      </w:tr>
      <w:tr>
        <w:tc>
          <w:tcPr>
            <w:tcW w:type="dxa" w:w="792"/>
          </w:tcPr>
          <w:p>
            <w:pPr>
              <w:spacing w:before="20" w:after="20"/>
              <w:jc w:val="center"/>
            </w:pPr>
            <w:r/>
            <w:r>
              <w:rPr>
                <w:rFonts w:ascii="Times New Roman" w:hAnsi="Times New Roman"/>
                <w:b w:val="0"/>
                <w:sz w:val="16"/>
              </w:rPr>
              <w:t>"Maps"</w:t>
            </w:r>
          </w:p>
        </w:tc>
        <w:tc>
          <w:tcPr>
            <w:tcW w:type="dxa" w:w="576"/>
          </w:tcPr>
          <w:p>
            <w:pPr>
              <w:spacing w:before="20" w:after="20"/>
              <w:jc w:val="center"/>
            </w:pPr>
            <w:r/>
            <w:r>
              <w:rPr>
                <w:rFonts w:ascii="Times New Roman" w:hAnsi="Times New Roman"/>
                <w:b w:val="0"/>
                <w:sz w:val="16"/>
              </w:rPr>
              <w:t>NE</w:t>
            </w:r>
          </w:p>
        </w:tc>
        <w:tc>
          <w:tcPr>
            <w:tcW w:type="dxa" w:w="648"/>
          </w:tcPr>
          <w:p>
            <w:pPr>
              <w:spacing w:before="20" w:after="20"/>
              <w:jc w:val="center"/>
            </w:pPr>
            <w:r/>
            <w:r>
              <w:rPr>
                <w:rFonts w:ascii="Times New Roman" w:hAnsi="Times New Roman"/>
                <w:b w:val="0"/>
                <w:sz w:val="16"/>
              </w:rPr>
              <w:t>EN</w:t>
            </w:r>
          </w:p>
        </w:tc>
        <w:tc>
          <w:tcPr>
            <w:tcW w:type="dxa" w:w="2736"/>
          </w:tcPr>
          <w:p>
            <w:pPr>
              <w:spacing w:before="20" w:after="20"/>
              <w:jc w:val="center"/>
            </w:pPr>
            <w:r/>
            <w:r>
              <w:rPr>
                <w:rFonts w:ascii="Times New Roman" w:hAnsi="Times New Roman"/>
                <w:b w:val="0"/>
                <w:sz w:val="16"/>
              </w:rPr>
              <w:t>Part of "Google Maps"; model saw English word, missed entity</w:t>
            </w:r>
          </w:p>
        </w:tc>
      </w:tr>
    </w:tbl>
    <w:p>
      <w:pPr>
        <w:spacing w:before="0" w:after="80"/>
      </w:pPr>
    </w:p>
    <w:p>
      <w:pPr>
        <w:keepNext/>
        <w:spacing w:before="140" w:after="40"/>
        <w:jc w:val="left"/>
      </w:pPr>
      <w:r>
        <w:rPr>
          <w:rFonts w:ascii="Times New Roman" w:hAnsi="Times New Roman"/>
          <w:b/>
          <w:i/>
          <w:sz w:val="19"/>
        </w:rPr>
        <w:t>B.  The Homograph Problem</w:t>
      </w:r>
    </w:p>
    <w:p>
      <w:pPr>
        <w:spacing w:before="0" w:after="60" w:line="259" w:lineRule="auto"/>
        <w:jc w:val="both"/>
      </w:pPr>
      <w:r>
        <w:rPr>
          <w:rFonts w:ascii="Times New Roman" w:hAnsi="Times New Roman"/>
          <w:b w:val="0"/>
          <w:i w:val="0"/>
          <w:sz w:val="19"/>
        </w:rPr>
        <w:t>The most interesting errors involve words that look the same in both languages. "Main" is the perfect example: it appears in the training data as both a Hindi pronoun ("main check kar raha hun" = "I am checking") and an English adjective ("the main reason"). When the model encounters "main" in a short, ambiguous context, its confidence drops to around 52-58%—it is essentially guessing. This is not really a model failure; it reflects genuine human ambiguity. Even a native speaker might need more context to be sure.</w:t>
      </w:r>
    </w:p>
    <w:p>
      <w:pPr>
        <w:keepNext/>
        <w:spacing w:before="140" w:after="40"/>
        <w:jc w:val="left"/>
      </w:pPr>
      <w:r>
        <w:rPr>
          <w:rFonts w:ascii="Times New Roman" w:hAnsi="Times New Roman"/>
          <w:b/>
          <w:i/>
          <w:sz w:val="19"/>
        </w:rPr>
        <w:t>C.  The Named Entity Challenge</w:t>
      </w:r>
    </w:p>
    <w:p>
      <w:pPr>
        <w:spacing w:before="0" w:after="60" w:line="259" w:lineRule="auto"/>
        <w:jc w:val="both"/>
      </w:pPr>
      <w:r>
        <w:rPr>
          <w:rFonts w:ascii="Times New Roman" w:hAnsi="Times New Roman"/>
          <w:b w:val="0"/>
          <w:i w:val="0"/>
          <w:sz w:val="19"/>
        </w:rPr>
        <w:t>"Zomato" is a food delivery app that did not appear in the training data. The model sees it surrounded by Hindi words ("Zomato se khana order karo") and guesses it is Hindi. For humans, we know it is a brand name because of world knowledge—but the model only has the sentence context. This is an inherent limitation of any supervised system: it cannot recognize entities it has never seen. Adding a gazetteer (a list of known names) or using character-level features could help in future versions.</w:t>
      </w:r>
    </w:p>
    <w:p>
      <w:pPr>
        <w:keepNext/>
        <w:spacing w:before="120" w:after="40"/>
        <w:jc w:val="center"/>
      </w:pPr>
      <w:r>
        <w:drawing>
          <wp:inline xmlns:a="http://schemas.openxmlformats.org/drawingml/2006/main" xmlns:pic="http://schemas.openxmlformats.org/drawingml/2006/picture">
            <wp:extent cx="3017520" cy="1868170"/>
            <wp:docPr id="9" name="Picture 9"/>
            <wp:cNvGraphicFramePr>
              <a:graphicFrameLocks noChangeAspect="1"/>
            </wp:cNvGraphicFramePr>
            <a:graphic>
              <a:graphicData uri="http://schemas.openxmlformats.org/drawingml/2006/picture">
                <pic:pic>
                  <pic:nvPicPr>
                    <pic:cNvPr id="0" name="example_predictions.png"/>
                    <pic:cNvPicPr/>
                  </pic:nvPicPr>
                  <pic:blipFill>
                    <a:blip r:embed="rId20"/>
                    <a:stretch>
                      <a:fillRect/>
                    </a:stretch>
                  </pic:blipFill>
                  <pic:spPr>
                    <a:xfrm>
                      <a:off x="0" y="0"/>
                      <a:ext cx="3017520" cy="1868170"/>
                    </a:xfrm>
                    <a:prstGeom prst="rect"/>
                  </pic:spPr>
                </pic:pic>
              </a:graphicData>
            </a:graphic>
          </wp:inline>
        </w:drawing>
      </w:r>
    </w:p>
    <w:p>
      <w:pPr>
        <w:spacing w:before="40" w:after="120"/>
        <w:jc w:val="center"/>
      </w:pPr>
      <w:r>
        <w:rPr>
          <w:rFonts w:ascii="Times New Roman" w:hAnsi="Times New Roman"/>
          <w:i/>
          <w:sz w:val="17"/>
        </w:rPr>
        <w:t>Fig. 9.  Sample predictions shown with color-coded tags. Each word is highlighted by its predicted language.</w:t>
      </w:r>
    </w:p>
    <w:p>
      <w:pPr>
        <w:keepNext/>
        <w:spacing w:before="200" w:after="60"/>
        <w:jc w:val="center"/>
      </w:pPr>
      <w:r>
        <w:rPr>
          <w:rFonts w:ascii="Times New Roman" w:hAnsi="Times New Roman"/>
          <w:b/>
          <w:sz w:val="20"/>
        </w:rPr>
        <w:t>VIII.  HOW MUCH MIXING IS HAPPENING?</w:t>
      </w:r>
    </w:p>
    <w:p>
      <w:pPr>
        <w:spacing w:before="0" w:after="60" w:line="259" w:lineRule="auto"/>
        <w:jc w:val="both"/>
      </w:pPr>
      <w:r>
        <w:rPr>
          <w:rFonts w:ascii="Times New Roman" w:hAnsi="Times New Roman"/>
          <w:b w:val="0"/>
          <w:i w:val="0"/>
          <w:sz w:val="19"/>
        </w:rPr>
        <w:t>We computed the Code-Mixing Index (CMI) [4] for every sentence in our custom test set. The formula is simple:</w:t>
      </w:r>
    </w:p>
    <w:p>
      <w:pPr>
        <w:jc w:val="center"/>
      </w:pPr>
      <w:r>
        <w:rPr>
          <w:rFonts w:ascii="Times New Roman" w:hAnsi="Times New Roman"/>
          <w:b/>
          <w:sz w:val="21"/>
        </w:rPr>
        <w:t>CMI = (N − max_L) / N × 100%</w:t>
      </w:r>
    </w:p>
    <w:p>
      <w:pPr>
        <w:spacing w:before="0" w:after="60" w:line="259" w:lineRule="auto"/>
        <w:jc w:val="both"/>
      </w:pPr>
      <w:r>
        <w:rPr>
          <w:rFonts w:ascii="Times New Roman" w:hAnsi="Times New Roman"/>
          <w:b w:val="0"/>
          <w:i w:val="0"/>
          <w:sz w:val="19"/>
        </w:rPr>
        <w:t>Here N is the total number of language tokens (EN + HI + NE, excluding OTHER), and max_L is the count of whichever language appears most. A monolingual English sentence has CMI = 0%. A sentence with equal Hindi and English has CMI = 50%.</w:t>
      </w:r>
    </w:p>
    <w:p>
      <w:pPr>
        <w:keepNext/>
        <w:spacing w:before="120" w:after="40"/>
        <w:jc w:val="center"/>
      </w:pPr>
      <w:r>
        <w:rPr>
          <w:rFonts w:ascii="Times New Roman" w:hAnsi="Times New Roman"/>
          <w:b/>
          <w:sz w:val="17"/>
        </w:rPr>
        <w:t>TABLE X.  CODE-MIXING INDEX STATISTICS FOR OUR CUSTOM TEST SET</w:t>
      </w:r>
    </w:p>
    <w:tbl>
      <w:tblPr>
        <w:tblStyle w:val="TableGrid"/>
        <w:tblW w:type="auto" w:w="0"/>
        <w:jc w:val="center"/>
        <w:tblLook w:firstColumn="1" w:firstRow="1" w:lastColumn="0" w:lastRow="0" w:noHBand="0" w:noVBand="1" w:val="04A0"/>
      </w:tblPr>
      <w:tblGrid>
        <w:gridCol w:w="3480"/>
        <w:gridCol w:w="3480"/>
        <w:gridCol w:w="3480"/>
      </w:tblGrid>
      <w:tr>
        <w:tc>
          <w:tcPr>
            <w:tcW w:type="dxa" w:w="1584"/>
            <w:shd w:fill="D9E2F3"/>
          </w:tcPr>
          <w:p>
            <w:pPr>
              <w:spacing w:before="20" w:after="20"/>
              <w:jc w:val="center"/>
            </w:pPr>
            <w:r/>
            <w:r>
              <w:rPr>
                <w:rFonts w:ascii="Times New Roman" w:hAnsi="Times New Roman"/>
                <w:b/>
                <w:sz w:val="16"/>
              </w:rPr>
              <w:t>Statistic</w:t>
            </w:r>
          </w:p>
        </w:tc>
        <w:tc>
          <w:tcPr>
            <w:tcW w:type="dxa" w:w="1296"/>
            <w:shd w:fill="D9E2F3"/>
          </w:tcPr>
          <w:p>
            <w:pPr>
              <w:spacing w:before="20" w:after="20"/>
              <w:jc w:val="center"/>
            </w:pPr>
            <w:r/>
            <w:r>
              <w:rPr>
                <w:rFonts w:ascii="Times New Roman" w:hAnsi="Times New Roman"/>
                <w:b/>
                <w:sz w:val="16"/>
              </w:rPr>
              <w:t>Value</w:t>
            </w:r>
          </w:p>
        </w:tc>
        <w:tc>
          <w:tcPr>
            <w:tcW w:type="dxa" w:w="1872"/>
            <w:shd w:fill="D9E2F3"/>
          </w:tcPr>
          <w:p>
            <w:pPr>
              <w:spacing w:before="20" w:after="20"/>
              <w:jc w:val="center"/>
            </w:pPr>
            <w:r/>
            <w:r>
              <w:rPr>
                <w:rFonts w:ascii="Times New Roman" w:hAnsi="Times New Roman"/>
                <w:b/>
                <w:sz w:val="16"/>
              </w:rPr>
              <w:t>What It Tells Us</w:t>
            </w:r>
          </w:p>
        </w:tc>
      </w:tr>
      <w:tr>
        <w:tc>
          <w:tcPr>
            <w:tcW w:type="dxa" w:w="1584"/>
          </w:tcPr>
          <w:p>
            <w:pPr>
              <w:spacing w:before="20" w:after="20"/>
              <w:jc w:val="center"/>
            </w:pPr>
            <w:r/>
            <w:r>
              <w:rPr>
                <w:rFonts w:ascii="Times New Roman" w:hAnsi="Times New Roman"/>
                <w:b w:val="0"/>
                <w:sz w:val="16"/>
              </w:rPr>
              <w:t>Average CMI</w:t>
            </w:r>
          </w:p>
        </w:tc>
        <w:tc>
          <w:tcPr>
            <w:tcW w:type="dxa" w:w="1296"/>
          </w:tcPr>
          <w:p>
            <w:pPr>
              <w:spacing w:before="20" w:after="20"/>
              <w:jc w:val="center"/>
            </w:pPr>
            <w:r/>
            <w:r>
              <w:rPr>
                <w:rFonts w:ascii="Times New Roman" w:hAnsi="Times New Roman"/>
                <w:b w:val="0"/>
                <w:sz w:val="16"/>
              </w:rPr>
              <w:t>29.4%</w:t>
            </w:r>
          </w:p>
        </w:tc>
        <w:tc>
          <w:tcPr>
            <w:tcW w:type="dxa" w:w="1872"/>
          </w:tcPr>
          <w:p>
            <w:pPr>
              <w:spacing w:before="20" w:after="20"/>
              <w:jc w:val="center"/>
            </w:pPr>
            <w:r/>
            <w:r>
              <w:rPr>
                <w:rFonts w:ascii="Times New Roman" w:hAnsi="Times New Roman"/>
                <w:b w:val="0"/>
                <w:sz w:val="16"/>
              </w:rPr>
              <w:t>Our test sentences have a lot of mixing</w:t>
            </w:r>
          </w:p>
        </w:tc>
      </w:tr>
      <w:tr>
        <w:tc>
          <w:tcPr>
            <w:tcW w:type="dxa" w:w="1584"/>
          </w:tcPr>
          <w:p>
            <w:pPr>
              <w:spacing w:before="20" w:after="20"/>
              <w:jc w:val="center"/>
            </w:pPr>
            <w:r/>
            <w:r>
              <w:rPr>
                <w:rFonts w:ascii="Times New Roman" w:hAnsi="Times New Roman"/>
                <w:b w:val="0"/>
                <w:sz w:val="16"/>
              </w:rPr>
              <w:t>Median CMI</w:t>
            </w:r>
          </w:p>
        </w:tc>
        <w:tc>
          <w:tcPr>
            <w:tcW w:type="dxa" w:w="1296"/>
          </w:tcPr>
          <w:p>
            <w:pPr>
              <w:spacing w:before="20" w:after="20"/>
              <w:jc w:val="center"/>
            </w:pPr>
            <w:r/>
            <w:r>
              <w:rPr>
                <w:rFonts w:ascii="Times New Roman" w:hAnsi="Times New Roman"/>
                <w:b w:val="0"/>
                <w:sz w:val="16"/>
              </w:rPr>
              <w:t>31.0%</w:t>
            </w:r>
          </w:p>
        </w:tc>
        <w:tc>
          <w:tcPr>
            <w:tcW w:type="dxa" w:w="1872"/>
          </w:tcPr>
          <w:p>
            <w:pPr>
              <w:spacing w:before="20" w:after="20"/>
              <w:jc w:val="center"/>
            </w:pPr>
            <w:r/>
            <w:r>
              <w:rPr>
                <w:rFonts w:ascii="Times New Roman" w:hAnsi="Times New Roman"/>
                <w:b w:val="0"/>
                <w:sz w:val="16"/>
              </w:rPr>
              <w:t>Half of sentences mix more than this</w:t>
            </w:r>
          </w:p>
        </w:tc>
      </w:tr>
      <w:tr>
        <w:tc>
          <w:tcPr>
            <w:tcW w:type="dxa" w:w="1584"/>
          </w:tcPr>
          <w:p>
            <w:pPr>
              <w:spacing w:before="20" w:after="20"/>
              <w:jc w:val="center"/>
            </w:pPr>
            <w:r/>
            <w:r>
              <w:rPr>
                <w:rFonts w:ascii="Times New Roman" w:hAnsi="Times New Roman"/>
                <w:b w:val="0"/>
                <w:sz w:val="16"/>
              </w:rPr>
              <w:t>Standard Dev.</w:t>
            </w:r>
          </w:p>
        </w:tc>
        <w:tc>
          <w:tcPr>
            <w:tcW w:type="dxa" w:w="1296"/>
          </w:tcPr>
          <w:p>
            <w:pPr>
              <w:spacing w:before="20" w:after="20"/>
              <w:jc w:val="center"/>
            </w:pPr>
            <w:r/>
            <w:r>
              <w:rPr>
                <w:rFonts w:ascii="Times New Roman" w:hAnsi="Times New Roman"/>
                <w:b w:val="0"/>
                <w:sz w:val="16"/>
              </w:rPr>
              <w:t>12.5%</w:t>
            </w:r>
          </w:p>
        </w:tc>
        <w:tc>
          <w:tcPr>
            <w:tcW w:type="dxa" w:w="1872"/>
          </w:tcPr>
          <w:p>
            <w:pPr>
              <w:spacing w:before="20" w:after="20"/>
              <w:jc w:val="center"/>
            </w:pPr>
            <w:r/>
            <w:r>
              <w:rPr>
                <w:rFonts w:ascii="Times New Roman" w:hAnsi="Times New Roman"/>
                <w:b w:val="0"/>
                <w:sz w:val="16"/>
              </w:rPr>
              <w:t>Wide variety from mono to heavily mixed</w:t>
            </w:r>
          </w:p>
        </w:tc>
      </w:tr>
      <w:tr>
        <w:tc>
          <w:tcPr>
            <w:tcW w:type="dxa" w:w="1584"/>
          </w:tcPr>
          <w:p>
            <w:pPr>
              <w:spacing w:before="20" w:after="20"/>
              <w:jc w:val="center"/>
            </w:pPr>
            <w:r/>
            <w:r>
              <w:rPr>
                <w:rFonts w:ascii="Times New Roman" w:hAnsi="Times New Roman"/>
                <w:b w:val="0"/>
                <w:sz w:val="16"/>
              </w:rPr>
              <w:t>Range</w:t>
            </w:r>
          </w:p>
        </w:tc>
        <w:tc>
          <w:tcPr>
            <w:tcW w:type="dxa" w:w="1296"/>
          </w:tcPr>
          <w:p>
            <w:pPr>
              <w:spacing w:before="20" w:after="20"/>
              <w:jc w:val="center"/>
            </w:pPr>
            <w:r/>
            <w:r>
              <w:rPr>
                <w:rFonts w:ascii="Times New Roman" w:hAnsi="Times New Roman"/>
                <w:b w:val="0"/>
                <w:sz w:val="16"/>
              </w:rPr>
              <w:t>0% to 50%</w:t>
            </w:r>
          </w:p>
        </w:tc>
        <w:tc>
          <w:tcPr>
            <w:tcW w:type="dxa" w:w="1872"/>
          </w:tcPr>
          <w:p>
            <w:pPr>
              <w:spacing w:before="20" w:after="20"/>
              <w:jc w:val="center"/>
            </w:pPr>
            <w:r/>
            <w:r>
              <w:rPr>
                <w:rFonts w:ascii="Times New Roman" w:hAnsi="Times New Roman"/>
                <w:b w:val="0"/>
                <w:sz w:val="16"/>
              </w:rPr>
              <w:t>Covers the full spectrum of code-switching</w:t>
            </w:r>
          </w:p>
        </w:tc>
      </w:tr>
    </w:tbl>
    <w:p>
      <w:pPr>
        <w:spacing w:before="0" w:after="80"/>
      </w:pPr>
    </w:p>
    <w:p>
      <w:pPr>
        <w:spacing w:before="0" w:after="60" w:line="259" w:lineRule="auto"/>
        <w:jc w:val="both"/>
      </w:pPr>
      <w:r>
        <w:rPr>
          <w:rFonts w:ascii="Times New Roman" w:hAnsi="Times New Roman"/>
          <w:b w:val="0"/>
          <w:i w:val="0"/>
          <w:sz w:val="19"/>
        </w:rPr>
        <w:t>An average CMI of 29.4% means our test sentences are genuinely code-switched—not just sprinkling one or two English words into Hindi. Three sentences were purely monolingual (CMI = 0%), while the most mixed ones reached the theoretical maximum of 50%.</w:t>
      </w:r>
    </w:p>
    <w:p>
      <w:pPr>
        <w:keepNext/>
        <w:spacing w:before="120" w:after="40"/>
        <w:jc w:val="center"/>
      </w:pPr>
      <w:r>
        <w:drawing>
          <wp:inline xmlns:a="http://schemas.openxmlformats.org/drawingml/2006/main" xmlns:pic="http://schemas.openxmlformats.org/drawingml/2006/picture">
            <wp:extent cx="3017520" cy="1116846"/>
            <wp:docPr id="10" name="Picture 10"/>
            <wp:cNvGraphicFramePr>
              <a:graphicFrameLocks noChangeAspect="1"/>
            </wp:cNvGraphicFramePr>
            <a:graphic>
              <a:graphicData uri="http://schemas.openxmlformats.org/drawingml/2006/picture">
                <pic:pic>
                  <pic:nvPicPr>
                    <pic:cNvPr id="0" name="cmi_distribution.png"/>
                    <pic:cNvPicPr/>
                  </pic:nvPicPr>
                  <pic:blipFill>
                    <a:blip r:embed="rId21"/>
                    <a:stretch>
                      <a:fillRect/>
                    </a:stretch>
                  </pic:blipFill>
                  <pic:spPr>
                    <a:xfrm>
                      <a:off x="0" y="0"/>
                      <a:ext cx="3017520" cy="1116846"/>
                    </a:xfrm>
                    <a:prstGeom prst="rect"/>
                  </pic:spPr>
                </pic:pic>
              </a:graphicData>
            </a:graphic>
          </wp:inline>
        </w:drawing>
      </w:r>
    </w:p>
    <w:p>
      <w:pPr>
        <w:spacing w:before="40" w:after="120"/>
        <w:jc w:val="center"/>
      </w:pPr>
      <w:r>
        <w:rPr>
          <w:rFonts w:ascii="Times New Roman" w:hAnsi="Times New Roman"/>
          <w:i/>
          <w:sz w:val="17"/>
        </w:rPr>
        <w:t>Fig. 10.  How the Code-Mixing Index is distributed across our 60 test sentences.</w:t>
      </w:r>
    </w:p>
    <w:p>
      <w:pPr>
        <w:keepNext/>
        <w:spacing w:before="200" w:after="60"/>
        <w:jc w:val="center"/>
      </w:pPr>
      <w:r>
        <w:rPr>
          <w:rFonts w:ascii="Times New Roman" w:hAnsi="Times New Roman"/>
          <w:b/>
          <w:sz w:val="20"/>
        </w:rPr>
        <w:t>IX.  THE WEB APPLICATION WE BUILT</w:t>
      </w:r>
    </w:p>
    <w:p>
      <w:pPr>
        <w:keepNext/>
        <w:spacing w:before="140" w:after="40"/>
        <w:jc w:val="left"/>
      </w:pPr>
      <w:r>
        <w:rPr>
          <w:rFonts w:ascii="Times New Roman" w:hAnsi="Times New Roman"/>
          <w:b/>
          <w:i/>
          <w:sz w:val="19"/>
        </w:rPr>
        <w:t>A.  Technology Stack</w:t>
      </w:r>
    </w:p>
    <w:p>
      <w:pPr>
        <w:spacing w:before="0" w:after="60" w:line="259" w:lineRule="auto"/>
        <w:jc w:val="both"/>
      </w:pPr>
      <w:r>
        <w:rPr>
          <w:rFonts w:ascii="Times New Roman" w:hAnsi="Times New Roman"/>
          <w:b w:val="0"/>
          <w:i w:val="0"/>
          <w:sz w:val="19"/>
        </w:rPr>
        <w:t>The deployed system uses the following technologies:</w:t>
      </w:r>
    </w:p>
    <w:p>
      <w:pPr>
        <w:pStyle w:val="ListBullet"/>
        <w:spacing w:before="0" w:after="40" w:line="252" w:lineRule="auto"/>
        <w:ind w:left="288"/>
      </w:pPr>
      <w:r>
        <w:rPr>
          <w:rFonts w:ascii="Times New Roman" w:hAnsi="Times New Roman"/>
          <w:sz w:val="18"/>
        </w:rPr>
        <w:t>Backend: FastAPI (Python) running on Uvicorn ASGI server</w:t>
      </w:r>
    </w:p>
    <w:p>
      <w:pPr>
        <w:pStyle w:val="ListBullet"/>
        <w:spacing w:before="0" w:after="40" w:line="252" w:lineRule="auto"/>
        <w:ind w:left="288"/>
      </w:pPr>
      <w:r>
        <w:rPr>
          <w:rFonts w:ascii="Times New Roman" w:hAnsi="Times New Roman"/>
          <w:sz w:val="18"/>
        </w:rPr>
        <w:t>Deep Learning: PyTorch with Hugging Face Transformers for model inference</w:t>
      </w:r>
    </w:p>
    <w:p>
      <w:pPr>
        <w:pStyle w:val="ListBullet"/>
        <w:spacing w:before="0" w:after="40" w:line="252" w:lineRule="auto"/>
        <w:ind w:left="288"/>
      </w:pPr>
      <w:r>
        <w:rPr>
          <w:rFonts w:ascii="Times New Roman" w:hAnsi="Times New Roman"/>
          <w:sz w:val="18"/>
        </w:rPr>
        <w:t>Frontend: Pure HTML, CSS, and JavaScript (no framework dependencies)</w:t>
      </w:r>
    </w:p>
    <w:p>
      <w:pPr>
        <w:pStyle w:val="ListBullet"/>
        <w:spacing w:before="0" w:after="40" w:line="252" w:lineRule="auto"/>
        <w:ind w:left="288"/>
      </w:pPr>
      <w:r>
        <w:rPr>
          <w:rFonts w:ascii="Times New Roman" w:hAnsi="Times New Roman"/>
          <w:sz w:val="18"/>
        </w:rPr>
        <w:t>Tokenizer: Same SentencePiece BPE tokenizer used during training</w:t>
      </w:r>
    </w:p>
    <w:p>
      <w:pPr>
        <w:keepNext/>
        <w:spacing w:before="140" w:after="40"/>
        <w:jc w:val="left"/>
      </w:pPr>
      <w:r>
        <w:rPr>
          <w:rFonts w:ascii="Times New Roman" w:hAnsi="Times New Roman"/>
          <w:b/>
          <w:i/>
          <w:sz w:val="19"/>
        </w:rPr>
        <w:t>B.  What the API Does</w:t>
      </w:r>
    </w:p>
    <w:p>
      <w:pPr>
        <w:spacing w:before="0" w:after="60" w:line="259" w:lineRule="auto"/>
        <w:jc w:val="both"/>
      </w:pPr>
      <w:r>
        <w:rPr>
          <w:rFonts w:ascii="Times New Roman" w:hAnsi="Times New Roman"/>
          <w:b w:val="0"/>
          <w:i w:val="0"/>
          <w:sz w:val="19"/>
        </w:rPr>
        <w:t>Users interact with the system through a REST API. Table XI lists the available endpoints.</w:t>
      </w:r>
    </w:p>
    <w:p>
      <w:pPr>
        <w:keepNext/>
        <w:spacing w:before="120" w:after="40"/>
        <w:jc w:val="center"/>
      </w:pPr>
      <w:r>
        <w:rPr>
          <w:rFonts w:ascii="Times New Roman" w:hAnsi="Times New Roman"/>
          <w:b/>
          <w:sz w:val="17"/>
        </w:rPr>
        <w:t>TABLE XI.  WHAT EACH API ENDPOINT DOES</w:t>
      </w:r>
    </w:p>
    <w:tbl>
      <w:tblPr>
        <w:tblStyle w:val="TableGrid"/>
        <w:tblW w:type="auto" w:w="0"/>
        <w:jc w:val="center"/>
        <w:tblLook w:firstColumn="1" w:firstRow="1" w:lastColumn="0" w:lastRow="0" w:noHBand="0" w:noVBand="1" w:val="04A0"/>
      </w:tblPr>
      <w:tblGrid>
        <w:gridCol w:w="3480"/>
        <w:gridCol w:w="3480"/>
        <w:gridCol w:w="3480"/>
      </w:tblGrid>
      <w:tr>
        <w:tc>
          <w:tcPr>
            <w:tcW w:type="dxa" w:w="1440"/>
            <w:shd w:fill="D9E2F3"/>
          </w:tcPr>
          <w:p>
            <w:pPr>
              <w:spacing w:before="20" w:after="20"/>
              <w:jc w:val="center"/>
            </w:pPr>
            <w:r/>
            <w:r>
              <w:rPr>
                <w:rFonts w:ascii="Times New Roman" w:hAnsi="Times New Roman"/>
                <w:b/>
                <w:sz w:val="16"/>
              </w:rPr>
              <w:t>URL Path</w:t>
            </w:r>
          </w:p>
        </w:tc>
        <w:tc>
          <w:tcPr>
            <w:tcW w:type="dxa" w:w="720"/>
            <w:shd w:fill="D9E2F3"/>
          </w:tcPr>
          <w:p>
            <w:pPr>
              <w:spacing w:before="20" w:after="20"/>
              <w:jc w:val="center"/>
            </w:pPr>
            <w:r/>
            <w:r>
              <w:rPr>
                <w:rFonts w:ascii="Times New Roman" w:hAnsi="Times New Roman"/>
                <w:b/>
                <w:sz w:val="16"/>
              </w:rPr>
              <w:t>Method</w:t>
            </w:r>
          </w:p>
        </w:tc>
        <w:tc>
          <w:tcPr>
            <w:tcW w:type="dxa" w:w="2592"/>
            <w:shd w:fill="D9E2F3"/>
          </w:tcPr>
          <w:p>
            <w:pPr>
              <w:spacing w:before="20" w:after="20"/>
              <w:jc w:val="center"/>
            </w:pPr>
            <w:r/>
            <w:r>
              <w:rPr>
                <w:rFonts w:ascii="Times New Roman" w:hAnsi="Times New Roman"/>
                <w:b/>
                <w:sz w:val="16"/>
              </w:rPr>
              <w:t>What It Does</w:t>
            </w:r>
          </w:p>
        </w:tc>
      </w:tr>
      <w:tr>
        <w:tc>
          <w:tcPr>
            <w:tcW w:type="dxa" w:w="1440"/>
          </w:tcPr>
          <w:p>
            <w:pPr>
              <w:spacing w:before="20" w:after="20"/>
              <w:jc w:val="center"/>
            </w:pPr>
            <w:r/>
            <w:r>
              <w:rPr>
                <w:rFonts w:ascii="Times New Roman" w:hAnsi="Times New Roman"/>
                <w:b w:val="0"/>
                <w:sz w:val="16"/>
              </w:rPr>
              <w:t>/api/predict</w:t>
            </w:r>
          </w:p>
        </w:tc>
        <w:tc>
          <w:tcPr>
            <w:tcW w:type="dxa" w:w="720"/>
          </w:tcPr>
          <w:p>
            <w:pPr>
              <w:spacing w:before="20" w:after="20"/>
              <w:jc w:val="center"/>
            </w:pPr>
            <w:r/>
            <w:r>
              <w:rPr>
                <w:rFonts w:ascii="Times New Roman" w:hAnsi="Times New Roman"/>
                <w:b w:val="0"/>
                <w:sz w:val="16"/>
              </w:rPr>
              <w:t>POST</w:t>
            </w:r>
          </w:p>
        </w:tc>
        <w:tc>
          <w:tcPr>
            <w:tcW w:type="dxa" w:w="2592"/>
          </w:tcPr>
          <w:p>
            <w:pPr>
              <w:spacing w:before="20" w:after="20"/>
              <w:jc w:val="center"/>
            </w:pPr>
            <w:r/>
            <w:r>
              <w:rPr>
                <w:rFonts w:ascii="Times New Roman" w:hAnsi="Times New Roman"/>
                <w:b w:val="0"/>
                <w:sz w:val="16"/>
              </w:rPr>
              <w:t>Analyze a single sentence: get tags, confidences, CMI, switch points</w:t>
            </w:r>
          </w:p>
        </w:tc>
      </w:tr>
      <w:tr>
        <w:tc>
          <w:tcPr>
            <w:tcW w:type="dxa" w:w="1440"/>
          </w:tcPr>
          <w:p>
            <w:pPr>
              <w:spacing w:before="20" w:after="20"/>
              <w:jc w:val="center"/>
            </w:pPr>
            <w:r/>
            <w:r>
              <w:rPr>
                <w:rFonts w:ascii="Times New Roman" w:hAnsi="Times New Roman"/>
                <w:b w:val="0"/>
                <w:sz w:val="16"/>
              </w:rPr>
              <w:t>/api/predict/batch</w:t>
            </w:r>
          </w:p>
        </w:tc>
        <w:tc>
          <w:tcPr>
            <w:tcW w:type="dxa" w:w="720"/>
          </w:tcPr>
          <w:p>
            <w:pPr>
              <w:spacing w:before="20" w:after="20"/>
              <w:jc w:val="center"/>
            </w:pPr>
            <w:r/>
            <w:r>
              <w:rPr>
                <w:rFonts w:ascii="Times New Roman" w:hAnsi="Times New Roman"/>
                <w:b w:val="0"/>
                <w:sz w:val="16"/>
              </w:rPr>
              <w:t>POST</w:t>
            </w:r>
          </w:p>
        </w:tc>
        <w:tc>
          <w:tcPr>
            <w:tcW w:type="dxa" w:w="2592"/>
          </w:tcPr>
          <w:p>
            <w:pPr>
              <w:spacing w:before="20" w:after="20"/>
              <w:jc w:val="center"/>
            </w:pPr>
            <w:r/>
            <w:r>
              <w:rPr>
                <w:rFonts w:ascii="Times New Roman" w:hAnsi="Times New Roman"/>
                <w:b w:val="0"/>
                <w:sz w:val="16"/>
              </w:rPr>
              <w:t>Analyze multiple sentences at once with aggregate statistics</w:t>
            </w:r>
          </w:p>
        </w:tc>
      </w:tr>
      <w:tr>
        <w:tc>
          <w:tcPr>
            <w:tcW w:type="dxa" w:w="1440"/>
          </w:tcPr>
          <w:p>
            <w:pPr>
              <w:spacing w:before="20" w:after="20"/>
              <w:jc w:val="center"/>
            </w:pPr>
            <w:r/>
            <w:r>
              <w:rPr>
                <w:rFonts w:ascii="Times New Roman" w:hAnsi="Times New Roman"/>
                <w:b w:val="0"/>
                <w:sz w:val="16"/>
              </w:rPr>
              <w:t>/api/health</w:t>
            </w:r>
          </w:p>
        </w:tc>
        <w:tc>
          <w:tcPr>
            <w:tcW w:type="dxa" w:w="720"/>
          </w:tcPr>
          <w:p>
            <w:pPr>
              <w:spacing w:before="20" w:after="20"/>
              <w:jc w:val="center"/>
            </w:pPr>
            <w:r/>
            <w:r>
              <w:rPr>
                <w:rFonts w:ascii="Times New Roman" w:hAnsi="Times New Roman"/>
                <w:b w:val="0"/>
                <w:sz w:val="16"/>
              </w:rPr>
              <w:t>GET</w:t>
            </w:r>
          </w:p>
        </w:tc>
        <w:tc>
          <w:tcPr>
            <w:tcW w:type="dxa" w:w="2592"/>
          </w:tcPr>
          <w:p>
            <w:pPr>
              <w:spacing w:before="20" w:after="20"/>
              <w:jc w:val="center"/>
            </w:pPr>
            <w:r/>
            <w:r>
              <w:rPr>
                <w:rFonts w:ascii="Times New Roman" w:hAnsi="Times New Roman"/>
                <w:b w:val="0"/>
                <w:sz w:val="16"/>
              </w:rPr>
              <w:t>Check if the server and model are running correctly</w:t>
            </w:r>
          </w:p>
        </w:tc>
      </w:tr>
      <w:tr>
        <w:tc>
          <w:tcPr>
            <w:tcW w:type="dxa" w:w="1440"/>
          </w:tcPr>
          <w:p>
            <w:pPr>
              <w:spacing w:before="20" w:after="20"/>
              <w:jc w:val="center"/>
            </w:pPr>
            <w:r/>
            <w:r>
              <w:rPr>
                <w:rFonts w:ascii="Times New Roman" w:hAnsi="Times New Roman"/>
                <w:b w:val="0"/>
                <w:sz w:val="16"/>
              </w:rPr>
              <w:t>/api/models</w:t>
            </w:r>
          </w:p>
        </w:tc>
        <w:tc>
          <w:tcPr>
            <w:tcW w:type="dxa" w:w="720"/>
          </w:tcPr>
          <w:p>
            <w:pPr>
              <w:spacing w:before="20" w:after="20"/>
              <w:jc w:val="center"/>
            </w:pPr>
            <w:r/>
            <w:r>
              <w:rPr>
                <w:rFonts w:ascii="Times New Roman" w:hAnsi="Times New Roman"/>
                <w:b w:val="0"/>
                <w:sz w:val="16"/>
              </w:rPr>
              <w:t>GET</w:t>
            </w:r>
          </w:p>
        </w:tc>
        <w:tc>
          <w:tcPr>
            <w:tcW w:type="dxa" w:w="2592"/>
          </w:tcPr>
          <w:p>
            <w:pPr>
              <w:spacing w:before="20" w:after="20"/>
              <w:jc w:val="center"/>
            </w:pPr>
            <w:r/>
            <w:r>
              <w:rPr>
                <w:rFonts w:ascii="Times New Roman" w:hAnsi="Times New Roman"/>
                <w:b w:val="0"/>
                <w:sz w:val="16"/>
              </w:rPr>
              <w:t>See which trained models are available and their accuracy</w:t>
            </w:r>
          </w:p>
        </w:tc>
      </w:tr>
      <w:tr>
        <w:tc>
          <w:tcPr>
            <w:tcW w:type="dxa" w:w="1440"/>
          </w:tcPr>
          <w:p>
            <w:pPr>
              <w:spacing w:before="20" w:after="20"/>
              <w:jc w:val="center"/>
            </w:pPr>
            <w:r/>
            <w:r>
              <w:rPr>
                <w:rFonts w:ascii="Times New Roman" w:hAnsi="Times New Roman"/>
                <w:b w:val="0"/>
                <w:sz w:val="16"/>
              </w:rPr>
              <w:t>/api/examples</w:t>
            </w:r>
          </w:p>
        </w:tc>
        <w:tc>
          <w:tcPr>
            <w:tcW w:type="dxa" w:w="720"/>
          </w:tcPr>
          <w:p>
            <w:pPr>
              <w:spacing w:before="20" w:after="20"/>
              <w:jc w:val="center"/>
            </w:pPr>
            <w:r/>
            <w:r>
              <w:rPr>
                <w:rFonts w:ascii="Times New Roman" w:hAnsi="Times New Roman"/>
                <w:b w:val="0"/>
                <w:sz w:val="16"/>
              </w:rPr>
              <w:t>GET</w:t>
            </w:r>
          </w:p>
        </w:tc>
        <w:tc>
          <w:tcPr>
            <w:tcW w:type="dxa" w:w="2592"/>
          </w:tcPr>
          <w:p>
            <w:pPr>
              <w:spacing w:before="20" w:after="20"/>
              <w:jc w:val="center"/>
            </w:pPr>
            <w:r/>
            <w:r>
              <w:rPr>
                <w:rFonts w:ascii="Times New Roman" w:hAnsi="Times New Roman"/>
                <w:b w:val="0"/>
                <w:sz w:val="16"/>
              </w:rPr>
              <w:t>Get sample Hinglish sentences for quick testing</w:t>
            </w:r>
          </w:p>
        </w:tc>
      </w:tr>
    </w:tbl>
    <w:p>
      <w:pPr>
        <w:spacing w:before="0" w:after="80"/>
      </w:pPr>
    </w:p>
    <w:p>
      <w:pPr>
        <w:keepNext/>
        <w:spacing w:before="140" w:after="40"/>
        <w:jc w:val="left"/>
      </w:pPr>
      <w:r>
        <w:rPr>
          <w:rFonts w:ascii="Times New Roman" w:hAnsi="Times New Roman"/>
          <w:b/>
          <w:i/>
          <w:sz w:val="19"/>
        </w:rPr>
        <w:t>C.  What Happens If Something Goes Wrong?</w:t>
      </w:r>
    </w:p>
    <w:p>
      <w:pPr>
        <w:spacing w:before="0" w:after="60" w:line="259" w:lineRule="auto"/>
        <w:jc w:val="both"/>
      </w:pPr>
      <w:r>
        <w:rPr>
          <w:rFonts w:ascii="Times New Roman" w:hAnsi="Times New Roman"/>
          <w:b w:val="0"/>
          <w:i w:val="0"/>
          <w:sz w:val="19"/>
        </w:rPr>
        <w:t>One important design decision is the fallback system. If the PyTorch model fails to load (maybe the GPU runs out of memory, or the model files are missing), the server does not crash. Instead, it automatically switches to a simpler rule-based engine that uses:</w:t>
      </w:r>
    </w:p>
    <w:p>
      <w:pPr>
        <w:pStyle w:val="ListBullet"/>
        <w:spacing w:before="0" w:after="40" w:line="252" w:lineRule="auto"/>
        <w:ind w:left="288"/>
      </w:pPr>
      <w:r>
        <w:rPr>
          <w:rFonts w:ascii="Times New Roman" w:hAnsi="Times New Roman"/>
          <w:sz w:val="18"/>
        </w:rPr>
        <w:t>Unicode detection: checks whether letters are Latin (likely English) or Devanagari (likely Hindi)</w:t>
      </w:r>
    </w:p>
    <w:p>
      <w:pPr>
        <w:pStyle w:val="ListBullet"/>
        <w:spacing w:before="0" w:after="40" w:line="252" w:lineRule="auto"/>
        <w:ind w:left="288"/>
      </w:pPr>
      <w:r>
        <w:rPr>
          <w:rFonts w:ascii="Times New Roman" w:hAnsi="Times New Roman"/>
          <w:sz w:val="18"/>
        </w:rPr>
        <w:t>Word lists: pre-built lists of common Hindi and English words</w:t>
      </w:r>
    </w:p>
    <w:p>
      <w:pPr>
        <w:pStyle w:val="ListBullet"/>
        <w:spacing w:before="0" w:after="40" w:line="252" w:lineRule="auto"/>
        <w:ind w:left="288"/>
      </w:pPr>
      <w:r>
        <w:rPr>
          <w:rFonts w:ascii="Times New Roman" w:hAnsi="Times New Roman"/>
          <w:sz w:val="18"/>
        </w:rPr>
        <w:t>Pattern matching: regular expressions to identify punctuation, numbers, URLs, and emojis</w:t>
      </w:r>
    </w:p>
    <w:p>
      <w:pPr>
        <w:spacing w:before="0" w:after="60" w:line="259" w:lineRule="auto"/>
        <w:jc w:val="both"/>
      </w:pPr>
      <w:r>
        <w:rPr>
          <w:rFonts w:ascii="Times New Roman" w:hAnsi="Times New Roman"/>
          <w:b w:val="0"/>
          <w:i w:val="0"/>
          <w:sz w:val="19"/>
        </w:rPr>
        <w:t>This fallback is less accurate than the neural model, but it guarantees that the API always returns a response. The user never sees an error page.</w:t>
      </w:r>
    </w:p>
    <w:p>
      <w:pPr>
        <w:keepNext/>
        <w:spacing w:before="140" w:after="40"/>
        <w:jc w:val="left"/>
      </w:pPr>
      <w:r>
        <w:rPr>
          <w:rFonts w:ascii="Times New Roman" w:hAnsi="Times New Roman"/>
          <w:b/>
          <w:i/>
          <w:sz w:val="19"/>
        </w:rPr>
        <w:t>D.  The Interactive Dashboard</w:t>
      </w:r>
    </w:p>
    <w:p>
      <w:pPr>
        <w:spacing w:before="0" w:after="60" w:line="259" w:lineRule="auto"/>
        <w:jc w:val="both"/>
      </w:pPr>
      <w:r>
        <w:rPr>
          <w:rFonts w:ascii="Times New Roman" w:hAnsi="Times New Roman"/>
          <w:b w:val="0"/>
          <w:i w:val="0"/>
          <w:sz w:val="19"/>
        </w:rPr>
        <w:t>The web dashboard has two main modes. In Single Sentence Mode, users type a Hinglish sentence and see each word highlighted with its language tag (blue for English, orange for Hindi, green for Named Entity, gray for Other). They also see confidence percentages, switch points (where the language changes), and the Code-Mixing Index. In Batch Mode, users can upload a file with many sentences and get aggregate statistics, including CMI distributions, searchable results tables, and CSV export.</w:t>
      </w:r>
    </w:p>
    <w:p>
      <w:pPr>
        <w:keepNext/>
        <w:spacing w:before="200" w:after="60"/>
        <w:jc w:val="center"/>
      </w:pPr>
      <w:r>
        <w:rPr>
          <w:rFonts w:ascii="Times New Roman" w:hAnsi="Times New Roman"/>
          <w:b/>
          <w:sz w:val="20"/>
        </w:rPr>
        <w:t>X.  LIMITATIONS, CONCLUSION &amp; FUTURE WORK</w:t>
      </w:r>
    </w:p>
    <w:p>
      <w:pPr>
        <w:keepNext/>
        <w:spacing w:before="140" w:after="40"/>
        <w:jc w:val="left"/>
      </w:pPr>
      <w:r>
        <w:rPr>
          <w:rFonts w:ascii="Times New Roman" w:hAnsi="Times New Roman"/>
          <w:b/>
          <w:i/>
          <w:sz w:val="19"/>
        </w:rPr>
        <w:t>A.  What We Cannot Do Yet</w:t>
      </w:r>
    </w:p>
    <w:p>
      <w:pPr>
        <w:spacing w:before="0" w:after="60" w:line="259" w:lineRule="auto"/>
        <w:jc w:val="both"/>
      </w:pPr>
      <w:r>
        <w:rPr>
          <w:rFonts w:ascii="Times New Roman" w:hAnsi="Times New Roman"/>
          <w:b w:val="0"/>
          <w:i w:val="0"/>
          <w:sz w:val="19"/>
        </w:rPr>
        <w:t>1) No Memory Across Sentences: The model looks at one sentence at a time. It cannot use information from previous messages in a chat to help with the current one.</w:t>
      </w:r>
    </w:p>
    <w:p>
      <w:pPr>
        <w:spacing w:before="0" w:after="60" w:line="259" w:lineRule="auto"/>
        <w:jc w:val="both"/>
      </w:pPr>
      <w:r>
        <w:rPr>
          <w:rFonts w:ascii="Times New Roman" w:hAnsi="Times New Roman"/>
          <w:b w:val="0"/>
          <w:i w:val="0"/>
          <w:sz w:val="19"/>
        </w:rPr>
        <w:t>2) Homographs Remain Hard: Words like "main" and "sale" will always be ambiguous when the surrounding context is too short. A deeper model with sentence-level reasoning might help.</w:t>
      </w:r>
    </w:p>
    <w:p>
      <w:pPr>
        <w:spacing w:before="0" w:after="60" w:line="259" w:lineRule="auto"/>
        <w:jc w:val="both"/>
      </w:pPr>
      <w:r>
        <w:rPr>
          <w:rFonts w:ascii="Times New Roman" w:hAnsi="Times New Roman"/>
          <w:b w:val="0"/>
          <w:i w:val="0"/>
          <w:sz w:val="19"/>
        </w:rPr>
        <w:t>3) New Names Are Always a Problem: Any named entity not seen during training is hard to detect. Adding a character-level model or an external name dictionary could improve this.</w:t>
      </w:r>
    </w:p>
    <w:p>
      <w:pPr>
        <w:spacing w:before="0" w:after="60" w:line="259" w:lineRule="auto"/>
        <w:jc w:val="both"/>
      </w:pPr>
      <w:r>
        <w:rPr>
          <w:rFonts w:ascii="Times New Roman" w:hAnsi="Times New Roman"/>
          <w:b w:val="0"/>
          <w:i w:val="0"/>
          <w:sz w:val="19"/>
        </w:rPr>
        <w:t>4) Model Size: The model is about 1.1 GB, which is too large for mobile phones. A smaller distilled version would be needed for on-device use.</w:t>
      </w:r>
    </w:p>
    <w:p>
      <w:pPr>
        <w:keepNext/>
        <w:spacing w:before="140" w:after="40"/>
        <w:jc w:val="left"/>
      </w:pPr>
      <w:r>
        <w:rPr>
          <w:rFonts w:ascii="Times New Roman" w:hAnsi="Times New Roman"/>
          <w:b/>
          <w:i/>
          <w:sz w:val="19"/>
        </w:rPr>
        <w:t>B.  What We Achieved</w:t>
      </w:r>
    </w:p>
    <w:p>
      <w:pPr>
        <w:spacing w:before="0" w:after="60" w:line="259" w:lineRule="auto"/>
        <w:jc w:val="both"/>
      </w:pPr>
      <w:r>
        <w:rPr>
          <w:rFonts w:ascii="Times New Roman" w:hAnsi="Times New Roman"/>
          <w:b w:val="0"/>
          <w:i w:val="0"/>
          <w:sz w:val="19"/>
        </w:rPr>
        <w:t>This project shows that with the right model and the right training strategy, we can accurately identify the language of individual words in Hinglish text. Our key findings are:</w:t>
      </w:r>
    </w:p>
    <w:p>
      <w:pPr>
        <w:spacing w:before="0" w:after="60" w:line="259" w:lineRule="auto"/>
        <w:jc w:val="both"/>
      </w:pPr>
      <w:r>
        <w:rPr>
          <w:rFonts w:ascii="Times New Roman" w:hAnsi="Times New Roman"/>
          <w:b w:val="0"/>
          <w:i w:val="0"/>
          <w:sz w:val="19"/>
        </w:rPr>
        <w:t>1) XLM-RoBERTa provides an excellent starting point, achieving above 95% accuracy with all three loss functions. Pre-training on 100 languages gives it a strong foundation.</w:t>
      </w:r>
    </w:p>
    <w:p>
      <w:pPr>
        <w:spacing w:before="0" w:after="60" w:line="259" w:lineRule="auto"/>
        <w:jc w:val="both"/>
      </w:pPr>
      <w:r>
        <w:rPr>
          <w:rFonts w:ascii="Times New Roman" w:hAnsi="Times New Roman"/>
          <w:b w:val="0"/>
          <w:i w:val="0"/>
          <w:sz w:val="19"/>
        </w:rPr>
        <w:t>2) Weighted Cross-Entropy is the best practical choice. It reaches 98.45% accuracy on real conversational text and catches 90% of named entities (up from 86% with standard training).</w:t>
      </w:r>
    </w:p>
    <w:p>
      <w:pPr>
        <w:spacing w:before="0" w:after="60" w:line="259" w:lineRule="auto"/>
        <w:jc w:val="both"/>
      </w:pPr>
      <w:r>
        <w:rPr>
          <w:rFonts w:ascii="Times New Roman" w:hAnsi="Times New Roman"/>
          <w:b w:val="0"/>
          <w:i w:val="0"/>
          <w:sz w:val="19"/>
        </w:rPr>
        <w:t>3) A complete end-to-end system—from model training to web deployment—can be built and demonstrated as a working prototype that anyone can use through a browser.</w:t>
      </w:r>
    </w:p>
    <w:p>
      <w:pPr>
        <w:keepNext/>
        <w:spacing w:before="140" w:after="40"/>
        <w:jc w:val="left"/>
      </w:pPr>
      <w:r>
        <w:rPr>
          <w:rFonts w:ascii="Times New Roman" w:hAnsi="Times New Roman"/>
          <w:b/>
          <w:i/>
          <w:sz w:val="19"/>
        </w:rPr>
        <w:t>C.  What Could Come Next</w:t>
      </w:r>
    </w:p>
    <w:p>
      <w:pPr>
        <w:spacing w:before="0" w:after="60" w:line="259" w:lineRule="auto"/>
        <w:jc w:val="both"/>
      </w:pPr>
      <w:r>
        <w:rPr>
          <w:rFonts w:ascii="Times New Roman" w:hAnsi="Times New Roman"/>
          <w:b w:val="0"/>
          <w:i w:val="0"/>
          <w:sz w:val="19"/>
        </w:rPr>
        <w:t>In the future, this work could be extended by: adding a CRF layer on top of the transformer to capture sequential patterns between tags; using character-level features to better handle out-of-vocabulary names; creating synthetic training data by programmatically mixing Hindi and English sentences; extending the system to other language pairs like Bangla-English or Tamil-English; and building a lightweight mobile version using model distillation.</w:t>
      </w:r>
    </w:p>
    <w:p>
      <w:pPr>
        <w:keepNext/>
        <w:spacing w:before="200" w:after="60"/>
        <w:jc w:val="center"/>
      </w:pPr>
      <w:r>
        <w:rPr>
          <w:rFonts w:ascii="Times New Roman" w:hAnsi="Times New Roman"/>
          <w:b/>
          <w:sz w:val="20"/>
        </w:rPr>
        <w:t>REFERENCES</w:t>
      </w:r>
    </w:p>
    <w:p>
      <w:pPr>
        <w:spacing w:before="0" w:after="50" w:line="240" w:lineRule="auto"/>
        <w:ind w:left="360" w:hanging="360"/>
        <w:jc w:val="both"/>
      </w:pPr>
      <w:r>
        <w:rPr>
          <w:rFonts w:ascii="Times New Roman" w:hAnsi="Times New Roman"/>
          <w:sz w:val="17"/>
        </w:rPr>
        <w:t xml:space="preserve">[1] </w:t>
      </w:r>
      <w:r>
        <w:rPr>
          <w:rFonts w:ascii="Times New Roman" w:hAnsi="Times New Roman"/>
          <w:sz w:val="17"/>
        </w:rPr>
        <w:t xml:space="preserve">A. Conneau et al., "Unsupervised cross-lingual representation learning at scale," </w:t>
      </w:r>
      <w:r>
        <w:rPr>
          <w:rFonts w:ascii="Times New Roman" w:hAnsi="Times New Roman"/>
          <w:i/>
          <w:sz w:val="17"/>
        </w:rPr>
        <w:t xml:space="preserve">Proc. 58th ACL, pp. 8440-8451, 2020. </w:t>
      </w:r>
      <w:hyperlink r:id="rId22">
        <w:r>
          <w:rPr>
            <w:color w:val="0563C1"/>
            <w:u w:val="single"/>
            <w:rFonts w:ascii="Times New Roman" w:hAnsi="Times New Roman"/>
            <w:sz w:val="17"/>
          </w:rPr>
          <w:t>doi:10.18653/v1/2020.acl-main.747</w:t>
        </w:r>
      </w:hyperlink>
    </w:p>
    <w:p>
      <w:pPr>
        <w:spacing w:before="0" w:after="50" w:line="240" w:lineRule="auto"/>
        <w:ind w:left="360" w:hanging="360"/>
        <w:jc w:val="both"/>
      </w:pPr>
      <w:r>
        <w:rPr>
          <w:rFonts w:ascii="Times New Roman" w:hAnsi="Times New Roman"/>
          <w:sz w:val="17"/>
        </w:rPr>
        <w:t xml:space="preserve">[2] </w:t>
      </w:r>
      <w:r>
        <w:rPr>
          <w:rFonts w:ascii="Times New Roman" w:hAnsi="Times New Roman"/>
          <w:sz w:val="17"/>
        </w:rPr>
        <w:t xml:space="preserve">G. Aguilar, S. Kar, and T. Solorio, "LinCE: A centralized benchmark for linguistic code-switching evaluation," </w:t>
      </w:r>
      <w:r>
        <w:rPr>
          <w:rFonts w:ascii="Times New Roman" w:hAnsi="Times New Roman"/>
          <w:i/>
          <w:sz w:val="17"/>
        </w:rPr>
        <w:t xml:space="preserve">Proc. 12th LREC, pp. 1803-1813, 2020. </w:t>
      </w:r>
      <w:hyperlink r:id="rId23">
        <w:r>
          <w:rPr>
            <w:color w:val="0563C1"/>
            <w:u w:val="single"/>
            <w:rFonts w:ascii="Times New Roman" w:hAnsi="Times New Roman"/>
            <w:sz w:val="17"/>
          </w:rPr>
          <w:t>aclanthology.org/2020.lrec-1.223</w:t>
        </w:r>
      </w:hyperlink>
    </w:p>
    <w:p>
      <w:pPr>
        <w:spacing w:before="0" w:after="50" w:line="240" w:lineRule="auto"/>
        <w:ind w:left="360" w:hanging="360"/>
        <w:jc w:val="both"/>
      </w:pPr>
      <w:r>
        <w:rPr>
          <w:rFonts w:ascii="Times New Roman" w:hAnsi="Times New Roman"/>
          <w:sz w:val="17"/>
        </w:rPr>
        <w:t xml:space="preserve">[3] </w:t>
      </w:r>
      <w:r>
        <w:rPr>
          <w:rFonts w:ascii="Times New Roman" w:hAnsi="Times New Roman"/>
          <w:sz w:val="17"/>
        </w:rPr>
        <w:t xml:space="preserve">C. Myers-Scotton, Duelling Languages: Grammatical Structure in Codeswitching. </w:t>
      </w:r>
      <w:r>
        <w:rPr>
          <w:rFonts w:ascii="Times New Roman" w:hAnsi="Times New Roman"/>
          <w:i/>
          <w:sz w:val="17"/>
        </w:rPr>
        <w:t xml:space="preserve">Oxford University Press, 1993. </w:t>
      </w:r>
      <w:hyperlink r:id="rId24">
        <w:r>
          <w:rPr>
            <w:color w:val="0563C1"/>
            <w:u w:val="single"/>
            <w:rFonts w:ascii="Times New Roman" w:hAnsi="Times New Roman"/>
            <w:sz w:val="17"/>
          </w:rPr>
          <w:t>oup.com/duelling-languages</w:t>
        </w:r>
      </w:hyperlink>
    </w:p>
    <w:p>
      <w:pPr>
        <w:spacing w:before="0" w:after="50" w:line="240" w:lineRule="auto"/>
        <w:ind w:left="360" w:hanging="360"/>
        <w:jc w:val="both"/>
      </w:pPr>
      <w:r>
        <w:rPr>
          <w:rFonts w:ascii="Times New Roman" w:hAnsi="Times New Roman"/>
          <w:sz w:val="17"/>
        </w:rPr>
        <w:t xml:space="preserve">[4] </w:t>
      </w:r>
      <w:r>
        <w:rPr>
          <w:rFonts w:ascii="Times New Roman" w:hAnsi="Times New Roman"/>
          <w:sz w:val="17"/>
        </w:rPr>
        <w:t xml:space="preserve">B. Gamback and A. Das, "On measuring the complexity of code-mixing," </w:t>
      </w:r>
      <w:r>
        <w:rPr>
          <w:rFonts w:ascii="Times New Roman" w:hAnsi="Times New Roman"/>
          <w:i/>
          <w:sz w:val="17"/>
        </w:rPr>
        <w:t xml:space="preserve">Proc. 11th ICON, Goa, India, pp. 1-7, 2014. </w:t>
      </w:r>
      <w:hyperlink r:id="rId25">
        <w:r>
          <w:rPr>
            <w:color w:val="0563C1"/>
            <w:u w:val="single"/>
            <w:rFonts w:ascii="Times New Roman" w:hAnsi="Times New Roman"/>
            <w:sz w:val="17"/>
          </w:rPr>
          <w:t>aclanthology.org/W14-3902</w:t>
        </w:r>
      </w:hyperlink>
    </w:p>
    <w:p>
      <w:pPr>
        <w:spacing w:before="0" w:after="50" w:line="240" w:lineRule="auto"/>
        <w:ind w:left="360" w:hanging="360"/>
        <w:jc w:val="both"/>
      </w:pPr>
      <w:r>
        <w:rPr>
          <w:rFonts w:ascii="Times New Roman" w:hAnsi="Times New Roman"/>
          <w:sz w:val="17"/>
        </w:rPr>
        <w:t xml:space="preserve">[5] </w:t>
      </w:r>
      <w:r>
        <w:rPr>
          <w:rFonts w:ascii="Times New Roman" w:hAnsi="Times New Roman"/>
          <w:sz w:val="17"/>
        </w:rPr>
        <w:t xml:space="preserve">T. Solorio and Y. Liu, "Part-of-speech tagging for English-Spanish code-switched text," </w:t>
      </w:r>
      <w:r>
        <w:rPr>
          <w:rFonts w:ascii="Times New Roman" w:hAnsi="Times New Roman"/>
          <w:i/>
          <w:sz w:val="17"/>
        </w:rPr>
        <w:t xml:space="preserve">Proc. EMNLP, pp. 1051-1060, 2008. </w:t>
      </w:r>
      <w:hyperlink r:id="rId26">
        <w:r>
          <w:rPr>
            <w:color w:val="0563C1"/>
            <w:u w:val="single"/>
            <w:rFonts w:ascii="Times New Roman" w:hAnsi="Times New Roman"/>
            <w:sz w:val="17"/>
          </w:rPr>
          <w:t>aclanthology.org/D08-1110</w:t>
        </w:r>
      </w:hyperlink>
    </w:p>
    <w:p>
      <w:pPr>
        <w:spacing w:before="0" w:after="50" w:line="240" w:lineRule="auto"/>
        <w:ind w:left="360" w:hanging="360"/>
        <w:jc w:val="both"/>
      </w:pPr>
      <w:r>
        <w:rPr>
          <w:rFonts w:ascii="Times New Roman" w:hAnsi="Times New Roman"/>
          <w:sz w:val="17"/>
        </w:rPr>
        <w:t xml:space="preserve">[6] </w:t>
      </w:r>
      <w:r>
        <w:rPr>
          <w:rFonts w:ascii="Times New Roman" w:hAnsi="Times New Roman"/>
          <w:sz w:val="17"/>
        </w:rPr>
        <w:t xml:space="preserve">T. Solorio et al., "Overview for the first shared task on language identification in code-switched data," </w:t>
      </w:r>
      <w:r>
        <w:rPr>
          <w:rFonts w:ascii="Times New Roman" w:hAnsi="Times New Roman"/>
          <w:i/>
          <w:sz w:val="17"/>
        </w:rPr>
        <w:t xml:space="preserve">Proc. First Workshop on Computational Approaches to Code Switching, pp. 62-72, 2014. </w:t>
      </w:r>
      <w:hyperlink r:id="rId27">
        <w:r>
          <w:rPr>
            <w:color w:val="0563C1"/>
            <w:u w:val="single"/>
            <w:rFonts w:ascii="Times New Roman" w:hAnsi="Times New Roman"/>
            <w:sz w:val="17"/>
          </w:rPr>
          <w:t>aclanthology.org/W14-3907</w:t>
        </w:r>
      </w:hyperlink>
    </w:p>
    <w:p>
      <w:pPr>
        <w:spacing w:before="0" w:after="50" w:line="240" w:lineRule="auto"/>
        <w:ind w:left="360" w:hanging="360"/>
        <w:jc w:val="both"/>
      </w:pPr>
      <w:r>
        <w:rPr>
          <w:rFonts w:ascii="Times New Roman" w:hAnsi="Times New Roman"/>
          <w:sz w:val="17"/>
        </w:rPr>
        <w:t xml:space="preserve">[7] </w:t>
      </w:r>
      <w:r>
        <w:rPr>
          <w:rFonts w:ascii="Times New Roman" w:hAnsi="Times New Roman"/>
          <w:sz w:val="17"/>
        </w:rPr>
        <w:t xml:space="preserve">J. Devlin, M.-W. Chang, K. Lee, and K. Toutanova, "BERT: Pre-training of deep bidirectional transformers for language understanding," </w:t>
      </w:r>
      <w:r>
        <w:rPr>
          <w:rFonts w:ascii="Times New Roman" w:hAnsi="Times New Roman"/>
          <w:i/>
          <w:sz w:val="17"/>
        </w:rPr>
        <w:t xml:space="preserve">Proc. NAACL-HLT, pp. 4171-4186, 2019. </w:t>
      </w:r>
      <w:hyperlink r:id="rId28">
        <w:r>
          <w:rPr>
            <w:color w:val="0563C1"/>
            <w:u w:val="single"/>
            <w:rFonts w:ascii="Times New Roman" w:hAnsi="Times New Roman"/>
            <w:sz w:val="17"/>
          </w:rPr>
          <w:t>doi:10.18653/v1/N19-1423</w:t>
        </w:r>
      </w:hyperlink>
    </w:p>
    <w:p>
      <w:pPr>
        <w:spacing w:before="0" w:after="50" w:line="240" w:lineRule="auto"/>
        <w:ind w:left="360" w:hanging="360"/>
        <w:jc w:val="both"/>
      </w:pPr>
      <w:r>
        <w:rPr>
          <w:rFonts w:ascii="Times New Roman" w:hAnsi="Times New Roman"/>
          <w:sz w:val="17"/>
        </w:rPr>
        <w:t xml:space="preserve">[8] </w:t>
      </w:r>
      <w:r>
        <w:rPr>
          <w:rFonts w:ascii="Times New Roman" w:hAnsi="Times New Roman"/>
          <w:sz w:val="17"/>
        </w:rPr>
        <w:t xml:space="preserve">U. Barman, A. Das, J. Wagner, and J. Foster, "Code mixing: A challenge for language identification in the language of social media," </w:t>
      </w:r>
      <w:r>
        <w:rPr>
          <w:rFonts w:ascii="Times New Roman" w:hAnsi="Times New Roman"/>
          <w:i/>
          <w:sz w:val="17"/>
        </w:rPr>
        <w:t xml:space="preserve">Proc. First Workshop on Computational Approaches to Code Switching, pp. 13-23, 2014. </w:t>
      </w:r>
      <w:hyperlink r:id="rId25">
        <w:r>
          <w:rPr>
            <w:color w:val="0563C1"/>
            <w:u w:val="single"/>
            <w:rFonts w:ascii="Times New Roman" w:hAnsi="Times New Roman"/>
            <w:sz w:val="17"/>
          </w:rPr>
          <w:t>aclanthology.org/W14-3902</w:t>
        </w:r>
      </w:hyperlink>
    </w:p>
    <w:p>
      <w:pPr>
        <w:spacing w:before="0" w:after="50" w:line="240" w:lineRule="auto"/>
        <w:ind w:left="360" w:hanging="360"/>
        <w:jc w:val="both"/>
      </w:pPr>
      <w:r>
        <w:rPr>
          <w:rFonts w:ascii="Times New Roman" w:hAnsi="Times New Roman"/>
          <w:sz w:val="17"/>
        </w:rPr>
        <w:t xml:space="preserve">[9] </w:t>
      </w:r>
      <w:r>
        <w:rPr>
          <w:rFonts w:ascii="Times New Roman" w:hAnsi="Times New Roman"/>
          <w:sz w:val="17"/>
        </w:rPr>
        <w:t xml:space="preserve">M. R. Prabhu, A. Khandelwal, S. Gupta, and P. Bhattacharyya, "Named entity recognition for Hindi-English code-mixed social media text," </w:t>
      </w:r>
      <w:r>
        <w:rPr>
          <w:rFonts w:ascii="Times New Roman" w:hAnsi="Times New Roman"/>
          <w:i/>
          <w:sz w:val="17"/>
        </w:rPr>
        <w:t xml:space="preserve">Proc. 7th Named Entities Workshop (NEWS), pp. 27-35, 2018. </w:t>
      </w:r>
      <w:hyperlink r:id="rId29">
        <w:r>
          <w:rPr>
            <w:color w:val="0563C1"/>
            <w:u w:val="single"/>
            <w:rFonts w:ascii="Times New Roman" w:hAnsi="Times New Roman"/>
            <w:sz w:val="17"/>
          </w:rPr>
          <w:t>aclanthology.org/W18-2404</w:t>
        </w:r>
      </w:hyperlink>
    </w:p>
    <w:p>
      <w:pPr>
        <w:spacing w:before="0" w:after="50" w:line="240" w:lineRule="auto"/>
        <w:ind w:left="360" w:hanging="360"/>
        <w:jc w:val="both"/>
      </w:pPr>
      <w:r>
        <w:rPr>
          <w:rFonts w:ascii="Times New Roman" w:hAnsi="Times New Roman"/>
          <w:sz w:val="17"/>
        </w:rPr>
        <w:t xml:space="preserve">[10] </w:t>
      </w:r>
      <w:r>
        <w:rPr>
          <w:rFonts w:ascii="Times New Roman" w:hAnsi="Times New Roman"/>
          <w:sz w:val="17"/>
        </w:rPr>
        <w:t xml:space="preserve">S. Srivastava and A. Singh, "Understanding sentiment in Hindi-English code-mixed tweets via multilingual transformers," </w:t>
      </w:r>
      <w:r>
        <w:rPr>
          <w:rFonts w:ascii="Times New Roman" w:hAnsi="Times New Roman"/>
          <w:i/>
          <w:sz w:val="17"/>
        </w:rPr>
        <w:t xml:space="preserve">arXiv preprint arXiv:2104.09848, 2021. </w:t>
      </w:r>
      <w:hyperlink r:id="rId30">
        <w:r>
          <w:rPr>
            <w:color w:val="0563C1"/>
            <w:u w:val="single"/>
            <w:rFonts w:ascii="Times New Roman" w:hAnsi="Times New Roman"/>
            <w:sz w:val="17"/>
          </w:rPr>
          <w:t>arxiv.org/abs/2104.09848</w:t>
        </w:r>
      </w:hyperlink>
    </w:p>
    <w:p>
      <w:pPr>
        <w:spacing w:before="0" w:after="50" w:line="240" w:lineRule="auto"/>
        <w:ind w:left="360" w:hanging="360"/>
        <w:jc w:val="both"/>
      </w:pPr>
      <w:r>
        <w:rPr>
          <w:rFonts w:ascii="Times New Roman" w:hAnsi="Times New Roman"/>
          <w:sz w:val="17"/>
        </w:rPr>
        <w:t xml:space="preserve">[11] </w:t>
      </w:r>
      <w:r>
        <w:rPr>
          <w:rFonts w:ascii="Times New Roman" w:hAnsi="Times New Roman"/>
          <w:sz w:val="17"/>
        </w:rPr>
        <w:t xml:space="preserve">S. H. Khan et al., "Cost-sensitive learning of deep feature representations from imbalanced data," </w:t>
      </w:r>
      <w:r>
        <w:rPr>
          <w:rFonts w:ascii="Times New Roman" w:hAnsi="Times New Roman"/>
          <w:i/>
          <w:sz w:val="17"/>
        </w:rPr>
        <w:t xml:space="preserve">IEEE Trans. NNLS, vol. 29, no. 8, pp. 3573-3587, 2018. </w:t>
      </w:r>
      <w:hyperlink r:id="rId31">
        <w:r>
          <w:rPr>
            <w:color w:val="0563C1"/>
            <w:u w:val="single"/>
            <w:rFonts w:ascii="Times New Roman" w:hAnsi="Times New Roman"/>
            <w:sz w:val="17"/>
          </w:rPr>
          <w:t>doi:10.1109/TNNLS.2017.2732482</w:t>
        </w:r>
      </w:hyperlink>
    </w:p>
    <w:p>
      <w:pPr>
        <w:spacing w:before="0" w:after="50" w:line="240" w:lineRule="auto"/>
        <w:ind w:left="360" w:hanging="360"/>
        <w:jc w:val="both"/>
      </w:pPr>
      <w:r>
        <w:rPr>
          <w:rFonts w:ascii="Times New Roman" w:hAnsi="Times New Roman"/>
          <w:sz w:val="17"/>
        </w:rPr>
        <w:t xml:space="preserve">[12] </w:t>
      </w:r>
      <w:r>
        <w:rPr>
          <w:rFonts w:ascii="Times New Roman" w:hAnsi="Times New Roman"/>
          <w:sz w:val="17"/>
        </w:rPr>
        <w:t xml:space="preserve">T.-Y. Lin, P. Goyal, R. Girshick, K. He, and P. Dollar, "Focal loss for dense object detection," </w:t>
      </w:r>
      <w:r>
        <w:rPr>
          <w:rFonts w:ascii="Times New Roman" w:hAnsi="Times New Roman"/>
          <w:i/>
          <w:sz w:val="17"/>
        </w:rPr>
        <w:t xml:space="preserve">IEEE Trans. PAMI, vol. 42, no. 2, pp. 318-327, 2020. </w:t>
      </w:r>
      <w:hyperlink r:id="rId32">
        <w:r>
          <w:rPr>
            <w:color w:val="0563C1"/>
            <w:u w:val="single"/>
            <w:rFonts w:ascii="Times New Roman" w:hAnsi="Times New Roman"/>
            <w:sz w:val="17"/>
          </w:rPr>
          <w:t>doi:10.1109/TPAMI.2018.2858826</w:t>
        </w:r>
      </w:hyperlink>
    </w:p>
    <w:p>
      <w:pPr>
        <w:spacing w:before="0" w:after="50" w:line="240" w:lineRule="auto"/>
        <w:ind w:left="360" w:hanging="360"/>
        <w:jc w:val="both"/>
      </w:pPr>
      <w:r>
        <w:rPr>
          <w:rFonts w:ascii="Times New Roman" w:hAnsi="Times New Roman"/>
          <w:sz w:val="17"/>
        </w:rPr>
        <w:t xml:space="preserve">[13] </w:t>
      </w:r>
      <w:r>
        <w:rPr>
          <w:rFonts w:ascii="Times New Roman" w:hAnsi="Times New Roman"/>
          <w:sz w:val="17"/>
        </w:rPr>
        <w:t xml:space="preserve">A. Vaswani et al., "Attention is all you need," </w:t>
      </w:r>
      <w:r>
        <w:rPr>
          <w:rFonts w:ascii="Times New Roman" w:hAnsi="Times New Roman"/>
          <w:i/>
          <w:sz w:val="17"/>
        </w:rPr>
        <w:t xml:space="preserve">Advances in NeurIPS, pp. 5998-6008, 2017. </w:t>
      </w:r>
      <w:hyperlink r:id="rId33">
        <w:r>
          <w:rPr>
            <w:color w:val="0563C1"/>
            <w:u w:val="single"/>
            <w:rFonts w:ascii="Times New Roman" w:hAnsi="Times New Roman"/>
            <w:sz w:val="17"/>
          </w:rPr>
          <w:t>arxiv.org/abs/1706.03762</w:t>
        </w:r>
      </w:hyperlink>
    </w:p>
    <w:p>
      <w:pPr>
        <w:spacing w:before="0" w:after="50" w:line="240" w:lineRule="auto"/>
        <w:ind w:left="360" w:hanging="360"/>
        <w:jc w:val="both"/>
      </w:pPr>
      <w:r>
        <w:rPr>
          <w:rFonts w:ascii="Times New Roman" w:hAnsi="Times New Roman"/>
          <w:sz w:val="17"/>
        </w:rPr>
        <w:t xml:space="preserve">[14] </w:t>
      </w:r>
      <w:r>
        <w:rPr>
          <w:rFonts w:ascii="Times New Roman" w:hAnsi="Times New Roman"/>
          <w:sz w:val="17"/>
        </w:rPr>
        <w:t xml:space="preserve">Y. Liu et al., "RoBERTa: A robustly optimized BERT pretraining approach," </w:t>
      </w:r>
      <w:r>
        <w:rPr>
          <w:rFonts w:ascii="Times New Roman" w:hAnsi="Times New Roman"/>
          <w:i/>
          <w:sz w:val="17"/>
        </w:rPr>
        <w:t xml:space="preserve">arXiv preprint arXiv:1907.11692, 2019. </w:t>
      </w:r>
      <w:hyperlink r:id="rId34">
        <w:r>
          <w:rPr>
            <w:color w:val="0563C1"/>
            <w:u w:val="single"/>
            <w:rFonts w:ascii="Times New Roman" w:hAnsi="Times New Roman"/>
            <w:sz w:val="17"/>
          </w:rPr>
          <w:t>arxiv.org/abs/1907.11692</w:t>
        </w:r>
      </w:hyperlink>
    </w:p>
    <w:p>
      <w:pPr>
        <w:spacing w:before="0" w:after="50" w:line="240" w:lineRule="auto"/>
        <w:ind w:left="360" w:hanging="360"/>
        <w:jc w:val="both"/>
      </w:pPr>
      <w:r>
        <w:rPr>
          <w:rFonts w:ascii="Times New Roman" w:hAnsi="Times New Roman"/>
          <w:sz w:val="17"/>
        </w:rPr>
        <w:t xml:space="preserve">[15] </w:t>
      </w:r>
      <w:r>
        <w:rPr>
          <w:rFonts w:ascii="Times New Roman" w:hAnsi="Times New Roman"/>
          <w:sz w:val="17"/>
        </w:rPr>
        <w:t xml:space="preserve">T. Wolf et al., "Transformers: State-of-the-art natural language processing," </w:t>
      </w:r>
      <w:r>
        <w:rPr>
          <w:rFonts w:ascii="Times New Roman" w:hAnsi="Times New Roman"/>
          <w:i/>
          <w:sz w:val="17"/>
        </w:rPr>
        <w:t xml:space="preserve">Proc. EMNLP: System Demonstrations, pp. 38-45, 2020. </w:t>
      </w:r>
      <w:hyperlink r:id="rId35">
        <w:r>
          <w:rPr>
            <w:color w:val="0563C1"/>
            <w:u w:val="single"/>
            <w:rFonts w:ascii="Times New Roman" w:hAnsi="Times New Roman"/>
            <w:sz w:val="17"/>
          </w:rPr>
          <w:t>doi:10.18653/v1/2020.emnlp-demos.6</w:t>
        </w:r>
      </w:hyperlink>
    </w:p>
    <w:p>
      <w:pPr>
        <w:keepNext/>
        <w:spacing w:before="200" w:after="60"/>
        <w:jc w:val="center"/>
      </w:pPr>
      <w:r>
        <w:rPr>
          <w:rFonts w:ascii="Times New Roman" w:hAnsi="Times New Roman"/>
          <w:b/>
          <w:sz w:val="20"/>
        </w:rPr>
        <w:t>APPENDIX A: LINKS TO ALL SOFTWARE AND DATA</w:t>
      </w:r>
    </w:p>
    <w:p>
      <w:pPr>
        <w:pStyle w:val="ListBullet"/>
        <w:spacing w:before="0" w:after="40" w:line="252" w:lineRule="auto"/>
        <w:ind w:left="288"/>
      </w:pPr>
      <w:r>
        <w:rPr>
          <w:rFonts w:ascii="Times New Roman" w:hAnsi="Times New Roman"/>
          <w:sz w:val="18"/>
        </w:rPr>
        <w:t xml:space="preserve">LinCE Hinglish LID Dataset: </w:t>
      </w:r>
      <w:hyperlink r:id="rId11">
        <w:r>
          <w:rPr>
            <w:color w:val="0563C1"/>
            <w:u w:val="single"/>
            <w:rFonts w:ascii="Times New Roman" w:hAnsi="Times New Roman"/>
            <w:sz w:val="18"/>
          </w:rPr>
          <w:t>huggingface.co/datasets/HuggMachas/Lince_benchmark_lid_hineng_train_valid</w:t>
        </w:r>
      </w:hyperlink>
    </w:p>
    <w:p>
      <w:pPr>
        <w:pStyle w:val="ListBullet"/>
        <w:spacing w:before="0" w:after="40" w:line="252" w:lineRule="auto"/>
        <w:ind w:left="288"/>
      </w:pPr>
      <w:r>
        <w:rPr>
          <w:rFonts w:ascii="Times New Roman" w:hAnsi="Times New Roman"/>
          <w:sz w:val="18"/>
        </w:rPr>
        <w:t xml:space="preserve">XLM-RoBERTa-base Model: </w:t>
      </w:r>
      <w:hyperlink r:id="rId36">
        <w:r>
          <w:rPr>
            <w:color w:val="0563C1"/>
            <w:u w:val="single"/>
            <w:rFonts w:ascii="Times New Roman" w:hAnsi="Times New Roman"/>
            <w:sz w:val="18"/>
          </w:rPr>
          <w:t>huggingface.co/xlm-roberta-base</w:t>
        </w:r>
      </w:hyperlink>
    </w:p>
    <w:p>
      <w:pPr>
        <w:pStyle w:val="ListBullet"/>
        <w:spacing w:before="0" w:after="40" w:line="252" w:lineRule="auto"/>
        <w:ind w:left="288"/>
      </w:pPr>
      <w:r>
        <w:rPr>
          <w:rFonts w:ascii="Times New Roman" w:hAnsi="Times New Roman"/>
          <w:sz w:val="18"/>
        </w:rPr>
        <w:t xml:space="preserve">Hugging Face Transformers: </w:t>
      </w:r>
      <w:hyperlink r:id="rId37">
        <w:r>
          <w:rPr>
            <w:color w:val="0563C1"/>
            <w:u w:val="single"/>
            <w:rFonts w:ascii="Times New Roman" w:hAnsi="Times New Roman"/>
            <w:sz w:val="18"/>
          </w:rPr>
          <w:t>github.com/huggingface/transformers</w:t>
        </w:r>
      </w:hyperlink>
    </w:p>
    <w:p>
      <w:pPr>
        <w:pStyle w:val="ListBullet"/>
        <w:spacing w:before="0" w:after="40" w:line="252" w:lineRule="auto"/>
        <w:ind w:left="288"/>
      </w:pPr>
      <w:r>
        <w:rPr>
          <w:rFonts w:ascii="Times New Roman" w:hAnsi="Times New Roman"/>
          <w:sz w:val="18"/>
        </w:rPr>
        <w:t xml:space="preserve">PyTorch: </w:t>
      </w:r>
      <w:hyperlink r:id="rId38">
        <w:r>
          <w:rPr>
            <w:color w:val="0563C1"/>
            <w:u w:val="single"/>
            <w:rFonts w:ascii="Times New Roman" w:hAnsi="Times New Roman"/>
            <w:sz w:val="18"/>
          </w:rPr>
          <w:t>pytorch.org</w:t>
        </w:r>
      </w:hyperlink>
    </w:p>
    <w:p>
      <w:pPr>
        <w:pStyle w:val="ListBullet"/>
        <w:spacing w:before="0" w:after="40" w:line="252" w:lineRule="auto"/>
        <w:ind w:left="288"/>
      </w:pPr>
      <w:r>
        <w:rPr>
          <w:rFonts w:ascii="Times New Roman" w:hAnsi="Times New Roman"/>
          <w:sz w:val="18"/>
        </w:rPr>
        <w:t xml:space="preserve">FastAPI: </w:t>
      </w:r>
      <w:hyperlink r:id="rId39">
        <w:r>
          <w:rPr>
            <w:color w:val="0563C1"/>
            <w:u w:val="single"/>
            <w:rFonts w:ascii="Times New Roman" w:hAnsi="Times New Roman"/>
            <w:sz w:val="18"/>
          </w:rPr>
          <w:t>fastapi.tiangolo.com</w:t>
        </w:r>
      </w:hyperlink>
    </w:p>
    <w:p>
      <w:pPr>
        <w:pStyle w:val="ListBullet"/>
        <w:spacing w:before="0" w:after="40" w:line="252" w:lineRule="auto"/>
        <w:ind w:left="288"/>
      </w:pPr>
      <w:r>
        <w:rPr>
          <w:rFonts w:ascii="Times New Roman" w:hAnsi="Times New Roman"/>
          <w:sz w:val="18"/>
        </w:rPr>
        <w:t xml:space="preserve">scikit-learn: </w:t>
      </w:r>
      <w:hyperlink r:id="rId40">
        <w:r>
          <w:rPr>
            <w:color w:val="0563C1"/>
            <w:u w:val="single"/>
            <w:rFonts w:ascii="Times New Roman" w:hAnsi="Times New Roman"/>
            <w:sz w:val="18"/>
          </w:rPr>
          <w:t>scikit-learn.org</w:t>
        </w:r>
      </w:hyperlink>
    </w:p>
    <w:p>
      <w:pPr>
        <w:keepNext/>
        <w:spacing w:before="200" w:after="60"/>
        <w:jc w:val="center"/>
      </w:pPr>
      <w:r>
        <w:rPr>
          <w:rFonts w:ascii="Times New Roman" w:hAnsi="Times New Roman"/>
          <w:b/>
          <w:sz w:val="20"/>
        </w:rPr>
        <w:t>APPENDIX B: WHAT IS IN EACH MODEL CHECKPOINT</w:t>
      </w:r>
    </w:p>
    <w:p>
      <w:pPr>
        <w:spacing w:before="0" w:after="60" w:line="259" w:lineRule="auto"/>
        <w:jc w:val="both"/>
      </w:pPr>
      <w:r>
        <w:rPr>
          <w:rFonts w:ascii="Times New Roman" w:hAnsi="Times New Roman"/>
          <w:b w:val="0"/>
          <w:i w:val="0"/>
          <w:sz w:val="19"/>
        </w:rPr>
        <w:t>After training finishes, each experiment produces a folder with the files listed in Table XII. These folders are stored at runs/ce/best/, runs/weighted/best/, and runs/focal/best/.</w:t>
      </w:r>
    </w:p>
    <w:p>
      <w:pPr>
        <w:keepNext/>
        <w:spacing w:before="120" w:after="40"/>
        <w:jc w:val="center"/>
      </w:pPr>
      <w:r>
        <w:rPr>
          <w:rFonts w:ascii="Times New Roman" w:hAnsi="Times New Roman"/>
          <w:b/>
          <w:sz w:val="17"/>
        </w:rPr>
        <w:t>TABLE XII.  FILES SAVED FOR EACH TRAINED MODEL</w:t>
      </w:r>
    </w:p>
    <w:tbl>
      <w:tblPr>
        <w:tblStyle w:val="TableGrid"/>
        <w:tblW w:type="auto" w:w="0"/>
        <w:jc w:val="center"/>
        <w:tblLook w:firstColumn="1" w:firstRow="1" w:lastColumn="0" w:lastRow="0" w:noHBand="0" w:noVBand="1" w:val="04A0"/>
      </w:tblPr>
      <w:tblGrid>
        <w:gridCol w:w="3480"/>
        <w:gridCol w:w="3480"/>
        <w:gridCol w:w="3480"/>
      </w:tblGrid>
      <w:tr>
        <w:tc>
          <w:tcPr>
            <w:tcW w:type="dxa" w:w="1872"/>
            <w:shd w:fill="D9E2F3"/>
          </w:tcPr>
          <w:p>
            <w:pPr>
              <w:spacing w:before="20" w:after="20"/>
              <w:jc w:val="center"/>
            </w:pPr>
            <w:r/>
            <w:r>
              <w:rPr>
                <w:rFonts w:ascii="Times New Roman" w:hAnsi="Times New Roman"/>
                <w:b/>
                <w:sz w:val="16"/>
              </w:rPr>
              <w:t>File Name</w:t>
            </w:r>
          </w:p>
        </w:tc>
        <w:tc>
          <w:tcPr>
            <w:tcW w:type="dxa" w:w="1008"/>
            <w:shd w:fill="D9E2F3"/>
          </w:tcPr>
          <w:p>
            <w:pPr>
              <w:spacing w:before="20" w:after="20"/>
              <w:jc w:val="center"/>
            </w:pPr>
            <w:r/>
            <w:r>
              <w:rPr>
                <w:rFonts w:ascii="Times New Roman" w:hAnsi="Times New Roman"/>
                <w:b/>
                <w:sz w:val="16"/>
              </w:rPr>
              <w:t>Size</w:t>
            </w:r>
          </w:p>
        </w:tc>
        <w:tc>
          <w:tcPr>
            <w:tcW w:type="dxa" w:w="1872"/>
            <w:shd w:fill="D9E2F3"/>
          </w:tcPr>
          <w:p>
            <w:pPr>
              <w:spacing w:before="20" w:after="20"/>
              <w:jc w:val="center"/>
            </w:pPr>
            <w:r/>
            <w:r>
              <w:rPr>
                <w:rFonts w:ascii="Times New Roman" w:hAnsi="Times New Roman"/>
                <w:b/>
                <w:sz w:val="16"/>
              </w:rPr>
              <w:t>What It Contains</w:t>
            </w:r>
          </w:p>
        </w:tc>
      </w:tr>
      <w:tr>
        <w:tc>
          <w:tcPr>
            <w:tcW w:type="dxa" w:w="1872"/>
          </w:tcPr>
          <w:p>
            <w:pPr>
              <w:spacing w:before="20" w:after="20"/>
              <w:jc w:val="center"/>
            </w:pPr>
            <w:r/>
            <w:r>
              <w:rPr>
                <w:rFonts w:ascii="Times New Roman" w:hAnsi="Times New Roman"/>
                <w:b w:val="0"/>
                <w:sz w:val="16"/>
              </w:rPr>
              <w:t>model.safetensors</w:t>
            </w:r>
          </w:p>
        </w:tc>
        <w:tc>
          <w:tcPr>
            <w:tcW w:type="dxa" w:w="1008"/>
          </w:tcPr>
          <w:p>
            <w:pPr>
              <w:spacing w:before="20" w:after="20"/>
              <w:jc w:val="center"/>
            </w:pPr>
            <w:r/>
            <w:r>
              <w:rPr>
                <w:rFonts w:ascii="Times New Roman" w:hAnsi="Times New Roman"/>
                <w:b w:val="0"/>
                <w:sz w:val="16"/>
              </w:rPr>
              <w:t>~1.1 GB</w:t>
            </w:r>
          </w:p>
        </w:tc>
        <w:tc>
          <w:tcPr>
            <w:tcW w:type="dxa" w:w="1872"/>
          </w:tcPr>
          <w:p>
            <w:pPr>
              <w:spacing w:before="20" w:after="20"/>
              <w:jc w:val="center"/>
            </w:pPr>
            <w:r/>
            <w:r>
              <w:rPr>
                <w:rFonts w:ascii="Times New Roman" w:hAnsi="Times New Roman"/>
                <w:b w:val="0"/>
                <w:sz w:val="16"/>
              </w:rPr>
              <w:t>The trained model weights (all 278M parameters)</w:t>
            </w:r>
          </w:p>
        </w:tc>
      </w:tr>
      <w:tr>
        <w:tc>
          <w:tcPr>
            <w:tcW w:type="dxa" w:w="1872"/>
          </w:tcPr>
          <w:p>
            <w:pPr>
              <w:spacing w:before="20" w:after="20"/>
              <w:jc w:val="center"/>
            </w:pPr>
            <w:r/>
            <w:r>
              <w:rPr>
                <w:rFonts w:ascii="Times New Roman" w:hAnsi="Times New Roman"/>
                <w:b w:val="0"/>
                <w:sz w:val="16"/>
              </w:rPr>
              <w:t>tokenizer.json</w:t>
            </w:r>
          </w:p>
        </w:tc>
        <w:tc>
          <w:tcPr>
            <w:tcW w:type="dxa" w:w="1008"/>
          </w:tcPr>
          <w:p>
            <w:pPr>
              <w:spacing w:before="20" w:after="20"/>
              <w:jc w:val="center"/>
            </w:pPr>
            <w:r/>
            <w:r>
              <w:rPr>
                <w:rFonts w:ascii="Times New Roman" w:hAnsi="Times New Roman"/>
                <w:b w:val="0"/>
                <w:sz w:val="16"/>
              </w:rPr>
              <w:t>~17 MB</w:t>
            </w:r>
          </w:p>
        </w:tc>
        <w:tc>
          <w:tcPr>
            <w:tcW w:type="dxa" w:w="1872"/>
          </w:tcPr>
          <w:p>
            <w:pPr>
              <w:spacing w:before="20" w:after="20"/>
              <w:jc w:val="center"/>
            </w:pPr>
            <w:r/>
            <w:r>
              <w:rPr>
                <w:rFonts w:ascii="Times New Roman" w:hAnsi="Times New Roman"/>
                <w:b w:val="0"/>
                <w:sz w:val="16"/>
              </w:rPr>
              <w:t>The vocabulary the model uses to split words</w:t>
            </w:r>
          </w:p>
        </w:tc>
      </w:tr>
      <w:tr>
        <w:tc>
          <w:tcPr>
            <w:tcW w:type="dxa" w:w="1872"/>
          </w:tcPr>
          <w:p>
            <w:pPr>
              <w:spacing w:before="20" w:after="20"/>
              <w:jc w:val="center"/>
            </w:pPr>
            <w:r/>
            <w:r>
              <w:rPr>
                <w:rFonts w:ascii="Times New Roman" w:hAnsi="Times New Roman"/>
                <w:b w:val="0"/>
                <w:sz w:val="16"/>
              </w:rPr>
              <w:t>config.json</w:t>
            </w:r>
          </w:p>
        </w:tc>
        <w:tc>
          <w:tcPr>
            <w:tcW w:type="dxa" w:w="1008"/>
          </w:tcPr>
          <w:p>
            <w:pPr>
              <w:spacing w:before="20" w:after="20"/>
              <w:jc w:val="center"/>
            </w:pPr>
            <w:r/>
            <w:r>
              <w:rPr>
                <w:rFonts w:ascii="Times New Roman" w:hAnsi="Times New Roman"/>
                <w:b w:val="0"/>
                <w:sz w:val="16"/>
              </w:rPr>
              <w:t>~918 B</w:t>
            </w:r>
          </w:p>
        </w:tc>
        <w:tc>
          <w:tcPr>
            <w:tcW w:type="dxa" w:w="1872"/>
          </w:tcPr>
          <w:p>
            <w:pPr>
              <w:spacing w:before="20" w:after="20"/>
              <w:jc w:val="center"/>
            </w:pPr>
            <w:r/>
            <w:r>
              <w:rPr>
                <w:rFonts w:ascii="Times New Roman" w:hAnsi="Times New Roman"/>
                <w:b w:val="0"/>
                <w:sz w:val="16"/>
              </w:rPr>
              <w:t>Model architecture details (layers, heads, etc.)</w:t>
            </w:r>
          </w:p>
        </w:tc>
      </w:tr>
      <w:tr>
        <w:tc>
          <w:tcPr>
            <w:tcW w:type="dxa" w:w="1872"/>
          </w:tcPr>
          <w:p>
            <w:pPr>
              <w:spacing w:before="20" w:after="20"/>
              <w:jc w:val="center"/>
            </w:pPr>
            <w:r/>
            <w:r>
              <w:rPr>
                <w:rFonts w:ascii="Times New Roman" w:hAnsi="Times New Roman"/>
                <w:b w:val="0"/>
                <w:sz w:val="16"/>
              </w:rPr>
              <w:t>training_args.bin</w:t>
            </w:r>
          </w:p>
        </w:tc>
        <w:tc>
          <w:tcPr>
            <w:tcW w:type="dxa" w:w="1008"/>
          </w:tcPr>
          <w:p>
            <w:pPr>
              <w:spacing w:before="20" w:after="20"/>
              <w:jc w:val="center"/>
            </w:pPr>
            <w:r/>
            <w:r>
              <w:rPr>
                <w:rFonts w:ascii="Times New Roman" w:hAnsi="Times New Roman"/>
                <w:b w:val="0"/>
                <w:sz w:val="16"/>
              </w:rPr>
              <w:t>~5.2 KB</w:t>
            </w:r>
          </w:p>
        </w:tc>
        <w:tc>
          <w:tcPr>
            <w:tcW w:type="dxa" w:w="1872"/>
          </w:tcPr>
          <w:p>
            <w:pPr>
              <w:spacing w:before="20" w:after="20"/>
              <w:jc w:val="center"/>
            </w:pPr>
            <w:r/>
            <w:r>
              <w:rPr>
                <w:rFonts w:ascii="Times New Roman" w:hAnsi="Times New Roman"/>
                <w:b w:val="0"/>
                <w:sz w:val="16"/>
              </w:rPr>
              <w:t>A record of all training settings used</w:t>
            </w:r>
          </w:p>
        </w:tc>
      </w:tr>
    </w:tbl>
    <w:p>
      <w:pPr>
        <w:spacing w:before="0" w:after="80"/>
      </w:pP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nuragbasuri@gmail.com" TargetMode="External"/><Relationship Id="rId10" Type="http://schemas.openxmlformats.org/officeDocument/2006/relationships/hyperlink" Target="mailto:ramanjot.30762@lpu.co.in" TargetMode="External"/><Relationship Id="rId11" Type="http://schemas.openxmlformats.org/officeDocument/2006/relationships/hyperlink" Target="https://huggingface.co/datasets/HuggMachas/Lince_benchmark_lid_hineng_train_valid"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hyperlink" Target="https://doi.org/10.18653/v1/2020.acl-main.747" TargetMode="External"/><Relationship Id="rId23" Type="http://schemas.openxmlformats.org/officeDocument/2006/relationships/hyperlink" Target="https://aclanthology.org/2020.lrec-1.223/" TargetMode="External"/><Relationship Id="rId24" Type="http://schemas.openxmlformats.org/officeDocument/2006/relationships/hyperlink" Target="https://global.oup.com/academic/product/duelling-languages-9780198237129" TargetMode="External"/><Relationship Id="rId25" Type="http://schemas.openxmlformats.org/officeDocument/2006/relationships/hyperlink" Target="https://aclanthology.org/W14-3902/" TargetMode="External"/><Relationship Id="rId26" Type="http://schemas.openxmlformats.org/officeDocument/2006/relationships/hyperlink" Target="https://aclanthology.org/D08-1110/" TargetMode="External"/><Relationship Id="rId27" Type="http://schemas.openxmlformats.org/officeDocument/2006/relationships/hyperlink" Target="https://aclanthology.org/W14-3907/" TargetMode="External"/><Relationship Id="rId28" Type="http://schemas.openxmlformats.org/officeDocument/2006/relationships/hyperlink" Target="https://doi.org/10.18653/v1/N19-1423" TargetMode="External"/><Relationship Id="rId29" Type="http://schemas.openxmlformats.org/officeDocument/2006/relationships/hyperlink" Target="https://aclanthology.org/W18-2404/" TargetMode="External"/><Relationship Id="rId30" Type="http://schemas.openxmlformats.org/officeDocument/2006/relationships/hyperlink" Target="https://arxiv.org/abs/2104.09848" TargetMode="External"/><Relationship Id="rId31" Type="http://schemas.openxmlformats.org/officeDocument/2006/relationships/hyperlink" Target="https://doi.org/10.1109/TNNLS.2017.2732482" TargetMode="External"/><Relationship Id="rId32" Type="http://schemas.openxmlformats.org/officeDocument/2006/relationships/hyperlink" Target="https://doi.org/10.1109/TPAMI.2018.2858826" TargetMode="External"/><Relationship Id="rId33" Type="http://schemas.openxmlformats.org/officeDocument/2006/relationships/hyperlink" Target="https://arxiv.org/abs/1706.03762" TargetMode="External"/><Relationship Id="rId34" Type="http://schemas.openxmlformats.org/officeDocument/2006/relationships/hyperlink" Target="https://arxiv.org/abs/1907.11692" TargetMode="External"/><Relationship Id="rId35" Type="http://schemas.openxmlformats.org/officeDocument/2006/relationships/hyperlink" Target="https://doi.org/10.18653/v1/2020.emnlp-demos.6" TargetMode="External"/><Relationship Id="rId36" Type="http://schemas.openxmlformats.org/officeDocument/2006/relationships/hyperlink" Target="https://huggingface.co/xlm-roberta-base" TargetMode="External"/><Relationship Id="rId37" Type="http://schemas.openxmlformats.org/officeDocument/2006/relationships/hyperlink" Target="https://github.com/huggingface/transformers" TargetMode="External"/><Relationship Id="rId38" Type="http://schemas.openxmlformats.org/officeDocument/2006/relationships/hyperlink" Target="https://pytorch.org" TargetMode="External"/><Relationship Id="rId39" Type="http://schemas.openxmlformats.org/officeDocument/2006/relationships/hyperlink" Target="https://fastapi.tiangolo.com" TargetMode="External"/><Relationship Id="rId40"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