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Arial" w:hAnsi="Arial"/>
          <w:b/>
          <w:color w:val="1F4E79"/>
          <w:sz w:val="52"/>
        </w:rPr>
        <w:t>AI Agent Build Specification</w:t>
      </w:r>
    </w:p>
    <w:p>
      <w:pPr>
        <w:spacing w:after="40"/>
      </w:pPr>
      <w:r>
        <w:rPr>
          <w:rFonts w:ascii="Arial" w:hAnsi="Arial"/>
          <w:b/>
          <w:color w:val="2E75B6"/>
          <w:sz w:val="28"/>
        </w:rPr>
        <w:t>ASSET MAINTENANCE AGENT</w:t>
      </w:r>
    </w:p>
    <w:p>
      <w:pPr>
        <w:spacing w:after="240"/>
      </w:pPr>
      <w:r>
        <w:rPr>
          <w:rFonts w:ascii="Arial" w:hAnsi="Arial"/>
          <w:color w:val="595959"/>
          <w:sz w:val="20"/>
        </w:rPr>
        <w:t>Generated: 22 April 2026</w:t>
      </w:r>
    </w:p>
    <w:p/>
    <w:p>
      <w:pPr>
        <w:spacing w:before="320" w:after="120"/>
        <w:pBdr>
          <w:bottom w:val="single" w:sz="6" w:space="4" w:color="2E75B6"/>
        </w:pBdr>
      </w:pPr>
      <w:r>
        <w:rPr>
          <w:rFonts w:ascii="Arial" w:hAnsi="Arial"/>
          <w:b/>
          <w:color w:val="1F4E79"/>
          <w:sz w:val="32"/>
        </w:rPr>
        <w:t>At a glance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val="clear" w:color="auto" w:fill="D6E4F0"/>
          </w:tcPr>
          <w:p>
            <w:r>
              <w:rPr>
                <w:rFonts w:ascii="Arial" w:hAnsi="Arial"/>
                <w:b/>
                <w:color w:val="1F4E79"/>
                <w:sz w:val="20"/>
              </w:rPr>
              <w:t>Field</w:t>
            </w:r>
          </w:p>
        </w:tc>
        <w:tc>
          <w:tcPr>
            <w:tcW w:type="dxa" w:w="6192"/>
            <w:shd w:val="clear" w:color="auto" w:fill="D6E4F0"/>
          </w:tcPr>
          <w:p>
            <w:r>
              <w:rPr>
                <w:rFonts w:ascii="Arial" w:hAnsi="Arial"/>
                <w:b/>
                <w:color w:val="1F4E79"/>
                <w:sz w:val="20"/>
              </w:rPr>
              <w:t>Value</w:t>
            </w:r>
          </w:p>
        </w:tc>
      </w:tr>
      <w:tr>
        <w:tc>
          <w:tcPr>
            <w:tcW w:type="dxa" w:w="3168"/>
            <w:shd w:val="clear" w:color="auto" w:fill="F2F2F2"/>
          </w:tcPr>
          <w:p>
            <w:r>
              <w:rPr>
                <w:rFonts w:ascii="Arial" w:hAnsi="Arial"/>
                <w:sz w:val="20"/>
              </w:rPr>
              <w:t>Agent name</w:t>
            </w:r>
          </w:p>
        </w:tc>
        <w:tc>
          <w:tcPr>
            <w:tcW w:type="dxa" w:w="6192"/>
            <w:shd w:val="clear" w:color="auto" w:fill="F2F2F2"/>
          </w:tcPr>
          <w:p>
            <w:r>
              <w:rPr>
                <w:rFonts w:ascii="Arial" w:hAnsi="Arial"/>
                <w:sz w:val="20"/>
              </w:rPr>
              <w:t>AssetGenie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Target user</w:t>
            </w:r>
          </w:p>
        </w:tc>
        <w:tc>
          <w:tcPr>
            <w:tcW w:type="dxa" w:w="6192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Facilities managers, maintenance teams, and asset owners</w:t>
            </w:r>
          </w:p>
        </w:tc>
      </w:tr>
      <w:tr>
        <w:tc>
          <w:tcPr>
            <w:tcW w:type="dxa" w:w="3168"/>
            <w:shd w:val="clear" w:color="auto" w:fill="F2F2F2"/>
          </w:tcPr>
          <w:p>
            <w:r>
              <w:rPr>
                <w:rFonts w:ascii="Arial" w:hAnsi="Arial"/>
                <w:sz w:val="20"/>
              </w:rPr>
              <w:t>Build complexity</w:t>
            </w:r>
          </w:p>
        </w:tc>
        <w:tc>
          <w:tcPr>
            <w:tcW w:type="dxa" w:w="6192"/>
            <w:shd w:val="clear" w:color="auto" w:fill="F2F2F2"/>
          </w:tcPr>
          <w:p>
            <w:r>
              <w:rPr>
                <w:rFonts w:ascii="Arial" w:hAnsi="Arial"/>
                <w:sz w:val="20"/>
              </w:rPr>
              <w:t>high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Estimated days</w:t>
            </w:r>
          </w:p>
        </w:tc>
        <w:tc>
          <w:tcPr>
            <w:tcW w:type="dxa" w:w="6192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120</w:t>
            </w:r>
          </w:p>
        </w:tc>
      </w:tr>
      <w:tr>
        <w:tc>
          <w:tcPr>
            <w:tcW w:type="dxa" w:w="3168"/>
            <w:shd w:val="clear" w:color="auto" w:fill="F2F2F2"/>
          </w:tcPr>
          <w:p>
            <w:r>
              <w:rPr>
                <w:rFonts w:ascii="Arial" w:hAnsi="Arial"/>
                <w:sz w:val="20"/>
              </w:rPr>
              <w:t>LLM</w:t>
            </w:r>
          </w:p>
        </w:tc>
        <w:tc>
          <w:tcPr>
            <w:tcW w:type="dxa" w:w="6192"/>
            <w:shd w:val="clear" w:color="auto" w:fill="F2F2F2"/>
          </w:tcPr>
          <w:p>
            <w:r>
              <w:rPr>
                <w:rFonts w:ascii="Arial" w:hAnsi="Arial"/>
                <w:sz w:val="20"/>
              </w:rPr>
              <w:t>Transformers-based architecture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Orchestration</w:t>
            </w:r>
          </w:p>
        </w:tc>
        <w:tc>
          <w:tcPr>
            <w:tcW w:type="dxa" w:w="6192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Apache Airflow or Zapier</w:t>
            </w:r>
          </w:p>
        </w:tc>
      </w:tr>
      <w:tr>
        <w:tc>
          <w:tcPr>
            <w:tcW w:type="dxa" w:w="3168"/>
            <w:shd w:val="clear" w:color="auto" w:fill="F2F2F2"/>
          </w:tcPr>
          <w:p>
            <w:r>
              <w:rPr>
                <w:rFonts w:ascii="Arial" w:hAnsi="Arial"/>
                <w:sz w:val="20"/>
              </w:rPr>
              <w:t>Database</w:t>
            </w:r>
          </w:p>
        </w:tc>
        <w:tc>
          <w:tcPr>
            <w:tcW w:type="dxa" w:w="6192"/>
            <w:shd w:val="clear" w:color="auto" w:fill="F2F2F2"/>
          </w:tcPr>
          <w:p>
            <w:r>
              <w:rPr>
                <w:rFonts w:ascii="Arial" w:hAnsi="Arial"/>
                <w:sz w:val="20"/>
              </w:rPr>
              <w:t>Time-series database (e.g., InfluxDB) and relational database (e.g., MySQL)</w:t>
            </w:r>
          </w:p>
        </w:tc>
      </w:tr>
    </w:tbl>
    <w:p/>
    <w:p>
      <w:pPr>
        <w:spacing w:before="320" w:after="120"/>
        <w:pBdr>
          <w:bottom w:val="single" w:sz="6" w:space="4" w:color="2E75B6"/>
        </w:pBdr>
      </w:pPr>
      <w:r>
        <w:rPr>
          <w:rFonts w:ascii="Arial" w:hAnsi="Arial"/>
          <w:b/>
          <w:color w:val="1F4E79"/>
          <w:sz w:val="32"/>
        </w:rPr>
        <w:t>Purpose</w:t>
      </w:r>
    </w:p>
    <w:p>
      <w:pPr>
        <w:spacing w:before="40" w:after="40"/>
      </w:pPr>
      <w:r>
        <w:rPr>
          <w:rFonts w:ascii="Arial" w:hAnsi="Arial"/>
          <w:b w:val="0"/>
          <w:color w:val="222222"/>
          <w:sz w:val="22"/>
        </w:rPr>
        <w:t>Automate asset maintenance tasks, provide real-time monitoring, and predictive maintenance insights to reduce downtime and increase overall asset efficiency</w:t>
      </w:r>
    </w:p>
    <w:p/>
    <w:p>
      <w:pPr>
        <w:spacing w:before="320" w:after="120"/>
        <w:pBdr>
          <w:bottom w:val="single" w:sz="6" w:space="4" w:color="2E75B6"/>
        </w:pBdr>
      </w:pPr>
      <w:r>
        <w:rPr>
          <w:rFonts w:ascii="Arial" w:hAnsi="Arial"/>
          <w:b/>
          <w:color w:val="1F4E79"/>
          <w:sz w:val="32"/>
        </w:rPr>
        <w:t>Core capabilities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val="clear" w:color="auto" w:fill="D6E4F0"/>
          </w:tcPr>
          <w:p>
            <w:r>
              <w:rPr>
                <w:rFonts w:ascii="Arial" w:hAnsi="Arial"/>
                <w:b/>
                <w:color w:val="1F4E79"/>
                <w:sz w:val="20"/>
              </w:rPr>
              <w:t>Capability</w:t>
            </w:r>
          </w:p>
        </w:tc>
        <w:tc>
          <w:tcPr>
            <w:tcW w:type="dxa" w:w="6192"/>
            <w:shd w:val="clear" w:color="auto" w:fill="D6E4F0"/>
          </w:tcPr>
          <w:p>
            <w:r>
              <w:rPr>
                <w:rFonts w:ascii="Arial" w:hAnsi="Arial"/>
                <w:b/>
                <w:color w:val="1F4E79"/>
                <w:sz w:val="20"/>
              </w:rPr>
              <w:t>Description</w:t>
            </w:r>
          </w:p>
        </w:tc>
      </w:tr>
      <w:tr>
        <w:tc>
          <w:tcPr>
            <w:tcW w:type="dxa" w:w="3168"/>
            <w:shd w:val="clear" w:color="auto" w:fill="F2F2F2"/>
          </w:tcPr>
          <w:p>
            <w:r>
              <w:rPr>
                <w:rFonts w:ascii="Arial" w:hAnsi="Arial"/>
                <w:sz w:val="20"/>
              </w:rPr>
              <w:t>Predictive Maintenance</w:t>
            </w:r>
          </w:p>
        </w:tc>
        <w:tc>
          <w:tcPr>
            <w:tcW w:type="dxa" w:w="6192"/>
            <w:shd w:val="clear" w:color="auto" w:fill="F2F2F2"/>
          </w:tcPr>
          <w:p>
            <w:r>
              <w:rPr>
                <w:rFonts w:ascii="Arial" w:hAnsi="Arial"/>
                <w:sz w:val="20"/>
              </w:rPr>
              <w:t>Use machine learning algorithms to analyze sensor data and predict potential asset failures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Real-time Monitoring</w:t>
            </w:r>
          </w:p>
        </w:tc>
        <w:tc>
          <w:tcPr>
            <w:tcW w:type="dxa" w:w="6192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Track asset performance and health in real-time, enabling swift response to issues</w:t>
            </w:r>
          </w:p>
        </w:tc>
      </w:tr>
      <w:tr>
        <w:tc>
          <w:tcPr>
            <w:tcW w:type="dxa" w:w="3168"/>
            <w:shd w:val="clear" w:color="auto" w:fill="F2F2F2"/>
          </w:tcPr>
          <w:p>
            <w:r>
              <w:rPr>
                <w:rFonts w:ascii="Arial" w:hAnsi="Arial"/>
                <w:sz w:val="20"/>
              </w:rPr>
              <w:t>Automated Work Order Generation</w:t>
            </w:r>
          </w:p>
        </w:tc>
        <w:tc>
          <w:tcPr>
            <w:tcW w:type="dxa" w:w="6192"/>
            <w:shd w:val="clear" w:color="auto" w:fill="F2F2F2"/>
          </w:tcPr>
          <w:p>
            <w:r>
              <w:rPr>
                <w:rFonts w:ascii="Arial" w:hAnsi="Arial"/>
                <w:sz w:val="20"/>
              </w:rPr>
              <w:t>Create and assign work orders to maintenance teams based on predicted or detected issues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Inventory Management</w:t>
            </w:r>
          </w:p>
        </w:tc>
        <w:tc>
          <w:tcPr>
            <w:tcW w:type="dxa" w:w="6192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Track and manage spare parts and materials, ensuring timely availability for maintenance tasks</w:t>
            </w:r>
          </w:p>
        </w:tc>
      </w:tr>
    </w:tbl>
    <w:p/>
    <w:p>
      <w:pPr>
        <w:spacing w:before="320" w:after="120"/>
        <w:pBdr>
          <w:bottom w:val="single" w:sz="6" w:space="4" w:color="2E75B6"/>
        </w:pBdr>
      </w:pPr>
      <w:r>
        <w:rPr>
          <w:rFonts w:ascii="Arial" w:hAnsi="Arial"/>
          <w:b/>
          <w:color w:val="1F4E79"/>
          <w:sz w:val="32"/>
        </w:rPr>
        <w:t>Workflow steps</w:t>
      </w:r>
    </w:p>
    <w:p>
      <w:pPr>
        <w:pStyle w:val="ListNumber"/>
        <w:spacing w:before="40" w:after="40"/>
      </w:pPr>
      <w:r>
        <w:rPr>
          <w:rFonts w:ascii="Arial" w:hAnsi="Arial"/>
          <w:b/>
          <w:color w:val="1F4E79"/>
          <w:sz w:val="22"/>
        </w:rPr>
        <w:t xml:space="preserve">Data Ingestion — </w:t>
      </w:r>
      <w:r>
        <w:rPr>
          <w:rFonts w:ascii="Arial" w:hAnsi="Arial"/>
          <w:sz w:val="22"/>
        </w:rPr>
        <w:t>Collect and process data from various sources, including sensors, maintenance records, and operator feedback</w:t>
      </w:r>
    </w:p>
    <w:p>
      <w:pPr>
        <w:pStyle w:val="ListNumber"/>
        <w:spacing w:before="40" w:after="40"/>
      </w:pPr>
      <w:r>
        <w:rPr>
          <w:rFonts w:ascii="Arial" w:hAnsi="Arial"/>
          <w:b/>
          <w:color w:val="1F4E79"/>
          <w:sz w:val="22"/>
        </w:rPr>
        <w:t xml:space="preserve">Data Analysis — </w:t>
      </w:r>
      <w:r>
        <w:rPr>
          <w:rFonts w:ascii="Arial" w:hAnsi="Arial"/>
          <w:sz w:val="22"/>
        </w:rPr>
        <w:t>Apply machine learning algorithms to analyze data, detect patterns, and predict potential issues</w:t>
      </w:r>
    </w:p>
    <w:p>
      <w:pPr>
        <w:pStyle w:val="ListNumber"/>
        <w:spacing w:before="40" w:after="40"/>
      </w:pPr>
      <w:r>
        <w:rPr>
          <w:rFonts w:ascii="Arial" w:hAnsi="Arial"/>
          <w:b/>
          <w:color w:val="1F4E79"/>
          <w:sz w:val="22"/>
        </w:rPr>
        <w:t xml:space="preserve">Alert and Notification — </w:t>
      </w:r>
      <w:r>
        <w:rPr>
          <w:rFonts w:ascii="Arial" w:hAnsi="Arial"/>
          <w:sz w:val="22"/>
        </w:rPr>
        <w:t>Send alerts and notifications to maintenance teams and stakeholders in case of predicted or detected issues</w:t>
      </w:r>
    </w:p>
    <w:p>
      <w:pPr>
        <w:pStyle w:val="ListNumber"/>
        <w:spacing w:before="40" w:after="40"/>
      </w:pPr>
      <w:r>
        <w:rPr>
          <w:rFonts w:ascii="Arial" w:hAnsi="Arial"/>
          <w:b/>
          <w:color w:val="1F4E79"/>
          <w:sz w:val="22"/>
        </w:rPr>
        <w:t xml:space="preserve">Work Order Generation — </w:t>
      </w:r>
      <w:r>
        <w:rPr>
          <w:rFonts w:ascii="Arial" w:hAnsi="Arial"/>
          <w:sz w:val="22"/>
        </w:rPr>
        <w:t>Automatically generate and assign work orders to maintenance teams based on predicted or detected issues</w:t>
      </w:r>
    </w:p>
    <w:p/>
    <w:p>
      <w:pPr>
        <w:spacing w:before="320" w:after="120"/>
        <w:pBdr>
          <w:bottom w:val="single" w:sz="6" w:space="4" w:color="2E75B6"/>
        </w:pBdr>
      </w:pPr>
      <w:r>
        <w:rPr>
          <w:rFonts w:ascii="Arial" w:hAnsi="Arial"/>
          <w:b/>
          <w:color w:val="1F4E79"/>
          <w:sz w:val="32"/>
        </w:rPr>
        <w:t>Data</w:t>
      </w:r>
    </w:p>
    <w:p>
      <w:pPr>
        <w:spacing w:before="320" w:after="120"/>
      </w:pPr>
      <w:r>
        <w:rPr>
          <w:rFonts w:ascii="Arial" w:hAnsi="Arial"/>
          <w:b/>
          <w:color w:val="2E75B6"/>
          <w:sz w:val="26"/>
        </w:rPr>
        <w:t>Inputs</w:t>
      </w:r>
    </w:p>
    <w:p>
      <w:pPr>
        <w:pStyle w:val="ListBullet"/>
        <w:spacing w:before="20" w:after="20"/>
      </w:pPr>
      <w:r>
        <w:rPr>
          <w:rFonts w:ascii="Arial" w:hAnsi="Arial"/>
          <w:sz w:val="22"/>
        </w:rPr>
        <w:t>Sensor data</w:t>
      </w:r>
    </w:p>
    <w:p>
      <w:pPr>
        <w:pStyle w:val="ListBullet"/>
        <w:spacing w:before="20" w:after="20"/>
      </w:pPr>
      <w:r>
        <w:rPr>
          <w:rFonts w:ascii="Arial" w:hAnsi="Arial"/>
          <w:sz w:val="22"/>
        </w:rPr>
        <w:t>Maintenance records</w:t>
      </w:r>
    </w:p>
    <w:p>
      <w:pPr>
        <w:pStyle w:val="ListBullet"/>
        <w:spacing w:before="20" w:after="20"/>
      </w:pPr>
      <w:r>
        <w:rPr>
          <w:rFonts w:ascii="Arial" w:hAnsi="Arial"/>
          <w:sz w:val="22"/>
        </w:rPr>
        <w:t>Operator feedback</w:t>
      </w:r>
    </w:p>
    <w:p>
      <w:pPr>
        <w:pStyle w:val="ListBullet"/>
        <w:spacing w:before="20" w:after="20"/>
      </w:pPr>
      <w:r>
        <w:rPr>
          <w:rFonts w:ascii="Arial" w:hAnsi="Arial"/>
          <w:sz w:val="22"/>
        </w:rPr>
        <w:t>Inventory levels</w:t>
      </w:r>
    </w:p>
    <w:p>
      <w:pPr>
        <w:spacing w:before="320" w:after="120"/>
      </w:pPr>
      <w:r>
        <w:rPr>
          <w:rFonts w:ascii="Arial" w:hAnsi="Arial"/>
          <w:b/>
          <w:color w:val="2E75B6"/>
          <w:sz w:val="26"/>
        </w:rPr>
        <w:t>Outputs</w:t>
      </w:r>
    </w:p>
    <w:p>
      <w:pPr>
        <w:pStyle w:val="ListBullet"/>
        <w:spacing w:before="20" w:after="20"/>
      </w:pPr>
      <w:r>
        <w:rPr>
          <w:rFonts w:ascii="Arial" w:hAnsi="Arial"/>
          <w:sz w:val="22"/>
        </w:rPr>
        <w:t>Predictive maintenance insights</w:t>
      </w:r>
    </w:p>
    <w:p>
      <w:pPr>
        <w:pStyle w:val="ListBullet"/>
        <w:spacing w:before="20" w:after="20"/>
      </w:pPr>
      <w:r>
        <w:rPr>
          <w:rFonts w:ascii="Arial" w:hAnsi="Arial"/>
          <w:sz w:val="22"/>
        </w:rPr>
        <w:t>Real-time monitoring data</w:t>
      </w:r>
    </w:p>
    <w:p>
      <w:pPr>
        <w:pStyle w:val="ListBullet"/>
        <w:spacing w:before="20" w:after="20"/>
      </w:pPr>
      <w:r>
        <w:rPr>
          <w:rFonts w:ascii="Arial" w:hAnsi="Arial"/>
          <w:sz w:val="22"/>
        </w:rPr>
        <w:t>Automated work orders</w:t>
      </w:r>
    </w:p>
    <w:p>
      <w:pPr>
        <w:pStyle w:val="ListBullet"/>
        <w:spacing w:before="20" w:after="20"/>
      </w:pPr>
      <w:r>
        <w:rPr>
          <w:rFonts w:ascii="Arial" w:hAnsi="Arial"/>
          <w:sz w:val="22"/>
        </w:rPr>
        <w:t>Inventory management reports</w:t>
      </w:r>
    </w:p>
    <w:p/>
    <w:p>
      <w:pPr>
        <w:spacing w:before="320" w:after="120"/>
        <w:pBdr>
          <w:bottom w:val="single" w:sz="6" w:space="4" w:color="2E75B6"/>
        </w:pBdr>
      </w:pPr>
      <w:r>
        <w:rPr>
          <w:rFonts w:ascii="Arial" w:hAnsi="Arial"/>
          <w:b/>
          <w:color w:val="1F4E79"/>
          <w:sz w:val="32"/>
        </w:rPr>
        <w:t>Integrations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600"/>
            <w:shd w:val="clear" w:color="auto" w:fill="D6E4F0"/>
          </w:tcPr>
          <w:p>
            <w:r>
              <w:rPr>
                <w:rFonts w:ascii="Arial" w:hAnsi="Arial"/>
                <w:b/>
                <w:color w:val="1F4E79"/>
                <w:sz w:val="20"/>
              </w:rPr>
              <w:t>System</w:t>
            </w:r>
          </w:p>
        </w:tc>
        <w:tc>
          <w:tcPr>
            <w:tcW w:type="dxa" w:w="5760"/>
            <w:shd w:val="clear" w:color="auto" w:fill="D6E4F0"/>
          </w:tcPr>
          <w:p>
            <w:r>
              <w:rPr>
                <w:rFonts w:ascii="Arial" w:hAnsi="Arial"/>
                <w:b/>
                <w:color w:val="1F4E79"/>
                <w:sz w:val="20"/>
              </w:rPr>
              <w:t>Purpose</w:t>
            </w:r>
          </w:p>
        </w:tc>
      </w:tr>
      <w:tr>
        <w:tc>
          <w:tcPr>
            <w:tcW w:type="dxa" w:w="3600"/>
            <w:shd w:val="clear" w:color="auto" w:fill="F2F2F2"/>
          </w:tcPr>
          <w:p>
            <w:r>
              <w:rPr>
                <w:rFonts w:ascii="Arial" w:hAnsi="Arial"/>
                <w:sz w:val="20"/>
              </w:rPr>
              <w:t>CMMS (Computerized Maintenance Management System)</w:t>
            </w:r>
          </w:p>
        </w:tc>
        <w:tc>
          <w:tcPr>
            <w:tcW w:type="dxa" w:w="5760"/>
            <w:shd w:val="clear" w:color="auto" w:fill="F2F2F2"/>
          </w:tcPr>
          <w:p>
            <w:r>
              <w:rPr>
                <w:rFonts w:ascii="Arial" w:hAnsi="Arial"/>
                <w:sz w:val="20"/>
              </w:rPr>
              <w:t>Integrate with existing CMMS to access maintenance records and schedules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ERP (Enterprise Resource Planning)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Integrate with ERP to access inventory management and procurement systems</w:t>
            </w:r>
          </w:p>
        </w:tc>
      </w:tr>
      <w:tr>
        <w:tc>
          <w:tcPr>
            <w:tcW w:type="dxa" w:w="3600"/>
            <w:shd w:val="clear" w:color="auto" w:fill="F2F2F2"/>
          </w:tcPr>
          <w:p>
            <w:r>
              <w:rPr>
                <w:rFonts w:ascii="Arial" w:hAnsi="Arial"/>
                <w:sz w:val="20"/>
              </w:rPr>
              <w:t>SCADA (Supervisory Control and Data Acquisition)</w:t>
            </w:r>
          </w:p>
        </w:tc>
        <w:tc>
          <w:tcPr>
            <w:tcW w:type="dxa" w:w="5760"/>
            <w:shd w:val="clear" w:color="auto" w:fill="F2F2F2"/>
          </w:tcPr>
          <w:p>
            <w:r>
              <w:rPr>
                <w:rFonts w:ascii="Arial" w:hAnsi="Arial"/>
                <w:sz w:val="20"/>
              </w:rPr>
              <w:t>Integrate with SCADA to access real-time sensor data and control systems</w:t>
            </w:r>
          </w:p>
        </w:tc>
      </w:tr>
    </w:tbl>
    <w:p/>
    <w:p>
      <w:pPr>
        <w:spacing w:before="320" w:after="120"/>
        <w:pBdr>
          <w:bottom w:val="single" w:sz="6" w:space="4" w:color="2E75B6"/>
        </w:pBdr>
      </w:pPr>
      <w:r>
        <w:rPr>
          <w:rFonts w:ascii="Arial" w:hAnsi="Arial"/>
          <w:b/>
          <w:color w:val="1F4E79"/>
          <w:sz w:val="32"/>
        </w:rPr>
        <w:t>Suggested tech stack</w:t>
      </w:r>
    </w:p>
    <w:p>
      <w:pPr>
        <w:spacing w:before="60" w:after="60"/>
      </w:pPr>
      <w:r>
        <w:rPr>
          <w:rFonts w:ascii="Arial" w:hAnsi="Arial"/>
          <w:b/>
          <w:color w:val="1F4E79"/>
          <w:sz w:val="22"/>
        </w:rPr>
        <w:t xml:space="preserve">LLM: </w:t>
      </w:r>
      <w:r>
        <w:rPr>
          <w:rFonts w:ascii="Arial" w:hAnsi="Arial"/>
          <w:color w:val="222222"/>
          <w:sz w:val="22"/>
        </w:rPr>
        <w:t>Transformers-based architecture</w:t>
      </w:r>
    </w:p>
    <w:p>
      <w:pPr>
        <w:spacing w:before="60" w:after="60"/>
      </w:pPr>
      <w:r>
        <w:rPr>
          <w:rFonts w:ascii="Arial" w:hAnsi="Arial"/>
          <w:b/>
          <w:color w:val="1F4E79"/>
          <w:sz w:val="22"/>
        </w:rPr>
        <w:t xml:space="preserve">Orchestration: </w:t>
      </w:r>
      <w:r>
        <w:rPr>
          <w:rFonts w:ascii="Arial" w:hAnsi="Arial"/>
          <w:color w:val="222222"/>
          <w:sz w:val="22"/>
        </w:rPr>
        <w:t>Apache Airflow or Zapier</w:t>
      </w:r>
    </w:p>
    <w:p>
      <w:pPr>
        <w:spacing w:before="60" w:after="60"/>
      </w:pPr>
      <w:r>
        <w:rPr>
          <w:rFonts w:ascii="Arial" w:hAnsi="Arial"/>
          <w:b/>
          <w:color w:val="1F4E79"/>
          <w:sz w:val="22"/>
        </w:rPr>
        <w:t xml:space="preserve">Database: </w:t>
      </w:r>
      <w:r>
        <w:rPr>
          <w:rFonts w:ascii="Arial" w:hAnsi="Arial"/>
          <w:color w:val="222222"/>
          <w:sz w:val="22"/>
        </w:rPr>
        <w:t>Time-series database (e.g., InfluxDB) and relational database (e.g., MySQL)</w:t>
      </w:r>
    </w:p>
    <w:p>
      <w:pPr>
        <w:spacing w:before="40" w:after="40"/>
      </w:pPr>
      <w:r>
        <w:rPr>
          <w:rFonts w:ascii="Arial" w:hAnsi="Arial"/>
          <w:b/>
          <w:color w:val="1F4E79"/>
          <w:sz w:val="22"/>
        </w:rPr>
        <w:t>Additional integrations:</w:t>
      </w:r>
    </w:p>
    <w:p>
      <w:pPr>
        <w:pStyle w:val="ListBullet"/>
        <w:spacing w:before="20" w:after="20"/>
      </w:pPr>
      <w:r>
        <w:rPr>
          <w:rFonts w:ascii="Arial" w:hAnsi="Arial"/>
          <w:sz w:val="22"/>
        </w:rPr>
        <w:t>API-based integrations with CMMS, ERP, and SCADA systems</w:t>
      </w:r>
    </w:p>
    <w:p/>
    <w:p>
      <w:pPr>
        <w:spacing w:before="320" w:after="120"/>
        <w:pBdr>
          <w:bottom w:val="single" w:sz="6" w:space="4" w:color="2E75B6"/>
        </w:pBdr>
      </w:pPr>
      <w:r>
        <w:rPr>
          <w:rFonts w:ascii="Arial" w:hAnsi="Arial"/>
          <w:b/>
          <w:color w:val="1F4E79"/>
          <w:sz w:val="32"/>
        </w:rPr>
        <w:t>Competitive differentiation</w:t>
      </w:r>
    </w:p>
    <w:p>
      <w:pPr>
        <w:spacing w:before="320" w:after="120"/>
      </w:pPr>
      <w:r>
        <w:rPr>
          <w:rFonts w:ascii="Arial" w:hAnsi="Arial"/>
          <w:b/>
          <w:color w:val="2E75B6"/>
          <w:sz w:val="26"/>
        </w:rPr>
        <w:t>What competitors have</w:t>
      </w:r>
    </w:p>
    <w:p>
      <w:pPr>
        <w:spacing w:before="40" w:after="40"/>
      </w:pPr>
      <w:r>
        <w:rPr>
          <w:rFonts w:ascii="Arial" w:hAnsi="Arial"/>
          <w:b w:val="0"/>
          <w:color w:val="222222"/>
          <w:sz w:val="22"/>
        </w:rPr>
        <w:t>Workato offers an automation platform with AI-powered workflow automation, while Automation Anywhere provides an RPA platform with AI-powered automation capabilities</w:t>
      </w:r>
    </w:p>
    <w:p>
      <w:pPr>
        <w:spacing w:before="320" w:after="120"/>
      </w:pPr>
      <w:r>
        <w:rPr>
          <w:rFonts w:ascii="Arial" w:hAnsi="Arial"/>
          <w:b/>
          <w:color w:val="2E75B6"/>
          <w:sz w:val="26"/>
        </w:rPr>
        <w:t>Our differentiation</w:t>
      </w:r>
    </w:p>
    <w:p>
      <w:pPr>
        <w:spacing w:before="40" w:after="40"/>
      </w:pPr>
      <w:r>
        <w:rPr>
          <w:rFonts w:ascii="Arial" w:hAnsi="Arial"/>
          <w:b w:val="0"/>
          <w:color w:val="222222"/>
          <w:sz w:val="22"/>
        </w:rPr>
        <w:t>Our AssetGenie agent offers a unique combination of predictive maintenance, real-time monitoring, and automated work order generation, tailored to the specific needs of asset maintenance teams</w:t>
      </w:r>
    </w:p>
    <w:p/>
    <w:p>
      <w:pPr>
        <w:spacing w:before="320" w:after="120"/>
        <w:pBdr>
          <w:bottom w:val="single" w:sz="6" w:space="4" w:color="2E75B6"/>
        </w:pBdr>
      </w:pPr>
      <w:r>
        <w:rPr>
          <w:rFonts w:ascii="Arial" w:hAnsi="Arial"/>
          <w:b/>
          <w:color w:val="1F4E79"/>
          <w:sz w:val="32"/>
        </w:rPr>
        <w:t>Competitor analysis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val="clear" w:color="auto" w:fill="D6E4F0"/>
          </w:tcPr>
          <w:p>
            <w:r>
              <w:rPr>
                <w:rFonts w:ascii="Arial" w:hAnsi="Arial"/>
                <w:b/>
                <w:color w:val="1F4E79"/>
                <w:sz w:val="20"/>
              </w:rPr>
              <w:t>Platform</w:t>
            </w:r>
          </w:p>
        </w:tc>
        <w:tc>
          <w:tcPr>
            <w:tcW w:type="dxa" w:w="6768"/>
            <w:shd w:val="clear" w:color="auto" w:fill="D6E4F0"/>
          </w:tcPr>
          <w:p>
            <w:r>
              <w:rPr>
                <w:rFonts w:ascii="Arial" w:hAnsi="Arial"/>
                <w:b/>
                <w:color w:val="1F4E79"/>
                <w:sz w:val="20"/>
              </w:rPr>
              <w:t>What they offer</w:t>
            </w:r>
          </w:p>
        </w:tc>
      </w:tr>
      <w:tr>
        <w:tc>
          <w:tcPr>
            <w:tcW w:type="dxa" w:w="2592"/>
            <w:shd w:val="clear" w:color="auto" w:fill="F2F2F2"/>
          </w:tcPr>
          <w:p>
            <w:r>
              <w:rPr>
                <w:rFonts w:ascii="Arial" w:hAnsi="Arial"/>
                <w:sz w:val="20"/>
              </w:rPr>
              <w:t>Workato</w:t>
            </w:r>
          </w:p>
        </w:tc>
        <w:tc>
          <w:tcPr>
            <w:tcW w:type="dxa" w:w="6768"/>
            <w:shd w:val="clear" w:color="auto" w:fill="F2F2F2"/>
          </w:tcPr>
          <w:p>
            <w:r>
              <w:rPr>
                <w:rFonts w:ascii="Arial" w:hAnsi="Arial"/>
                <w:sz w:val="20"/>
              </w:rPr>
              <w:t>Offers an automation platform with AI-powered workflow automation, but lacks specific focus on asset maintenance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Automation_anywhere</w:t>
            </w:r>
          </w:p>
        </w:tc>
        <w:tc>
          <w:tcPr>
            <w:tcW w:type="dxa" w:w="6768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Provides an RPA platform with AI-powered automation capabilities, but has limited capabilities in predictive maintenance and real-time monitoring</w:t>
            </w:r>
          </w:p>
        </w:tc>
      </w:tr>
      <w:tr>
        <w:tc>
          <w:tcPr>
            <w:tcW w:type="dxa" w:w="2592"/>
            <w:shd w:val="clear" w:color="auto" w:fill="F2F2F2"/>
          </w:tcPr>
          <w:p>
            <w:r>
              <w:rPr>
                <w:rFonts w:ascii="Arial" w:hAnsi="Arial"/>
                <w:sz w:val="20"/>
              </w:rPr>
              <w:t>Others</w:t>
            </w:r>
          </w:p>
        </w:tc>
        <w:tc>
          <w:tcPr>
            <w:tcW w:type="dxa" w:w="6768"/>
            <w:shd w:val="clear" w:color="auto" w:fill="F2F2F2"/>
          </w:tcPr>
          <w:p>
            <w:r>
              <w:rPr>
                <w:rFonts w:ascii="Arial" w:hAnsi="Arial"/>
                <w:sz w:val="20"/>
              </w:rPr>
              <w:t>Other competitors, such as UiPath and Blue Prism, offer RPA platforms with varying degrees of AI-powered automation capabilities, but may not have the same level of focus on asset maintenance as our proposed solution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