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120" w:before="0"/>
        <w:jc w:val="center"/>
      </w:pPr>
      <w:r>
        <w:rPr>
          <w:rFonts w:ascii="Arial" w:cs="Arial" w:eastAsia="Arial" w:hAnsi="Arial"/>
          <w:b/>
          <w:bCs/>
          <w:color w:val="1F4E79"/>
          <w:sz w:val="52"/>
          <w:szCs w:val="52"/>
        </w:rPr>
        <w:t xml:space="preserve">BUSINESS REQUIREMENT DOCUMENT</w:t>
      </w:r>
    </w:p>
    <w:p>
      <w:pPr>
        <w:pBdr>
          <w:bottom w:val="single" w:color="2E75B6" w:sz="8" w:space="4"/>
        </w:pBdr>
        <w:spacing w:after="60" w:before="0"/>
        <w:jc w:val="center"/>
      </w:pPr>
      <w:r>
        <w:rPr>
          <w:rFonts w:ascii="Arial" w:cs="Arial" w:eastAsia="Arial" w:hAnsi="Arial"/>
          <w:i/>
          <w:iCs/>
          <w:color w:val="2E75B6"/>
          <w:sz w:val="36"/>
          <w:szCs w:val="36"/>
        </w:rPr>
        <w:t xml:space="preserve">Video Games Sales Analysis Dashboard</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Prepared By</w:t>
            </w:r>
          </w:p>
        </w:tc>
        <w:tc>
          <w:tcPr>
            <w:tcW w:type="dxa" w:w="65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F4E79"/>
                <w:sz w:val="18"/>
                <w:szCs w:val="18"/>
              </w:rPr>
              <w:t xml:space="preserve">Rita Kumari Sharma</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Project Type</w:t>
            </w:r>
          </w:p>
        </w:tc>
        <w:tc>
          <w:tcPr>
            <w:tcW w:type="dxa" w:w="6560"/>
            <w:tcBorders>
              <w:top w:val="none" w:color="FFFFFF" w:sz="0"/>
              <w:left w:val="none" w:color="FFFFFF" w:sz="0"/>
              <w:bottom w:val="none" w:color="FFFFFF" w:sz="0"/>
              <w:right w:val="none" w:color="FFFFFF" w:sz="0"/>
            </w:tcBorders>
            <w:shd w:fill="DDEAF5" w:val="clear"/>
            <w:tcMar>
              <w:top w:type="dxa" w:w="100"/>
              <w:left w:type="dxa" w:w="160"/>
              <w:bottom w:type="dxa" w:w="100"/>
              <w:right w:type="dxa" w:w="160"/>
            </w:tcMar>
          </w:tcPr>
          <w:p>
            <w:r>
              <w:rPr>
                <w:rFonts w:ascii="Arial" w:cs="Arial" w:eastAsia="Arial" w:hAnsi="Arial"/>
                <w:color w:val="1F4E79"/>
                <w:sz w:val="18"/>
                <w:szCs w:val="18"/>
              </w:rPr>
              <w:t xml:space="preserve">Data Analytics / Power BI Dashboard</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Dataset</w:t>
            </w:r>
          </w:p>
        </w:tc>
        <w:tc>
          <w:tcPr>
            <w:tcW w:type="dxa" w:w="65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F4E79"/>
                <w:sz w:val="18"/>
                <w:szCs w:val="18"/>
              </w:rPr>
              <w:t xml:space="preserve">Global Video Games Sales Data (1980–2024)</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Total Records</w:t>
            </w:r>
          </w:p>
        </w:tc>
        <w:tc>
          <w:tcPr>
            <w:tcW w:type="dxa" w:w="6560"/>
            <w:tcBorders>
              <w:top w:val="none" w:color="FFFFFF" w:sz="0"/>
              <w:left w:val="none" w:color="FFFFFF" w:sz="0"/>
              <w:bottom w:val="none" w:color="FFFFFF" w:sz="0"/>
              <w:right w:val="none" w:color="FFFFFF" w:sz="0"/>
            </w:tcBorders>
            <w:shd w:fill="DDEAF5" w:val="clear"/>
            <w:tcMar>
              <w:top w:type="dxa" w:w="100"/>
              <w:left w:type="dxa" w:w="160"/>
              <w:bottom w:type="dxa" w:w="100"/>
              <w:right w:type="dxa" w:w="160"/>
            </w:tcMar>
          </w:tcPr>
          <w:p>
            <w:r>
              <w:rPr>
                <w:rFonts w:ascii="Arial" w:cs="Arial" w:eastAsia="Arial" w:hAnsi="Arial"/>
                <w:color w:val="1F4E79"/>
                <w:sz w:val="18"/>
                <w:szCs w:val="18"/>
              </w:rPr>
              <w:t xml:space="preserve">64,016 Titles</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Date</w:t>
            </w:r>
          </w:p>
        </w:tc>
        <w:tc>
          <w:tcPr>
            <w:tcW w:type="dxa" w:w="65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F4E79"/>
                <w:sz w:val="18"/>
                <w:szCs w:val="18"/>
              </w:rPr>
              <w:t xml:space="preserve">2026</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Tool</w:t>
            </w:r>
          </w:p>
        </w:tc>
        <w:tc>
          <w:tcPr>
            <w:tcW w:type="dxa" w:w="6560"/>
            <w:tcBorders>
              <w:top w:val="none" w:color="FFFFFF" w:sz="0"/>
              <w:left w:val="none" w:color="FFFFFF" w:sz="0"/>
              <w:bottom w:val="none" w:color="FFFFFF" w:sz="0"/>
              <w:right w:val="none" w:color="FFFFFF" w:sz="0"/>
            </w:tcBorders>
            <w:shd w:fill="DDEAF5" w:val="clear"/>
            <w:tcMar>
              <w:top w:type="dxa" w:w="100"/>
              <w:left w:type="dxa" w:w="160"/>
              <w:bottom w:type="dxa" w:w="100"/>
              <w:right w:type="dxa" w:w="160"/>
            </w:tcMar>
          </w:tcPr>
          <w:p>
            <w:r>
              <w:rPr>
                <w:rFonts w:ascii="Arial" w:cs="Arial" w:eastAsia="Arial" w:hAnsi="Arial"/>
                <w:color w:val="1F4E79"/>
                <w:sz w:val="18"/>
                <w:szCs w:val="18"/>
              </w:rPr>
              <w:t xml:space="preserve">Microsoft Power BI</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Document Ver.</w:t>
            </w:r>
          </w:p>
        </w:tc>
        <w:tc>
          <w:tcPr>
            <w:tcW w:type="dxa" w:w="65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F4E79"/>
                <w:sz w:val="18"/>
                <w:szCs w:val="18"/>
              </w:rPr>
              <w:t xml:space="preserve">1.0</w:t>
            </w:r>
          </w:p>
        </w:tc>
      </w:tr>
      <w:tr>
        <w:tc>
          <w:tcPr>
            <w:tcW w:type="dxa" w:w="2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Status</w:t>
            </w:r>
          </w:p>
        </w:tc>
        <w:tc>
          <w:tcPr>
            <w:tcW w:type="dxa" w:w="6560"/>
            <w:tcBorders>
              <w:top w:val="none" w:color="FFFFFF" w:sz="0"/>
              <w:left w:val="none" w:color="FFFFFF" w:sz="0"/>
              <w:bottom w:val="none" w:color="FFFFFF" w:sz="0"/>
              <w:right w:val="none" w:color="FFFFFF" w:sz="0"/>
            </w:tcBorders>
            <w:shd w:fill="DDEAF5" w:val="clear"/>
            <w:tcMar>
              <w:top w:type="dxa" w:w="100"/>
              <w:left w:type="dxa" w:w="160"/>
              <w:bottom w:type="dxa" w:w="100"/>
              <w:right w:type="dxa" w:w="160"/>
            </w:tcMar>
          </w:tcPr>
          <w:p>
            <w:r>
              <w:rPr>
                <w:rFonts w:ascii="Arial" w:cs="Arial" w:eastAsia="Arial" w:hAnsi="Arial"/>
                <w:color w:val="1F4E79"/>
                <w:sz w:val="18"/>
                <w:szCs w:val="18"/>
              </w:rPr>
              <w:t xml:space="preserve">Draft</w:t>
            </w:r>
          </w:p>
        </w:tc>
      </w:tr>
    </w:tbl>
    <w:p>
      <w:r>
        <w:br w:type="page"/>
      </w:r>
    </w:p>
    <w:p>
      <w:pPr>
        <w:pStyle w:val="Heading1"/>
        <w:spacing w:after="100" w:before="400"/>
      </w:pPr>
      <w:r>
        <w:rPr>
          <w:rFonts w:ascii="Arial" w:cs="Arial" w:eastAsia="Arial" w:hAnsi="Arial"/>
          <w:b/>
          <w:bCs/>
          <w:color w:val="1F4E79"/>
          <w:sz w:val="30"/>
          <w:szCs w:val="30"/>
        </w:rPr>
        <w:t xml:space="preserve">1. Executive Summary</w:t>
      </w:r>
    </w:p>
    <w:p>
      <w:pPr>
        <w:pBdr>
          <w:bottom w:val="single" w:color="1F4E79" w:sz="6" w:space="1"/>
        </w:pBdr>
        <w:spacing w:after="0" w:before="160"/>
      </w:pPr>
      <w:r>
        <w:t xml:space="preserve"/>
      </w:r>
    </w:p>
    <w:p>
      <w:pPr>
        <w:spacing w:after="60" w:before="60"/>
      </w:pPr>
      <w:r>
        <w:t xml:space="preserve"/>
      </w:r>
    </w:p>
    <w:p>
      <w:pPr>
        <w:spacing w:after="60" w:before="60"/>
      </w:pPr>
      <w:r>
        <w:rPr>
          <w:rFonts w:ascii="Arial" w:cs="Arial" w:eastAsia="Arial" w:hAnsi="Arial"/>
          <w:color w:val="222222"/>
          <w:sz w:val="20"/>
          <w:szCs w:val="20"/>
        </w:rPr>
        <w:t xml:space="preserve">This Business Requirement Document (BRD) defines the scope, objectives, data requirements, and visual specifications for the Video Games Sales Analysis Dashboard developed in Microsoft Power BI. The dashboard analyses global video game sales data spanning 1980 to 2024, covering 64,016 game titles.</w:t>
      </w:r>
    </w:p>
    <w:p>
      <w:pPr>
        <w:spacing w:after="40" w:before="40"/>
      </w:pPr>
      <w:r>
        <w:t xml:space="preserve"/>
      </w:r>
    </w:p>
    <w:p>
      <w:pPr>
        <w:spacing w:after="60" w:before="60"/>
      </w:pPr>
      <w:r>
        <w:rPr>
          <w:rFonts w:ascii="Arial" w:cs="Arial" w:eastAsia="Arial" w:hAnsi="Arial"/>
          <w:color w:val="222222"/>
          <w:sz w:val="20"/>
          <w:szCs w:val="20"/>
        </w:rPr>
        <w:t xml:space="preserve">The report is structured across two interactive pages:</w:t>
      </w:r>
    </w:p>
    <w:p>
      <w:pPr>
        <w:pStyle w:val="ListParagraph"/>
        <w:numPr>
          <w:ilvl w:val="0"/>
          <w:numId w:val="2"/>
        </w:numPr>
        <w:spacing w:after="40" w:before="40"/>
      </w:pPr>
      <w:r>
        <w:rPr>
          <w:rFonts w:ascii="Arial" w:cs="Arial" w:eastAsia="Arial" w:hAnsi="Arial"/>
          <w:color w:val="222222"/>
          <w:sz w:val="20"/>
          <w:szCs w:val="20"/>
        </w:rPr>
        <w:t xml:space="preserve">Page 1 — Sales Overview: headline KPI metrics, yearly sales trends, platform brand breakdown, genre analysis, top-selling titles, and regional distribution.</w:t>
      </w:r>
    </w:p>
    <w:p>
      <w:pPr>
        <w:pStyle w:val="ListParagraph"/>
        <w:numPr>
          <w:ilvl w:val="0"/>
          <w:numId w:val="2"/>
        </w:numPr>
        <w:spacing w:after="40" w:before="40"/>
      </w:pPr>
      <w:r>
        <w:rPr>
          <w:rFonts w:ascii="Arial" w:cs="Arial" w:eastAsia="Arial" w:hAnsi="Arial"/>
          <w:color w:val="222222"/>
          <w:sz w:val="20"/>
          <w:szCs w:val="20"/>
        </w:rPr>
        <w:t xml:space="preserve">Page 2 — Publisher &amp; Score Analysis: publisher rankings, content rating analysis, critic score vs. sales correlation, publisher sales trends, and a genre-platform pivot table.</w:t>
      </w:r>
    </w:p>
    <w:p>
      <w:pPr>
        <w:spacing w:after="40" w:before="40"/>
      </w:pPr>
      <w:r>
        <w:t xml:space="preserve"/>
      </w:r>
    </w:p>
    <w:p>
      <w:pPr>
        <w:spacing w:after="60" w:before="60"/>
      </w:pPr>
      <w:r>
        <w:rPr>
          <w:rFonts w:ascii="Arial" w:cs="Arial" w:eastAsia="Arial" w:hAnsi="Arial"/>
          <w:color w:val="222222"/>
          <w:sz w:val="20"/>
          <w:szCs w:val="20"/>
        </w:rPr>
        <w:t xml:space="preserve">All visuals are driven by a single source table (Video_Games_Sales) and are connected through four cross-page slicers enabling self-service exploration.</w:t>
      </w:r>
    </w:p>
    <w:p>
      <w:pPr>
        <w:spacing w:after="80" w:before="80"/>
      </w:pPr>
      <w:r>
        <w:t xml:space="preserve"/>
      </w:r>
    </w:p>
    <w:p>
      <w:pPr>
        <w:pStyle w:val="Heading1"/>
        <w:spacing w:after="100" w:before="400"/>
      </w:pPr>
      <w:r>
        <w:rPr>
          <w:rFonts w:ascii="Arial" w:cs="Arial" w:eastAsia="Arial" w:hAnsi="Arial"/>
          <w:b/>
          <w:bCs/>
          <w:color w:val="1F4E79"/>
          <w:sz w:val="30"/>
          <w:szCs w:val="30"/>
        </w:rPr>
        <w:t xml:space="preserve">2. Business Objectives</w:t>
      </w:r>
    </w:p>
    <w:p>
      <w:pPr>
        <w:pBdr>
          <w:bottom w:val="single" w:color="1F4E79" w:sz="6" w:space="1"/>
        </w:pBdr>
        <w:spacing w:after="0" w:before="160"/>
      </w:pPr>
      <w:r>
        <w:t xml:space="preserve"/>
      </w:r>
    </w:p>
    <w:p>
      <w:pPr>
        <w:spacing w:after="60" w:before="60"/>
      </w:pPr>
      <w:r>
        <w:t xml:space="preserve"/>
      </w:r>
    </w:p>
    <w:p>
      <w:pPr>
        <w:pStyle w:val="ListParagraph"/>
        <w:numPr>
          <w:ilvl w:val="0"/>
          <w:numId w:val="2"/>
        </w:numPr>
        <w:spacing w:after="40" w:before="40"/>
      </w:pPr>
      <w:r>
        <w:rPr>
          <w:rFonts w:ascii="Arial" w:cs="Arial" w:eastAsia="Arial" w:hAnsi="Arial"/>
          <w:color w:val="222222"/>
          <w:sz w:val="20"/>
          <w:szCs w:val="20"/>
        </w:rPr>
        <w:t xml:space="preserve">Provide stakeholders with a single, consolidated view of global video game sales performance from 1980 to 2024.</w:t>
      </w:r>
    </w:p>
    <w:p>
      <w:pPr>
        <w:pStyle w:val="ListParagraph"/>
        <w:numPr>
          <w:ilvl w:val="0"/>
          <w:numId w:val="2"/>
        </w:numPr>
        <w:spacing w:after="40" w:before="40"/>
      </w:pPr>
      <w:r>
        <w:rPr>
          <w:rFonts w:ascii="Arial" w:cs="Arial" w:eastAsia="Arial" w:hAnsi="Arial"/>
          <w:color w:val="222222"/>
          <w:sz w:val="20"/>
          <w:szCs w:val="20"/>
        </w:rPr>
        <w:t xml:space="preserve">Enable trend analysis across years, genres, platform brands, and geographic regions.</w:t>
      </w:r>
    </w:p>
    <w:p>
      <w:pPr>
        <w:pStyle w:val="ListParagraph"/>
        <w:numPr>
          <w:ilvl w:val="0"/>
          <w:numId w:val="2"/>
        </w:numPr>
        <w:spacing w:after="40" w:before="40"/>
      </w:pPr>
      <w:r>
        <w:rPr>
          <w:rFonts w:ascii="Arial" w:cs="Arial" w:eastAsia="Arial" w:hAnsi="Arial"/>
          <w:color w:val="222222"/>
          <w:sz w:val="20"/>
          <w:szCs w:val="20"/>
        </w:rPr>
        <w:t xml:space="preserve">Identify and surface the top-performing games, publishers, and genres by total sales volume.</w:t>
      </w:r>
    </w:p>
    <w:p>
      <w:pPr>
        <w:pStyle w:val="ListParagraph"/>
        <w:numPr>
          <w:ilvl w:val="0"/>
          <w:numId w:val="2"/>
        </w:numPr>
        <w:spacing w:after="40" w:before="40"/>
      </w:pPr>
      <w:r>
        <w:rPr>
          <w:rFonts w:ascii="Arial" w:cs="Arial" w:eastAsia="Arial" w:hAnsi="Arial"/>
          <w:color w:val="222222"/>
          <w:sz w:val="20"/>
          <w:szCs w:val="20"/>
        </w:rPr>
        <w:t xml:space="preserve">Analyse the relationship between critic scores, content ratings, and commercial sales performance.</w:t>
      </w:r>
    </w:p>
    <w:p>
      <w:pPr>
        <w:pStyle w:val="ListParagraph"/>
        <w:numPr>
          <w:ilvl w:val="0"/>
          <w:numId w:val="2"/>
        </w:numPr>
        <w:spacing w:after="40" w:before="40"/>
      </w:pPr>
      <w:r>
        <w:rPr>
          <w:rFonts w:ascii="Arial" w:cs="Arial" w:eastAsia="Arial" w:hAnsi="Arial"/>
          <w:color w:val="222222"/>
          <w:sz w:val="20"/>
          <w:szCs w:val="20"/>
        </w:rPr>
        <w:t xml:space="preserve">Deliver an interactive, self-service analytics experience through dynamic slicers and navigation buttons.</w:t>
      </w:r>
    </w:p>
    <w:p>
      <w:pPr>
        <w:spacing w:after="80" w:before="80"/>
      </w:pPr>
      <w:r>
        <w:t xml:space="preserve"/>
      </w:r>
    </w:p>
    <w:p>
      <w:pPr>
        <w:pStyle w:val="Heading1"/>
        <w:spacing w:after="100" w:before="400"/>
      </w:pPr>
      <w:r>
        <w:rPr>
          <w:rFonts w:ascii="Arial" w:cs="Arial" w:eastAsia="Arial" w:hAnsi="Arial"/>
          <w:b/>
          <w:bCs/>
          <w:color w:val="1F4E79"/>
          <w:sz w:val="30"/>
          <w:szCs w:val="30"/>
        </w:rPr>
        <w:t xml:space="preserve">3. Project Scope</w:t>
      </w:r>
    </w:p>
    <w:p>
      <w:pPr>
        <w:pBdr>
          <w:bottom w:val="single" w:color="1F4E79" w:sz="6" w:space="1"/>
        </w:pBdr>
        <w:spacing w:after="0" w:before="160"/>
      </w:pPr>
      <w:r>
        <w:t xml:space="preserve"/>
      </w:r>
    </w:p>
    <w:p>
      <w:pPr>
        <w:spacing w:after="60" w:before="60"/>
      </w:pPr>
      <w:r>
        <w:t xml:space="preserve"/>
      </w:r>
    </w:p>
    <w:p>
      <w:pPr>
        <w:pStyle w:val="Heading2"/>
        <w:spacing w:after="80" w:before="260"/>
      </w:pPr>
      <w:r>
        <w:rPr>
          <w:rFonts w:ascii="Arial" w:cs="Arial" w:eastAsia="Arial" w:hAnsi="Arial"/>
          <w:b/>
          <w:bCs/>
          <w:color w:val="2E75B6"/>
          <w:sz w:val="24"/>
          <w:szCs w:val="24"/>
        </w:rPr>
        <w:t xml:space="preserve">3.1 In Scope</w:t>
      </w:r>
    </w:p>
    <w:p>
      <w:pPr>
        <w:pStyle w:val="ListParagraph"/>
        <w:numPr>
          <w:ilvl w:val="0"/>
          <w:numId w:val="2"/>
        </w:numPr>
        <w:spacing w:after="40" w:before="40"/>
      </w:pPr>
      <w:r>
        <w:rPr>
          <w:rFonts w:ascii="Arial" w:cs="Arial" w:eastAsia="Arial" w:hAnsi="Arial"/>
          <w:color w:val="222222"/>
          <w:sz w:val="20"/>
          <w:szCs w:val="20"/>
        </w:rPr>
        <w:t xml:space="preserve">Two-page Power BI report with 11 substantive visuals and 8 KPI card metrics.</w:t>
      </w:r>
    </w:p>
    <w:p>
      <w:pPr>
        <w:pStyle w:val="ListParagraph"/>
        <w:numPr>
          <w:ilvl w:val="0"/>
          <w:numId w:val="2"/>
        </w:numPr>
        <w:spacing w:after="40" w:before="40"/>
      </w:pPr>
      <w:r>
        <w:rPr>
          <w:rFonts w:ascii="Arial" w:cs="Arial" w:eastAsia="Arial" w:hAnsi="Arial"/>
          <w:color w:val="222222"/>
          <w:sz w:val="20"/>
          <w:szCs w:val="20"/>
        </w:rPr>
        <w:t xml:space="preserve">Interactive slicers: Year Range, Genre, Platform Brand, and Release Decade — applied consistently across both pages.</w:t>
      </w:r>
    </w:p>
    <w:p>
      <w:pPr>
        <w:pStyle w:val="ListParagraph"/>
        <w:numPr>
          <w:ilvl w:val="0"/>
          <w:numId w:val="2"/>
        </w:numPr>
        <w:spacing w:after="40" w:before="40"/>
      </w:pPr>
      <w:r>
        <w:rPr>
          <w:rFonts w:ascii="Arial" w:cs="Arial" w:eastAsia="Arial" w:hAnsi="Arial"/>
          <w:color w:val="222222"/>
          <w:sz w:val="20"/>
          <w:szCs w:val="20"/>
        </w:rPr>
        <w:t xml:space="preserve">Navigation action buttons for page-to-page routing and drill-through to the pivot table.</w:t>
      </w:r>
    </w:p>
    <w:p>
      <w:pPr>
        <w:pStyle w:val="ListParagraph"/>
        <w:numPr>
          <w:ilvl w:val="0"/>
          <w:numId w:val="2"/>
        </w:numPr>
        <w:spacing w:after="40" w:before="40"/>
      </w:pPr>
      <w:r>
        <w:rPr>
          <w:rFonts w:ascii="Arial" w:cs="Arial" w:eastAsia="Arial" w:hAnsi="Arial"/>
          <w:color w:val="222222"/>
          <w:sz w:val="20"/>
          <w:szCs w:val="20"/>
        </w:rPr>
        <w:t xml:space="preserve">Calculated DAX measures for all KPI cards, rankings, and aggregations.</w:t>
      </w:r>
    </w:p>
    <w:p>
      <w:pPr>
        <w:pStyle w:val="ListParagraph"/>
        <w:numPr>
          <w:ilvl w:val="0"/>
          <w:numId w:val="2"/>
        </w:numPr>
        <w:spacing w:after="40" w:before="40"/>
      </w:pPr>
      <w:r>
        <w:rPr>
          <w:rFonts w:ascii="Arial" w:cs="Arial" w:eastAsia="Arial" w:hAnsi="Arial"/>
          <w:color w:val="222222"/>
          <w:sz w:val="20"/>
          <w:szCs w:val="20"/>
        </w:rPr>
        <w:t xml:space="preserve">Calculated columns for Platform Brand grouping and Release Decade.</w:t>
      </w:r>
    </w:p>
    <w:p>
      <w:pPr>
        <w:spacing w:after="40" w:before="40"/>
      </w:pPr>
      <w:r>
        <w:t xml:space="preserve"/>
      </w:r>
    </w:p>
    <w:p>
      <w:pPr>
        <w:pStyle w:val="Heading2"/>
        <w:spacing w:after="80" w:before="260"/>
      </w:pPr>
      <w:r>
        <w:rPr>
          <w:rFonts w:ascii="Arial" w:cs="Arial" w:eastAsia="Arial" w:hAnsi="Arial"/>
          <w:b/>
          <w:bCs/>
          <w:color w:val="2E75B6"/>
          <w:sz w:val="24"/>
          <w:szCs w:val="24"/>
        </w:rPr>
        <w:t xml:space="preserve">3.2 Out of Scope</w:t>
      </w:r>
    </w:p>
    <w:p>
      <w:pPr>
        <w:pStyle w:val="ListParagraph"/>
        <w:numPr>
          <w:ilvl w:val="0"/>
          <w:numId w:val="2"/>
        </w:numPr>
        <w:spacing w:after="40" w:before="40"/>
      </w:pPr>
      <w:r>
        <w:rPr>
          <w:rFonts w:ascii="Arial" w:cs="Arial" w:eastAsia="Arial" w:hAnsi="Arial"/>
          <w:color w:val="222222"/>
          <w:sz w:val="20"/>
          <w:szCs w:val="20"/>
        </w:rPr>
        <w:t xml:space="preserve">Real-time or live data connectivity.</w:t>
      </w:r>
    </w:p>
    <w:p>
      <w:pPr>
        <w:pStyle w:val="ListParagraph"/>
        <w:numPr>
          <w:ilvl w:val="0"/>
          <w:numId w:val="2"/>
        </w:numPr>
        <w:spacing w:after="40" w:before="40"/>
      </w:pPr>
      <w:r>
        <w:rPr>
          <w:rFonts w:ascii="Arial" w:cs="Arial" w:eastAsia="Arial" w:hAnsi="Arial"/>
          <w:color w:val="222222"/>
          <w:sz w:val="20"/>
          <w:szCs w:val="20"/>
        </w:rPr>
        <w:t xml:space="preserve">Row-level security (RLS) or user-based data access controls.</w:t>
      </w:r>
    </w:p>
    <w:p>
      <w:pPr>
        <w:pStyle w:val="ListParagraph"/>
        <w:numPr>
          <w:ilvl w:val="0"/>
          <w:numId w:val="2"/>
        </w:numPr>
        <w:spacing w:after="40" w:before="40"/>
      </w:pPr>
      <w:r>
        <w:rPr>
          <w:rFonts w:ascii="Arial" w:cs="Arial" w:eastAsia="Arial" w:hAnsi="Arial"/>
          <w:color w:val="222222"/>
          <w:sz w:val="20"/>
          <w:szCs w:val="20"/>
        </w:rPr>
        <w:t xml:space="preserve">Mobile-optimised report layouts.</w:t>
      </w:r>
    </w:p>
    <w:p>
      <w:pPr>
        <w:pStyle w:val="ListParagraph"/>
        <w:numPr>
          <w:ilvl w:val="0"/>
          <w:numId w:val="2"/>
        </w:numPr>
        <w:spacing w:after="40" w:before="40"/>
      </w:pPr>
      <w:r>
        <w:rPr>
          <w:rFonts w:ascii="Arial" w:cs="Arial" w:eastAsia="Arial" w:hAnsi="Arial"/>
          <w:color w:val="222222"/>
          <w:sz w:val="20"/>
          <w:szCs w:val="20"/>
        </w:rPr>
        <w:t xml:space="preserve">Scheduled data refresh configuration in Power BI Service.</w:t>
      </w:r>
    </w:p>
    <w:p>
      <w:pPr>
        <w:pStyle w:val="ListParagraph"/>
        <w:numPr>
          <w:ilvl w:val="0"/>
          <w:numId w:val="2"/>
        </w:numPr>
        <w:spacing w:after="40" w:before="40"/>
      </w:pPr>
      <w:r>
        <w:rPr>
          <w:rFonts w:ascii="Arial" w:cs="Arial" w:eastAsia="Arial" w:hAnsi="Arial"/>
          <w:color w:val="222222"/>
          <w:sz w:val="20"/>
          <w:szCs w:val="20"/>
        </w:rPr>
        <w:t xml:space="preserve">Forecasting or predictive analytics beyond the historical dataset.</w:t>
      </w:r>
    </w:p>
    <w:p>
      <w:pPr>
        <w:spacing w:after="80" w:before="80"/>
      </w:pPr>
      <w:r>
        <w:t xml:space="preserve"/>
      </w:r>
    </w:p>
    <w:p>
      <w:pPr>
        <w:pStyle w:val="Heading1"/>
        <w:spacing w:after="100" w:before="400"/>
      </w:pPr>
      <w:r>
        <w:rPr>
          <w:rFonts w:ascii="Arial" w:cs="Arial" w:eastAsia="Arial" w:hAnsi="Arial"/>
          <w:b/>
          <w:bCs/>
          <w:color w:val="1F4E79"/>
          <w:sz w:val="30"/>
          <w:szCs w:val="30"/>
        </w:rPr>
        <w:t xml:space="preserve">4. Dataset Overview</w:t>
      </w:r>
    </w:p>
    <w:p>
      <w:pPr>
        <w:pBdr>
          <w:bottom w:val="single" w:color="1F4E79" w:sz="6" w:space="1"/>
        </w:pBdr>
        <w:spacing w:after="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Attribute</w:t>
            </w:r>
          </w:p>
        </w:tc>
        <w:tc>
          <w:tcPr>
            <w:tcW w:type="dxa" w:w="6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Details</w:t>
            </w:r>
          </w:p>
        </w:tc>
      </w:tr>
      <w:tr>
        <w:tc>
          <w:tcPr>
            <w:tcW w:type="dxa" w:w="3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Dataset Name</w:t>
            </w:r>
          </w:p>
        </w:tc>
        <w:tc>
          <w:tcPr>
            <w:tcW w:type="dxa" w:w="6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Global Video Games Sales Data</w:t>
            </w:r>
          </w:p>
        </w:tc>
      </w:tr>
      <w:tr>
        <w:tc>
          <w:tcPr>
            <w:tcW w:type="dxa" w:w="3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Time Period</w:t>
            </w:r>
          </w:p>
        </w:tc>
        <w:tc>
          <w:tcPr>
            <w:tcW w:type="dxa" w:w="6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1980 – 2024</w:t>
            </w:r>
          </w:p>
        </w:tc>
      </w:tr>
      <w:tr>
        <w:tc>
          <w:tcPr>
            <w:tcW w:type="dxa" w:w="3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Records</w:t>
            </w:r>
          </w:p>
        </w:tc>
        <w:tc>
          <w:tcPr>
            <w:tcW w:type="dxa" w:w="6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64,016 game titles</w:t>
            </w:r>
          </w:p>
        </w:tc>
      </w:tr>
      <w:tr>
        <w:tc>
          <w:tcPr>
            <w:tcW w:type="dxa" w:w="3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Source Table</w:t>
            </w:r>
          </w:p>
        </w:tc>
        <w:tc>
          <w:tcPr>
            <w:tcW w:type="dxa" w:w="6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Video_Games_Sales</w:t>
            </w:r>
          </w:p>
        </w:tc>
      </w:tr>
      <w:tr>
        <w:tc>
          <w:tcPr>
            <w:tcW w:type="dxa" w:w="3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Granularity</w:t>
            </w:r>
          </w:p>
        </w:tc>
        <w:tc>
          <w:tcPr>
            <w:tcW w:type="dxa" w:w="6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One row per game title / platform combination</w:t>
            </w:r>
          </w:p>
        </w:tc>
      </w:tr>
      <w:tr>
        <w:tc>
          <w:tcPr>
            <w:tcW w:type="dxa" w:w="3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Tool</w:t>
            </w:r>
          </w:p>
        </w:tc>
        <w:tc>
          <w:tcPr>
            <w:tcW w:type="dxa" w:w="6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Microsoft Power BI (imported mode)</w:t>
            </w:r>
          </w:p>
        </w:tc>
      </w:tr>
    </w:tbl>
    <w:p>
      <w:pPr>
        <w:spacing w:after="80" w:before="80"/>
      </w:pPr>
      <w:r>
        <w:t xml:space="preserve"/>
      </w:r>
    </w:p>
    <w:p>
      <w:pPr>
        <w:pStyle w:val="Heading1"/>
        <w:spacing w:after="100" w:before="400"/>
      </w:pPr>
      <w:r>
        <w:rPr>
          <w:rFonts w:ascii="Arial" w:cs="Arial" w:eastAsia="Arial" w:hAnsi="Arial"/>
          <w:b/>
          <w:bCs/>
          <w:color w:val="1F4E79"/>
          <w:sz w:val="30"/>
          <w:szCs w:val="30"/>
        </w:rPr>
        <w:t xml:space="preserve">5. Data Fields &amp; Measures</w:t>
      </w:r>
    </w:p>
    <w:p>
      <w:pPr>
        <w:pBdr>
          <w:bottom w:val="single" w:color="1F4E79" w:sz="6" w:space="1"/>
        </w:pBdr>
        <w:spacing w:after="0" w:before="160"/>
      </w:pPr>
      <w:r>
        <w:t xml:space="preserve"/>
      </w:r>
    </w:p>
    <w:p>
      <w:pPr>
        <w:spacing w:after="60" w:before="60"/>
      </w:pPr>
      <w:r>
        <w:t xml:space="preserve"/>
      </w:r>
    </w:p>
    <w:p>
      <w:pPr>
        <w:pStyle w:val="Heading2"/>
        <w:spacing w:after="80" w:before="260"/>
      </w:pPr>
      <w:r>
        <w:rPr>
          <w:rFonts w:ascii="Arial" w:cs="Arial" w:eastAsia="Arial" w:hAnsi="Arial"/>
          <w:b/>
          <w:bCs/>
          <w:color w:val="2E75B6"/>
          <w:sz w:val="24"/>
          <w:szCs w:val="24"/>
        </w:rPr>
        <w:t xml:space="preserve">5.1 Source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15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54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Game Title</w:t>
            </w:r>
          </w:p>
        </w:tc>
        <w:tc>
          <w:tcPr>
            <w:tcW w:type="dxa" w:w="1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Text</w:t>
            </w:r>
          </w:p>
        </w:tc>
        <w:tc>
          <w:tcPr>
            <w:tcW w:type="dxa" w:w="54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Name of the video game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w:t>
            </w:r>
          </w:p>
        </w:tc>
        <w:tc>
          <w:tcPr>
            <w:tcW w:type="dxa" w:w="1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Text</w:t>
            </w:r>
          </w:p>
        </w:tc>
        <w:tc>
          <w:tcPr>
            <w:tcW w:type="dxa" w:w="54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Game genre (e.g., Action, Sports, RPG)</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Publisher</w:t>
            </w:r>
          </w:p>
        </w:tc>
        <w:tc>
          <w:tcPr>
            <w:tcW w:type="dxa" w:w="1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Text</w:t>
            </w:r>
          </w:p>
        </w:tc>
        <w:tc>
          <w:tcPr>
            <w:tcW w:type="dxa" w:w="54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Publishing company name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Platform</w:t>
            </w:r>
          </w:p>
        </w:tc>
        <w:tc>
          <w:tcPr>
            <w:tcW w:type="dxa" w:w="1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Text</w:t>
            </w:r>
          </w:p>
        </w:tc>
        <w:tc>
          <w:tcPr>
            <w:tcW w:type="dxa" w:w="54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Raw platform code (e.g., PS2, Wii, X360)</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Release Year</w:t>
            </w:r>
          </w:p>
        </w:tc>
        <w:tc>
          <w:tcPr>
            <w:tcW w:type="dxa" w:w="1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Integer</w:t>
            </w:r>
          </w:p>
        </w:tc>
        <w:tc>
          <w:tcPr>
            <w:tcW w:type="dxa" w:w="54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Year the game was released</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NA Sales</w:t>
            </w:r>
          </w:p>
        </w:tc>
        <w:tc>
          <w:tcPr>
            <w:tcW w:type="dxa" w:w="1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Decimal</w:t>
            </w:r>
          </w:p>
        </w:tc>
        <w:tc>
          <w:tcPr>
            <w:tcW w:type="dxa" w:w="54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North America sales in millions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JP Sales</w:t>
            </w:r>
          </w:p>
        </w:tc>
        <w:tc>
          <w:tcPr>
            <w:tcW w:type="dxa" w:w="1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Decimal</w:t>
            </w:r>
          </w:p>
        </w:tc>
        <w:tc>
          <w:tcPr>
            <w:tcW w:type="dxa" w:w="54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Japan sales in millions</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PAL Sales</w:t>
            </w:r>
          </w:p>
        </w:tc>
        <w:tc>
          <w:tcPr>
            <w:tcW w:type="dxa" w:w="1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Decimal</w:t>
            </w:r>
          </w:p>
        </w:tc>
        <w:tc>
          <w:tcPr>
            <w:tcW w:type="dxa" w:w="54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PAL region (Europe / Australia) sales in millions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Other Sales</w:t>
            </w:r>
          </w:p>
        </w:tc>
        <w:tc>
          <w:tcPr>
            <w:tcW w:type="dxa" w:w="1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Decimal</w:t>
            </w:r>
          </w:p>
        </w:tc>
        <w:tc>
          <w:tcPr>
            <w:tcW w:type="dxa" w:w="54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Rest of world sales in millions</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w:t>
            </w:r>
          </w:p>
        </w:tc>
        <w:tc>
          <w:tcPr>
            <w:tcW w:type="dxa" w:w="1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Decimal</w:t>
            </w:r>
          </w:p>
        </w:tc>
        <w:tc>
          <w:tcPr>
            <w:tcW w:type="dxa" w:w="54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Global total sales in millions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Critic Score</w:t>
            </w:r>
          </w:p>
        </w:tc>
        <w:tc>
          <w:tcPr>
            <w:tcW w:type="dxa" w:w="1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Decimal</w:t>
            </w:r>
          </w:p>
        </w:tc>
        <w:tc>
          <w:tcPr>
            <w:tcW w:type="dxa" w:w="54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Average critic review score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Rating</w:t>
            </w:r>
          </w:p>
        </w:tc>
        <w:tc>
          <w:tcPr>
            <w:tcW w:type="dxa" w:w="1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Text</w:t>
            </w:r>
          </w:p>
        </w:tc>
        <w:tc>
          <w:tcPr>
            <w:tcW w:type="dxa" w:w="54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Content rating (E, T, M, AO, RP, etc.)</w:t>
            </w:r>
          </w:p>
        </w:tc>
      </w:tr>
    </w:tbl>
    <w:p>
      <w:pPr>
        <w:spacing w:after="120" w:before="120"/>
      </w:pPr>
      <w:r>
        <w:t xml:space="preserve"/>
      </w:r>
    </w:p>
    <w:p>
      <w:pPr>
        <w:pStyle w:val="Heading2"/>
        <w:spacing w:after="80" w:before="260"/>
      </w:pPr>
      <w:r>
        <w:rPr>
          <w:rFonts w:ascii="Arial" w:cs="Arial" w:eastAsia="Arial" w:hAnsi="Arial"/>
          <w:b/>
          <w:bCs/>
          <w:color w:val="2E75B6"/>
          <w:sz w:val="24"/>
          <w:szCs w:val="24"/>
        </w:rPr>
        <w:t xml:space="preserve">5.2 Calculated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Column Name</w:t>
            </w:r>
          </w:p>
        </w:tc>
        <w:tc>
          <w:tcPr>
            <w:tcW w:type="dxa" w:w="69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c>
          <w:tcPr>
            <w:tcW w:type="dxa" w:w="6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Groups raw Platform codes into brand families (e.g., PS1/PS2/PS3 → PlayStation; X360/XOne → Xbox; Wii/WiiU/DS → Nintendo).</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Release Decade</w:t>
            </w:r>
          </w:p>
        </w:tc>
        <w:tc>
          <w:tcPr>
            <w:tcW w:type="dxa" w:w="6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Derives a decade label from Release Year (e.g., 1990, 2000, 2010) for higher-level temporal filtering.</w:t>
            </w:r>
          </w:p>
        </w:tc>
      </w:tr>
    </w:tbl>
    <w:p>
      <w:pPr>
        <w:spacing w:after="120" w:before="120"/>
      </w:pPr>
      <w:r>
        <w:t xml:space="preserve"/>
      </w:r>
    </w:p>
    <w:p>
      <w:pPr>
        <w:pStyle w:val="Heading2"/>
        <w:spacing w:after="80" w:before="260"/>
      </w:pPr>
      <w:r>
        <w:rPr>
          <w:rFonts w:ascii="Arial" w:cs="Arial" w:eastAsia="Arial" w:hAnsi="Arial"/>
          <w:b/>
          <w:bCs/>
          <w:color w:val="2E75B6"/>
          <w:sz w:val="24"/>
          <w:szCs w:val="24"/>
        </w:rPr>
        <w:t xml:space="preserve">5.3 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Measure Name</w:t>
            </w:r>
          </w:p>
        </w:tc>
        <w:tc>
          <w:tcPr>
            <w:tcW w:type="dxa" w:w="67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Games</w:t>
            </w:r>
          </w:p>
        </w:tc>
        <w:tc>
          <w:tcPr>
            <w:tcW w:type="dxa" w:w="6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COUNT / COUNTROWS of game title records in the filtered context.</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c>
          <w:tcPr>
            <w:tcW w:type="dxa" w:w="6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SUM of the Total Sales column in millions — primary KPI metric.</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Best Selling Game</w:t>
            </w:r>
          </w:p>
        </w:tc>
        <w:tc>
          <w:tcPr>
            <w:tcW w:type="dxa" w:w="6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Game Title corresponding to the maximum Total Sales (M) value.</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Best Selling Genre</w:t>
            </w:r>
          </w:p>
        </w:tc>
        <w:tc>
          <w:tcPr>
            <w:tcW w:type="dxa" w:w="6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 with the highest aggregated Total Sales (M).</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Publishers</w:t>
            </w:r>
          </w:p>
        </w:tc>
        <w:tc>
          <w:tcPr>
            <w:tcW w:type="dxa" w:w="6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DISTINCTCOUNT of the Publisher field.</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Avg Critic Score</w:t>
            </w:r>
          </w:p>
        </w:tc>
        <w:tc>
          <w:tcPr>
            <w:tcW w:type="dxa" w:w="6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AVERAGE of Critic Score across filtered games.</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 Games Rated</w:t>
            </w:r>
          </w:p>
        </w:tc>
        <w:tc>
          <w:tcPr>
            <w:tcW w:type="dxa" w:w="6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Percentage of games in the filtered dataset that have a non-blank Critic Score.</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Top Publisher</w:t>
            </w:r>
          </w:p>
        </w:tc>
        <w:tc>
          <w:tcPr>
            <w:tcW w:type="dxa" w:w="6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Publisher name with the highest Total Sales (M).</w:t>
            </w:r>
          </w:p>
        </w:tc>
      </w:tr>
    </w:tbl>
    <w:p>
      <w:pPr>
        <w:spacing w:after="80" w:before="80"/>
      </w:pPr>
      <w:r>
        <w:t xml:space="preserve"/>
      </w:r>
    </w:p>
    <w:p>
      <w:pPr>
        <w:pStyle w:val="Heading1"/>
        <w:spacing w:after="100" w:before="400"/>
      </w:pPr>
      <w:r>
        <w:rPr>
          <w:rFonts w:ascii="Arial" w:cs="Arial" w:eastAsia="Arial" w:hAnsi="Arial"/>
          <w:b/>
          <w:bCs/>
          <w:color w:val="1F4E79"/>
          <w:sz w:val="30"/>
          <w:szCs w:val="30"/>
        </w:rPr>
        <w:t xml:space="preserve">6. Report Page Specifications</w:t>
      </w:r>
    </w:p>
    <w:p>
      <w:pPr>
        <w:pBdr>
          <w:bottom w:val="single" w:color="1F4E79" w:sz="6" w:space="1"/>
        </w:pBdr>
        <w:spacing w:after="0" w:before="160"/>
      </w:pPr>
      <w:r>
        <w:t xml:space="preserve"/>
      </w:r>
    </w:p>
    <w:p>
      <w:pPr>
        <w:spacing w:after="60" w:before="60"/>
      </w:pPr>
      <w:r>
        <w:t xml:space="preserve"/>
      </w:r>
    </w:p>
    <w:p>
      <w:pPr>
        <w:pStyle w:val="Heading2"/>
        <w:spacing w:after="80" w:before="260"/>
      </w:pPr>
      <w:r>
        <w:rPr>
          <w:rFonts w:ascii="Arial" w:cs="Arial" w:eastAsia="Arial" w:hAnsi="Arial"/>
          <w:b/>
          <w:bCs/>
          <w:color w:val="2E75B6"/>
          <w:sz w:val="24"/>
          <w:szCs w:val="24"/>
        </w:rPr>
        <w:t xml:space="preserve">6.1 Page 1 — Sales Overview</w:t>
      </w:r>
    </w:p>
    <w:p>
      <w:pPr>
        <w:spacing w:after="60" w:before="60"/>
      </w:pPr>
      <w:r>
        <w:rPr>
          <w:rFonts w:ascii="Arial" w:cs="Arial" w:eastAsia="Arial" w:hAnsi="Arial"/>
          <w:i/>
          <w:iCs/>
          <w:color w:val="595959"/>
          <w:sz w:val="20"/>
          <w:szCs w:val="20"/>
        </w:rPr>
        <w:t xml:space="preserve">Canvas: 1550 × 1100 px   |   Purpose: High-level sales metrics, trends, and categorical breakdowns.</w:t>
      </w:r>
    </w:p>
    <w:p>
      <w:pPr>
        <w:spacing w:after="60" w:before="60"/>
      </w:pPr>
      <w:r>
        <w:t xml:space="preserve"/>
      </w:r>
    </w:p>
    <w:p>
      <w:pPr>
        <w:spacing w:after="60" w:before="180"/>
      </w:pPr>
      <w:r>
        <w:rPr>
          <w:rFonts w:ascii="Arial" w:cs="Arial" w:eastAsia="Arial" w:hAnsi="Arial"/>
          <w:b/>
          <w:bCs/>
          <w:color w:val="2F5597"/>
          <w:sz w:val="22"/>
          <w:szCs w:val="22"/>
        </w:rPr>
        <w:t xml:space="preserve">6.1.1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Metric</w:t>
            </w:r>
          </w:p>
        </w:tc>
        <w:tc>
          <w:tcPr>
            <w:tcW w:type="dxa" w:w="32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 Measure</w:t>
            </w:r>
          </w:p>
        </w:tc>
        <w:tc>
          <w:tcPr>
            <w:tcW w:type="dxa" w:w="37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Business Purpose</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Games</w:t>
            </w:r>
          </w:p>
        </w:tc>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Video_Games_Sales.Total Games</w:t>
            </w:r>
          </w:p>
        </w:tc>
        <w:tc>
          <w:tcPr>
            <w:tcW w:type="dxa" w:w="3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number of game titles in the filtered dataset</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c>
          <w:tcPr>
            <w:tcW w:type="dxa" w:w="3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Video_Games_Sales.Total Sales (M)</w:t>
            </w:r>
          </w:p>
        </w:tc>
        <w:tc>
          <w:tcPr>
            <w:tcW w:type="dxa" w:w="3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Aggregate global sales in millions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Best Selling Game</w:t>
            </w:r>
          </w:p>
        </w:tc>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Video_Games_Sales.Best Selling Game</w:t>
            </w:r>
          </w:p>
        </w:tc>
        <w:tc>
          <w:tcPr>
            <w:tcW w:type="dxa" w:w="3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Name of the single highest-selling title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Best Selling Genre</w:t>
            </w:r>
          </w:p>
        </w:tc>
        <w:tc>
          <w:tcPr>
            <w:tcW w:type="dxa" w:w="3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Video_Games_Sales.Best Selling Genre</w:t>
            </w:r>
          </w:p>
        </w:tc>
        <w:tc>
          <w:tcPr>
            <w:tcW w:type="dxa" w:w="3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 with the greatest cumulative sales</w:t>
            </w:r>
          </w:p>
        </w:tc>
      </w:tr>
    </w:tbl>
    <w:p>
      <w:pPr>
        <w:spacing w:after="100" w:before="100"/>
      </w:pPr>
      <w:r>
        <w:t xml:space="preserve"/>
      </w:r>
    </w:p>
    <w:p>
      <w:pPr>
        <w:spacing w:after="60" w:before="180"/>
      </w:pPr>
      <w:r>
        <w:rPr>
          <w:rFonts w:ascii="Arial" w:cs="Arial" w:eastAsia="Arial" w:hAnsi="Arial"/>
          <w:b/>
          <w:bCs/>
          <w:color w:val="2F5597"/>
          <w:sz w:val="22"/>
          <w:szCs w:val="22"/>
        </w:rPr>
        <w:t xml:space="preserve">6.1.2 Line Chart — Sales Trend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Release Year</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Y-Axis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Visualise how global video game sales have evolved year-over-year from 1980 to 2024.</w:t>
            </w:r>
          </w:p>
        </w:tc>
      </w:tr>
    </w:tbl>
    <w:p>
      <w:pPr>
        <w:spacing w:after="100" w:before="100"/>
      </w:pPr>
      <w:r>
        <w:t xml:space="preserve"/>
      </w:r>
    </w:p>
    <w:p>
      <w:pPr>
        <w:spacing w:after="60" w:before="180"/>
      </w:pPr>
      <w:r>
        <w:rPr>
          <w:rFonts w:ascii="Arial" w:cs="Arial" w:eastAsia="Arial" w:hAnsi="Arial"/>
          <w:b/>
          <w:bCs/>
          <w:color w:val="2F5597"/>
          <w:sz w:val="22"/>
          <w:szCs w:val="22"/>
        </w:rPr>
        <w:t xml:space="preserve">6.1.3 Donut Chart — Sales by Platform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Legend</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Values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Show the proportional contribution of each platform brand to total global sales.</w:t>
            </w:r>
          </w:p>
        </w:tc>
      </w:tr>
    </w:tbl>
    <w:p>
      <w:pPr>
        <w:spacing w:after="100" w:before="100"/>
      </w:pPr>
      <w:r>
        <w:t xml:space="preserve"/>
      </w:r>
    </w:p>
    <w:p>
      <w:pPr>
        <w:spacing w:after="60" w:before="180"/>
      </w:pPr>
      <w:r>
        <w:rPr>
          <w:rFonts w:ascii="Arial" w:cs="Arial" w:eastAsia="Arial" w:hAnsi="Arial"/>
          <w:b/>
          <w:bCs/>
          <w:color w:val="2F5597"/>
          <w:sz w:val="22"/>
          <w:szCs w:val="22"/>
        </w:rPr>
        <w:t xml:space="preserve">6.1.4 Table — Top 10 Games by Total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Columns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Game Title, Total Sales (M)</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Filter</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Top 10 by Total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Rank and display the ten best-selling individual game titles.</w:t>
            </w:r>
          </w:p>
        </w:tc>
      </w:tr>
    </w:tbl>
    <w:p>
      <w:pPr>
        <w:spacing w:after="100" w:before="100"/>
      </w:pPr>
      <w:r>
        <w:t xml:space="preserve"/>
      </w:r>
    </w:p>
    <w:p>
      <w:pPr>
        <w:spacing w:after="60" w:before="180"/>
      </w:pPr>
      <w:r>
        <w:rPr>
          <w:rFonts w:ascii="Arial" w:cs="Arial" w:eastAsia="Arial" w:hAnsi="Arial"/>
          <w:b/>
          <w:bCs/>
          <w:color w:val="2F5597"/>
          <w:sz w:val="22"/>
          <w:szCs w:val="22"/>
        </w:rPr>
        <w:t xml:space="preserve">6.1.5 Bar Chart — Sales by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Y-Axis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Genre</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SUM of Total Sales</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Compare cumulative sales volume across all game genres.</w:t>
            </w:r>
          </w:p>
        </w:tc>
      </w:tr>
    </w:tbl>
    <w:p>
      <w:pPr>
        <w:spacing w:after="100" w:before="100"/>
      </w:pPr>
      <w:r>
        <w:t xml:space="preserve"/>
      </w:r>
    </w:p>
    <w:p>
      <w:pPr>
        <w:spacing w:after="60" w:before="180"/>
      </w:pPr>
      <w:r>
        <w:rPr>
          <w:rFonts w:ascii="Arial" w:cs="Arial" w:eastAsia="Arial" w:hAnsi="Arial"/>
          <w:b/>
          <w:bCs/>
          <w:color w:val="2F5597"/>
          <w:sz w:val="22"/>
          <w:szCs w:val="22"/>
        </w:rPr>
        <w:t xml:space="preserve">6.1.6 Bar Chart — Regional Sales Breakdown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Release Year</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Y-Series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NA Sales (M), JP Sales (M), PAL Sales (M), Other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Compare regional sales volumes side-by-side to identify geographic trends over time.</w:t>
            </w:r>
          </w:p>
        </w:tc>
      </w:tr>
    </w:tbl>
    <w:p>
      <w:pPr>
        <w:spacing w:after="100" w:before="100"/>
      </w:pPr>
      <w:r>
        <w:t xml:space="preserve"/>
      </w:r>
    </w:p>
    <w:p>
      <w:pPr>
        <w:spacing w:after="60" w:before="180"/>
      </w:pPr>
      <w:r>
        <w:rPr>
          <w:rFonts w:ascii="Arial" w:cs="Arial" w:eastAsia="Arial" w:hAnsi="Arial"/>
          <w:b/>
          <w:bCs/>
          <w:color w:val="2F5597"/>
          <w:sz w:val="22"/>
          <w:szCs w:val="22"/>
        </w:rPr>
        <w:t xml:space="preserve">6.1.7 Slicers — Page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Slicer Label</w:t>
            </w:r>
          </w:p>
        </w:tc>
        <w:tc>
          <w:tcPr>
            <w:tcW w:type="dxa" w:w="28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w:t>
            </w:r>
          </w:p>
        </w:tc>
        <w:tc>
          <w:tcPr>
            <w:tcW w:type="dxa" w:w="40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Control Type</w:t>
            </w:r>
          </w:p>
        </w:tc>
      </w:tr>
      <w:tr>
        <w:tc>
          <w:tcPr>
            <w:tcW w:type="dxa" w:w="2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Year Range</w:t>
            </w:r>
          </w:p>
        </w:tc>
        <w:tc>
          <w:tcPr>
            <w:tcW w:type="dxa" w:w="28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Release Year</w:t>
            </w:r>
          </w:p>
        </w:tc>
        <w:tc>
          <w:tcPr>
            <w:tcW w:type="dxa" w:w="40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Range slider</w:t>
            </w:r>
          </w:p>
        </w:tc>
      </w:tr>
      <w:tr>
        <w:tc>
          <w:tcPr>
            <w:tcW w:type="dxa" w:w="2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w:t>
            </w:r>
          </w:p>
        </w:tc>
        <w:tc>
          <w:tcPr>
            <w:tcW w:type="dxa" w:w="28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w:t>
            </w:r>
          </w:p>
        </w:tc>
        <w:tc>
          <w:tcPr>
            <w:tcW w:type="dxa" w:w="40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Drop-down / list</w:t>
            </w:r>
          </w:p>
        </w:tc>
      </w:tr>
      <w:tr>
        <w:tc>
          <w:tcPr>
            <w:tcW w:type="dxa" w:w="25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c>
          <w:tcPr>
            <w:tcW w:type="dxa" w:w="28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c>
          <w:tcPr>
            <w:tcW w:type="dxa" w:w="40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Advanced slicer</w:t>
            </w:r>
          </w:p>
        </w:tc>
      </w:tr>
      <w:tr>
        <w:tc>
          <w:tcPr>
            <w:tcW w:type="dxa" w:w="25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Release Decade</w:t>
            </w:r>
          </w:p>
        </w:tc>
        <w:tc>
          <w:tcPr>
            <w:tcW w:type="dxa" w:w="28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Release Decade</w:t>
            </w:r>
          </w:p>
        </w:tc>
        <w:tc>
          <w:tcPr>
            <w:tcW w:type="dxa" w:w="40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Advanced slicer</w:t>
            </w:r>
          </w:p>
        </w:tc>
      </w:tr>
    </w:tbl>
    <w:p>
      <w:pPr>
        <w:spacing w:after="80" w:before="80"/>
      </w:pPr>
      <w:r>
        <w:t xml:space="preserve"/>
      </w:r>
    </w:p>
    <w:p>
      <w:pPr>
        <w:pStyle w:val="Heading2"/>
        <w:spacing w:after="80" w:before="260"/>
      </w:pPr>
      <w:r>
        <w:rPr>
          <w:rFonts w:ascii="Arial" w:cs="Arial" w:eastAsia="Arial" w:hAnsi="Arial"/>
          <w:b/>
          <w:bCs/>
          <w:color w:val="2E75B6"/>
          <w:sz w:val="24"/>
          <w:szCs w:val="24"/>
        </w:rPr>
        <w:t xml:space="preserve">6.2 Page 2 — Publisher &amp; Score Analysis</w:t>
      </w:r>
    </w:p>
    <w:p>
      <w:pPr>
        <w:spacing w:after="60" w:before="60"/>
      </w:pPr>
      <w:r>
        <w:rPr>
          <w:rFonts w:ascii="Arial" w:cs="Arial" w:eastAsia="Arial" w:hAnsi="Arial"/>
          <w:i/>
          <w:iCs/>
          <w:color w:val="595959"/>
          <w:sz w:val="20"/>
          <w:szCs w:val="20"/>
        </w:rPr>
        <w:t xml:space="preserve">Canvas: 1550 × 1100 px   |   Purpose: Publisher performance and the influence of critic scores / content ratings on sales.</w:t>
      </w:r>
    </w:p>
    <w:p>
      <w:pPr>
        <w:spacing w:after="60" w:before="60"/>
      </w:pPr>
      <w:r>
        <w:t xml:space="preserve"/>
      </w:r>
    </w:p>
    <w:p>
      <w:pPr>
        <w:spacing w:after="60" w:before="180"/>
      </w:pPr>
      <w:r>
        <w:rPr>
          <w:rFonts w:ascii="Arial" w:cs="Arial" w:eastAsia="Arial" w:hAnsi="Arial"/>
          <w:b/>
          <w:bCs/>
          <w:color w:val="2F5597"/>
          <w:sz w:val="22"/>
          <w:szCs w:val="22"/>
        </w:rPr>
        <w:t xml:space="preserve">6.2.1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Metric</w:t>
            </w:r>
          </w:p>
        </w:tc>
        <w:tc>
          <w:tcPr>
            <w:tcW w:type="dxa" w:w="32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 Measure</w:t>
            </w:r>
          </w:p>
        </w:tc>
        <w:tc>
          <w:tcPr>
            <w:tcW w:type="dxa" w:w="37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Business Purpose</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Publishers</w:t>
            </w:r>
          </w:p>
        </w:tc>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Video_Games_Sales.Total Publishers</w:t>
            </w:r>
          </w:p>
        </w:tc>
        <w:tc>
          <w:tcPr>
            <w:tcW w:type="dxa" w:w="3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Count of distinct publishers in the filtered dataset</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Avg Critic Score</w:t>
            </w:r>
          </w:p>
        </w:tc>
        <w:tc>
          <w:tcPr>
            <w:tcW w:type="dxa" w:w="3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Video_Games_Sales.Avg Critic Score</w:t>
            </w:r>
          </w:p>
        </w:tc>
        <w:tc>
          <w:tcPr>
            <w:tcW w:type="dxa" w:w="3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Average critic review score across filtered titles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 Games Rated</w:t>
            </w:r>
          </w:p>
        </w:tc>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Video_Games_Sales.% Games Rated</w:t>
            </w:r>
          </w:p>
        </w:tc>
        <w:tc>
          <w:tcPr>
            <w:tcW w:type="dxa" w:w="3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Share of games that have a recorded critic score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Top Publisher</w:t>
            </w:r>
          </w:p>
        </w:tc>
        <w:tc>
          <w:tcPr>
            <w:tcW w:type="dxa" w:w="3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Video_Games_Sales.Top Publisher</w:t>
            </w:r>
          </w:p>
        </w:tc>
        <w:tc>
          <w:tcPr>
            <w:tcW w:type="dxa" w:w="3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Publisher with the highest aggregate sales</w:t>
            </w:r>
          </w:p>
        </w:tc>
      </w:tr>
    </w:tbl>
    <w:p>
      <w:pPr>
        <w:spacing w:after="100" w:before="100"/>
      </w:pPr>
      <w:r>
        <w:t xml:space="preserve"/>
      </w:r>
    </w:p>
    <w:p>
      <w:pPr>
        <w:spacing w:after="60" w:before="180"/>
      </w:pPr>
      <w:r>
        <w:rPr>
          <w:rFonts w:ascii="Arial" w:cs="Arial" w:eastAsia="Arial" w:hAnsi="Arial"/>
          <w:b/>
          <w:bCs/>
          <w:color w:val="2F5597"/>
          <w:sz w:val="22"/>
          <w:szCs w:val="22"/>
        </w:rPr>
        <w:t xml:space="preserve">6.2.2 Clustered Bar Chart — Top 10 Publishers by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Y-Axis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Publisher</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Filter</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Top 10 by Total Sales (M)</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Identify and rank the ten highest-earning publishers by global sales.</w:t>
            </w:r>
          </w:p>
        </w:tc>
      </w:tr>
    </w:tbl>
    <w:p>
      <w:pPr>
        <w:spacing w:after="100" w:before="100"/>
      </w:pPr>
      <w:r>
        <w:t xml:space="preserve"/>
      </w:r>
    </w:p>
    <w:p>
      <w:pPr>
        <w:spacing w:after="60" w:before="180"/>
      </w:pPr>
      <w:r>
        <w:rPr>
          <w:rFonts w:ascii="Arial" w:cs="Arial" w:eastAsia="Arial" w:hAnsi="Arial"/>
          <w:b/>
          <w:bCs/>
          <w:color w:val="2F5597"/>
          <w:sz w:val="22"/>
          <w:szCs w:val="22"/>
        </w:rPr>
        <w:t xml:space="preserve">6.2.3 Clustered Bar Chart — Sales by Score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Y-Axis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Rating (content rating band)</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Analyse how content rating categories (E, T, M, etc.) correlate with total sales.</w:t>
            </w:r>
          </w:p>
        </w:tc>
      </w:tr>
    </w:tbl>
    <w:p>
      <w:pPr>
        <w:spacing w:after="100" w:before="100"/>
      </w:pPr>
      <w:r>
        <w:t xml:space="preserve"/>
      </w:r>
    </w:p>
    <w:p>
      <w:pPr>
        <w:spacing w:after="60" w:before="180"/>
      </w:pPr>
      <w:r>
        <w:rPr>
          <w:rFonts w:ascii="Arial" w:cs="Arial" w:eastAsia="Arial" w:hAnsi="Arial"/>
          <w:b/>
          <w:bCs/>
          <w:color w:val="2F5597"/>
          <w:sz w:val="22"/>
          <w:szCs w:val="22"/>
        </w:rPr>
        <w:t xml:space="preserve">6.2.4 Scatter Chart — Critic Score vs.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Sales (M)</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Y-Axis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Avg Critic Score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Details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Game Title</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Legend</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Rating</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Explore the relationship between a game's critical reception and its commercial performance, segmented by content rating.</w:t>
            </w:r>
          </w:p>
        </w:tc>
      </w:tr>
    </w:tbl>
    <w:p>
      <w:pPr>
        <w:spacing w:after="100" w:before="100"/>
      </w:pPr>
      <w:r>
        <w:t xml:space="preserve"/>
      </w:r>
    </w:p>
    <w:p>
      <w:pPr>
        <w:spacing w:after="60" w:before="180"/>
      </w:pPr>
      <w:r>
        <w:rPr>
          <w:rFonts w:ascii="Arial" w:cs="Arial" w:eastAsia="Arial" w:hAnsi="Arial"/>
          <w:b/>
          <w:bCs/>
          <w:color w:val="2F5597"/>
          <w:sz w:val="22"/>
          <w:szCs w:val="22"/>
        </w:rPr>
        <w:t xml:space="preserve">6.2.5 Pivot Table — Games Count by Genre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Rows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Genre</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Columns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Platform Brand</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Values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Games</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Access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Via 'Games Count By Genre and Platform' action button</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Back Nav</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Via 'Table Back Button' to return to default page view</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Cross-tabulate game counts by genre and platform brand.</w:t>
            </w:r>
          </w:p>
        </w:tc>
      </w:tr>
    </w:tbl>
    <w:p>
      <w:pPr>
        <w:spacing w:after="100" w:before="100"/>
      </w:pPr>
      <w:r>
        <w:t xml:space="preserve"/>
      </w:r>
    </w:p>
    <w:p>
      <w:pPr>
        <w:spacing w:after="60" w:before="180"/>
      </w:pPr>
      <w:r>
        <w:rPr>
          <w:rFonts w:ascii="Arial" w:cs="Arial" w:eastAsia="Arial" w:hAnsi="Arial"/>
          <w:b/>
          <w:bCs/>
          <w:color w:val="2F5597"/>
          <w:sz w:val="22"/>
          <w:szCs w:val="22"/>
        </w:rPr>
        <w:t xml:space="preserve">6.2.6 Line Chart — Top 5 Publishers: Sales Over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Property</w:t>
            </w:r>
          </w:p>
        </w:tc>
        <w:tc>
          <w:tcPr>
            <w:tcW w:type="dxa" w:w="73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Value</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X-Axis</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Release Year</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Y-Axis</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r>
      <w:tr>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Legend</w:t>
            </w:r>
          </w:p>
        </w:tc>
        <w:tc>
          <w:tcPr>
            <w:tcW w:type="dxa" w:w="73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Publisher (Top 5)</w:t>
            </w:r>
          </w:p>
        </w:tc>
      </w:tr>
      <w:tr>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Purpose</w:t>
            </w:r>
          </w:p>
        </w:tc>
        <w:tc>
          <w:tcPr>
            <w:tcW w:type="dxa" w:w="73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Track how the five largest publishers' sales volumes have shifted across the timeline.</w:t>
            </w:r>
          </w:p>
        </w:tc>
      </w:tr>
    </w:tbl>
    <w:p>
      <w:pPr>
        <w:spacing w:after="100" w:before="100"/>
      </w:pPr>
      <w:r>
        <w:t xml:space="preserve"/>
      </w:r>
    </w:p>
    <w:p>
      <w:pPr>
        <w:spacing w:after="60" w:before="180"/>
      </w:pPr>
      <w:r>
        <w:rPr>
          <w:rFonts w:ascii="Arial" w:cs="Arial" w:eastAsia="Arial" w:hAnsi="Arial"/>
          <w:b/>
          <w:bCs/>
          <w:color w:val="2F5597"/>
          <w:sz w:val="22"/>
          <w:szCs w:val="22"/>
        </w:rPr>
        <w:t xml:space="preserve">6.2.7 Slicers — Page 2</w:t>
      </w:r>
    </w:p>
    <w:p>
      <w:pPr>
        <w:spacing w:after="60" w:before="60"/>
      </w:pPr>
      <w:r>
        <w:rPr>
          <w:rFonts w:ascii="Arial" w:cs="Arial" w:eastAsia="Arial" w:hAnsi="Arial"/>
          <w:color w:val="595959"/>
          <w:sz w:val="20"/>
          <w:szCs w:val="20"/>
        </w:rPr>
        <w:t xml:space="preserve">Identical slicer set to Page 1 (Year Range, Genre, Platform Brand, Release Decade). Slicers should be configured to filter all visuals on the page.</w:t>
      </w:r>
    </w:p>
    <w:p>
      <w:pPr>
        <w:spacing w:after="80" w:before="80"/>
      </w:pPr>
      <w:r>
        <w:t xml:space="preserve"/>
      </w:r>
    </w:p>
    <w:p>
      <w:pPr>
        <w:pStyle w:val="Heading1"/>
        <w:spacing w:after="100" w:before="400"/>
      </w:pPr>
      <w:r>
        <w:rPr>
          <w:rFonts w:ascii="Arial" w:cs="Arial" w:eastAsia="Arial" w:hAnsi="Arial"/>
          <w:b/>
          <w:bCs/>
          <w:color w:val="1F4E79"/>
          <w:sz w:val="30"/>
          <w:szCs w:val="30"/>
        </w:rPr>
        <w:t xml:space="preserve">7. Navigation &amp; Interactivity</w:t>
      </w:r>
    </w:p>
    <w:p>
      <w:pPr>
        <w:pBdr>
          <w:bottom w:val="single" w:color="1F4E79" w:sz="6" w:space="1"/>
        </w:pBdr>
        <w:spacing w:after="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Element</w:t>
            </w:r>
          </w:p>
        </w:tc>
        <w:tc>
          <w:tcPr>
            <w:tcW w:type="dxa" w:w="12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Page</w:t>
            </w:r>
          </w:p>
        </w:tc>
        <w:tc>
          <w:tcPr>
            <w:tcW w:type="dxa" w:w="49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Trigger / Action</w:t>
            </w:r>
          </w:p>
        </w:tc>
      </w:tr>
      <w:tr>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Page navigation button</w:t>
            </w:r>
          </w:p>
        </w:tc>
        <w:tc>
          <w:tcPr>
            <w:tcW w:type="dxa" w:w="1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Page 1</w:t>
            </w:r>
          </w:p>
        </w:tc>
        <w:tc>
          <w:tcPr>
            <w:tcW w:type="dxa" w:w="4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Navigates user to Page 2 (Publisher &amp; Score Analysis)</w:t>
            </w:r>
          </w:p>
        </w:tc>
      </w:tr>
      <w:tr>
        <w:tc>
          <w:tcPr>
            <w:tcW w:type="dxa" w:w="3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Page navigation button</w:t>
            </w:r>
          </w:p>
        </w:tc>
        <w:tc>
          <w:tcPr>
            <w:tcW w:type="dxa" w:w="1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Page 2</w:t>
            </w:r>
          </w:p>
        </w:tc>
        <w:tc>
          <w:tcPr>
            <w:tcW w:type="dxa" w:w="4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Navigates user back to Page 1 (Sales Overview)</w:t>
            </w:r>
          </w:p>
        </w:tc>
      </w:tr>
      <w:tr>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'Games Count By Genre and Platform' button</w:t>
            </w:r>
          </w:p>
        </w:tc>
        <w:tc>
          <w:tcPr>
            <w:tcW w:type="dxa" w:w="1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Page 2</w:t>
            </w:r>
          </w:p>
        </w:tc>
        <w:tc>
          <w:tcPr>
            <w:tcW w:type="dxa" w:w="4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Displays the Genre × Platform pivot table</w:t>
            </w:r>
          </w:p>
        </w:tc>
      </w:tr>
      <w:tr>
        <w:tc>
          <w:tcPr>
            <w:tcW w:type="dxa" w:w="3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'Table Back Button'</w:t>
            </w:r>
          </w:p>
        </w:tc>
        <w:tc>
          <w:tcPr>
            <w:tcW w:type="dxa" w:w="1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Page 2</w:t>
            </w:r>
          </w:p>
        </w:tc>
        <w:tc>
          <w:tcPr>
            <w:tcW w:type="dxa" w:w="4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Hides the pivot table and returns to the standard page 2 layout</w:t>
            </w:r>
          </w:p>
        </w:tc>
      </w:tr>
      <w:tr>
        <w:tc>
          <w:tcPr>
            <w:tcW w:type="dxa" w:w="3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All slicers</w:t>
            </w:r>
          </w:p>
        </w:tc>
        <w:tc>
          <w:tcPr>
            <w:tcW w:type="dxa" w:w="1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Both</w:t>
            </w:r>
          </w:p>
        </w:tc>
        <w:tc>
          <w:tcPr>
            <w:tcW w:type="dxa" w:w="4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Cross-filter all visuals on the respective page simultaneously</w:t>
            </w:r>
          </w:p>
        </w:tc>
      </w:tr>
    </w:tbl>
    <w:p>
      <w:pPr>
        <w:spacing w:after="80" w:before="80"/>
      </w:pPr>
      <w:r>
        <w:t xml:space="preserve"/>
      </w:r>
    </w:p>
    <w:p>
      <w:pPr>
        <w:pStyle w:val="Heading1"/>
        <w:spacing w:after="100" w:before="400"/>
      </w:pPr>
      <w:r>
        <w:rPr>
          <w:rFonts w:ascii="Arial" w:cs="Arial" w:eastAsia="Arial" w:hAnsi="Arial"/>
          <w:b/>
          <w:bCs/>
          <w:color w:val="1F4E79"/>
          <w:sz w:val="30"/>
          <w:szCs w:val="30"/>
        </w:rPr>
        <w:t xml:space="preserve">8. Filter &amp; Slicer Definitions</w:t>
      </w:r>
    </w:p>
    <w:p>
      <w:pPr>
        <w:pBdr>
          <w:bottom w:val="single" w:color="1F4E79" w:sz="6" w:space="1"/>
        </w:pBdr>
        <w:spacing w:after="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Slicer / Filter</w:t>
            </w:r>
          </w:p>
        </w:tc>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Scope</w:t>
            </w:r>
          </w:p>
        </w:tc>
        <w:tc>
          <w:tcPr>
            <w:tcW w:type="dxa" w:w="27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 State</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Year Range</w:t>
            </w:r>
          </w:p>
        </w:tc>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Release Year</w:t>
            </w:r>
          </w:p>
        </w:tc>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Both pages</w:t>
            </w:r>
          </w:p>
        </w:tc>
        <w:tc>
          <w:tcPr>
            <w:tcW w:type="dxa" w:w="2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All years (1980–2024)</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w:t>
            </w:r>
          </w:p>
        </w:tc>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Genre</w:t>
            </w:r>
          </w:p>
        </w:tc>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Both pages</w:t>
            </w:r>
          </w:p>
        </w:tc>
        <w:tc>
          <w:tcPr>
            <w:tcW w:type="dxa" w:w="2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All genres</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Both pages</w:t>
            </w:r>
          </w:p>
        </w:tc>
        <w:tc>
          <w:tcPr>
            <w:tcW w:type="dxa" w:w="2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All platforms</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Release Decade</w:t>
            </w:r>
          </w:p>
        </w:tc>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Release Decade</w:t>
            </w:r>
          </w:p>
        </w:tc>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Both pages</w:t>
            </w:r>
          </w:p>
        </w:tc>
        <w:tc>
          <w:tcPr>
            <w:tcW w:type="dxa" w:w="2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All decades</w:t>
            </w:r>
          </w:p>
        </w:tc>
      </w:tr>
      <w:tr>
        <w:tc>
          <w:tcPr>
            <w:tcW w:type="dxa" w:w="26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Top 10 Games filter</w:t>
            </w:r>
          </w:p>
        </w:tc>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Total Sales (M)</w:t>
            </w:r>
          </w:p>
        </w:tc>
        <w:tc>
          <w:tcPr>
            <w:tcW w:type="dxa" w:w="20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Page 1 — Table</w:t>
            </w:r>
          </w:p>
        </w:tc>
        <w:tc>
          <w:tcPr>
            <w:tcW w:type="dxa" w:w="27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Top 10 titles</w:t>
            </w:r>
          </w:p>
        </w:tc>
      </w:tr>
      <w:tr>
        <w:tc>
          <w:tcPr>
            <w:tcW w:type="dxa" w:w="26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Top 10 Publishers filter</w:t>
            </w:r>
          </w:p>
        </w:tc>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Total Sales (M)</w:t>
            </w:r>
          </w:p>
        </w:tc>
        <w:tc>
          <w:tcPr>
            <w:tcW w:type="dxa" w:w="20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Page 2 — Bar Chart</w:t>
            </w:r>
          </w:p>
        </w:tc>
        <w:tc>
          <w:tcPr>
            <w:tcW w:type="dxa" w:w="27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Top 10 publishers</w:t>
            </w:r>
          </w:p>
        </w:tc>
      </w:tr>
    </w:tbl>
    <w:p>
      <w:pPr>
        <w:spacing w:after="80" w:before="80"/>
      </w:pPr>
      <w:r>
        <w:t xml:space="preserve"/>
      </w:r>
    </w:p>
    <w:p>
      <w:pPr>
        <w:pStyle w:val="Heading1"/>
        <w:spacing w:after="100" w:before="400"/>
      </w:pPr>
      <w:r>
        <w:rPr>
          <w:rFonts w:ascii="Arial" w:cs="Arial" w:eastAsia="Arial" w:hAnsi="Arial"/>
          <w:b/>
          <w:bCs/>
          <w:color w:val="1F4E79"/>
          <w:sz w:val="30"/>
          <w:szCs w:val="30"/>
        </w:rPr>
        <w:t xml:space="preserve">9. Non-Functional Requirements</w:t>
      </w:r>
    </w:p>
    <w:p>
      <w:pPr>
        <w:pBdr>
          <w:bottom w:val="single" w:color="1F4E79" w:sz="6" w:space="1"/>
        </w:pBdr>
        <w:spacing w:after="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Category</w:t>
            </w:r>
          </w:p>
        </w:tc>
        <w:tc>
          <w:tcPr>
            <w:tcW w:type="dxa" w:w="71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Requirement</w:t>
            </w:r>
          </w:p>
        </w:tc>
      </w:tr>
      <w:tr>
        <w:tc>
          <w:tcPr>
            <w:tcW w:type="dxa" w:w="2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Performance</w:t>
            </w:r>
          </w:p>
        </w:tc>
        <w:tc>
          <w:tcPr>
            <w:tcW w:type="dxa" w:w="71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Dashboard must load and render all visuals within 5 seconds on standard business hardware.</w:t>
            </w:r>
          </w:p>
        </w:tc>
      </w:tr>
      <w:tr>
        <w:tc>
          <w:tcPr>
            <w:tcW w:type="dxa" w:w="2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Usability</w:t>
            </w:r>
          </w:p>
        </w:tc>
        <w:tc>
          <w:tcPr>
            <w:tcW w:type="dxa" w:w="71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All slicers must be clearly labelled and positioned consistently across both pages.</w:t>
            </w:r>
          </w:p>
        </w:tc>
      </w:tr>
      <w:tr>
        <w:tc>
          <w:tcPr>
            <w:tcW w:type="dxa" w:w="2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Visual Design</w:t>
            </w:r>
          </w:p>
        </w:tc>
        <w:tc>
          <w:tcPr>
            <w:tcW w:type="dxa" w:w="71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Colour theme, font (Arial), and chart styles must be uniform across all visuals using the CY26SU04 base theme.</w:t>
            </w:r>
          </w:p>
        </w:tc>
      </w:tr>
      <w:tr>
        <w:tc>
          <w:tcPr>
            <w:tcW w:type="dxa" w:w="2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Canvas Size</w:t>
            </w:r>
          </w:p>
        </w:tc>
        <w:tc>
          <w:tcPr>
            <w:tcW w:type="dxa" w:w="71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Both pages use a fixed canvas of 1550 × 1100 px.</w:t>
            </w:r>
          </w:p>
        </w:tc>
      </w:tr>
      <w:tr>
        <w:tc>
          <w:tcPr>
            <w:tcW w:type="dxa" w:w="2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Accessibility</w:t>
            </w:r>
          </w:p>
        </w:tc>
        <w:tc>
          <w:tcPr>
            <w:tcW w:type="dxa" w:w="71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All chart visuals must carry descriptive titles for screen reader compatibility.</w:t>
            </w:r>
          </w:p>
        </w:tc>
      </w:tr>
      <w:tr>
        <w:tc>
          <w:tcPr>
            <w:tcW w:type="dxa" w:w="22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Maintainability</w:t>
            </w:r>
          </w:p>
        </w:tc>
        <w:tc>
          <w:tcPr>
            <w:tcW w:type="dxa" w:w="71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All DAX measures must be stored in a dedicated display folder within the model and documented.</w:t>
            </w:r>
          </w:p>
        </w:tc>
      </w:tr>
      <w:tr>
        <w:tc>
          <w:tcPr>
            <w:tcW w:type="dxa" w:w="22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Data Accuracy</w:t>
            </w:r>
          </w:p>
        </w:tc>
        <w:tc>
          <w:tcPr>
            <w:tcW w:type="dxa" w:w="71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All sales figures are reported in millions (M). No rounding shall alter summary-level accuracy by more than 0.1%.</w:t>
            </w:r>
          </w:p>
        </w:tc>
      </w:tr>
    </w:tbl>
    <w:p>
      <w:pPr>
        <w:spacing w:after="80" w:before="80"/>
      </w:pPr>
      <w:r>
        <w:t xml:space="preserve"/>
      </w:r>
    </w:p>
    <w:p>
      <w:pPr>
        <w:pStyle w:val="Heading1"/>
        <w:spacing w:after="100" w:before="400"/>
      </w:pPr>
      <w:r>
        <w:rPr>
          <w:rFonts w:ascii="Arial" w:cs="Arial" w:eastAsia="Arial" w:hAnsi="Arial"/>
          <w:b/>
          <w:bCs/>
          <w:color w:val="1F4E79"/>
          <w:sz w:val="30"/>
          <w:szCs w:val="30"/>
        </w:rPr>
        <w:t xml:space="preserve">10. Assumptions &amp; Constraints</w:t>
      </w:r>
    </w:p>
    <w:p>
      <w:pPr>
        <w:pBdr>
          <w:bottom w:val="single" w:color="1F4E79" w:sz="6" w:space="1"/>
        </w:pBdr>
        <w:spacing w:after="0" w:before="160"/>
      </w:pPr>
      <w:r>
        <w:t xml:space="preserve"/>
      </w:r>
    </w:p>
    <w:p>
      <w:pPr>
        <w:spacing w:after="60" w:before="60"/>
      </w:pPr>
      <w:r>
        <w:t xml:space="preserve"/>
      </w:r>
    </w:p>
    <w:p>
      <w:pPr>
        <w:pStyle w:val="ListParagraph"/>
        <w:numPr>
          <w:ilvl w:val="0"/>
          <w:numId w:val="2"/>
        </w:numPr>
        <w:spacing w:after="40" w:before="40"/>
      </w:pPr>
      <w:r>
        <w:rPr>
          <w:rFonts w:ascii="Arial" w:cs="Arial" w:eastAsia="Arial" w:hAnsi="Arial"/>
          <w:color w:val="222222"/>
          <w:sz w:val="20"/>
          <w:szCs w:val="20"/>
        </w:rPr>
        <w:t xml:space="preserve">The Video_Games_Sales table has been pre-cleaned and is imported into the Power BI data model in its final form.</w:t>
      </w:r>
    </w:p>
    <w:p>
      <w:pPr>
        <w:pStyle w:val="ListParagraph"/>
        <w:numPr>
          <w:ilvl w:val="0"/>
          <w:numId w:val="2"/>
        </w:numPr>
        <w:spacing w:after="40" w:before="40"/>
      </w:pPr>
      <w:r>
        <w:rPr>
          <w:rFonts w:ascii="Arial" w:cs="Arial" w:eastAsia="Arial" w:hAnsi="Arial"/>
          <w:color w:val="222222"/>
          <w:sz w:val="20"/>
          <w:szCs w:val="20"/>
        </w:rPr>
        <w:t xml:space="preserve">All DAX measures referenced in this document are created within the Power BI data model prior to publishing.</w:t>
      </w:r>
    </w:p>
    <w:p>
      <w:pPr>
        <w:pStyle w:val="ListParagraph"/>
        <w:numPr>
          <w:ilvl w:val="0"/>
          <w:numId w:val="2"/>
        </w:numPr>
        <w:spacing w:after="40" w:before="40"/>
      </w:pPr>
      <w:r>
        <w:rPr>
          <w:rFonts w:ascii="Arial" w:cs="Arial" w:eastAsia="Arial" w:hAnsi="Arial"/>
          <w:color w:val="222222"/>
          <w:sz w:val="20"/>
          <w:szCs w:val="20"/>
        </w:rPr>
        <w:t xml:space="preserve">Platform Brand and Release Decade are calculated columns derived at model level from raw source fields.</w:t>
      </w:r>
    </w:p>
    <w:p>
      <w:pPr>
        <w:pStyle w:val="ListParagraph"/>
        <w:numPr>
          <w:ilvl w:val="0"/>
          <w:numId w:val="2"/>
        </w:numPr>
        <w:spacing w:after="40" w:before="40"/>
      </w:pPr>
      <w:r>
        <w:rPr>
          <w:rFonts w:ascii="Arial" w:cs="Arial" w:eastAsia="Arial" w:hAnsi="Arial"/>
          <w:color w:val="222222"/>
          <w:sz w:val="20"/>
          <w:szCs w:val="20"/>
        </w:rPr>
        <w:t xml:space="preserve">The dashboard is designed and optimised for desktop viewing at a canvas resolution of 1550 × 1100 px.</w:t>
      </w:r>
    </w:p>
    <w:p>
      <w:pPr>
        <w:pStyle w:val="ListParagraph"/>
        <w:numPr>
          <w:ilvl w:val="0"/>
          <w:numId w:val="2"/>
        </w:numPr>
        <w:spacing w:after="40" w:before="40"/>
      </w:pPr>
      <w:r>
        <w:rPr>
          <w:rFonts w:ascii="Arial" w:cs="Arial" w:eastAsia="Arial" w:hAnsi="Arial"/>
          <w:color w:val="222222"/>
          <w:sz w:val="20"/>
          <w:szCs w:val="20"/>
        </w:rPr>
        <w:t xml:space="preserve">No row-level security (RLS) is required for the initial release of this dashboard.</w:t>
      </w:r>
    </w:p>
    <w:p>
      <w:pPr>
        <w:pStyle w:val="ListParagraph"/>
        <w:numPr>
          <w:ilvl w:val="0"/>
          <w:numId w:val="2"/>
        </w:numPr>
        <w:spacing w:after="40" w:before="40"/>
      </w:pPr>
      <w:r>
        <w:rPr>
          <w:rFonts w:ascii="Arial" w:cs="Arial" w:eastAsia="Arial" w:hAnsi="Arial"/>
          <w:color w:val="222222"/>
          <w:sz w:val="20"/>
          <w:szCs w:val="20"/>
        </w:rPr>
        <w:t xml:space="preserve">Publisher groupings for the 'Top 5 Publishers' line chart are determined dynamically by the DAX engine based on the filtered context.</w:t>
      </w:r>
    </w:p>
    <w:p>
      <w:pPr>
        <w:spacing w:after="80" w:before="80"/>
      </w:pPr>
      <w:r>
        <w:t xml:space="preserve"/>
      </w:r>
    </w:p>
    <w:p>
      <w:pPr>
        <w:pStyle w:val="Heading1"/>
        <w:spacing w:after="100" w:before="400"/>
      </w:pPr>
      <w:r>
        <w:rPr>
          <w:rFonts w:ascii="Arial" w:cs="Arial" w:eastAsia="Arial" w:hAnsi="Arial"/>
          <w:b/>
          <w:bCs/>
          <w:color w:val="1F4E79"/>
          <w:sz w:val="30"/>
          <w:szCs w:val="30"/>
        </w:rPr>
        <w:t xml:space="preserve">11. Glossary</w:t>
      </w:r>
    </w:p>
    <w:p>
      <w:pPr>
        <w:pBdr>
          <w:bottom w:val="single" w:color="1F4E79" w:sz="6" w:space="1"/>
        </w:pBdr>
        <w:spacing w:after="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Term</w:t>
            </w:r>
          </w:p>
        </w:tc>
        <w:tc>
          <w:tcPr>
            <w:tcW w:type="dxa" w:w="6960"/>
            <w:tcBorders>
              <w:top w:val="single" w:color="C9D6E3" w:sz="1"/>
              <w:left w:val="single" w:color="C9D6E3" w:sz="1"/>
              <w:bottom w:val="single" w:color="C9D6E3" w:sz="1"/>
              <w:right w:val="single" w:color="C9D6E3" w:sz="1"/>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Definition</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PAL</w:t>
            </w:r>
          </w:p>
        </w:tc>
        <w:tc>
          <w:tcPr>
            <w:tcW w:type="dxa" w:w="6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Phase Alternating Line — the video game market region covering Europe, Australia, and parts of Asia/Africa.</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KPI</w:t>
            </w:r>
          </w:p>
        </w:tc>
        <w:tc>
          <w:tcPr>
            <w:tcW w:type="dxa" w:w="6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Key Performance Indicator — a headline metric displayed as a single numerical card value.</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Rating / Score Band</w:t>
            </w:r>
          </w:p>
        </w:tc>
        <w:tc>
          <w:tcPr>
            <w:tcW w:type="dxa" w:w="6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Content rating assigned by a classification body (e.g., E = Everyone, T = Teen, M = Mature).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Release Decade</w:t>
            </w:r>
          </w:p>
        </w:tc>
        <w:tc>
          <w:tcPr>
            <w:tcW w:type="dxa" w:w="6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Calculated grouping of Release Year into decade buckets (e.g., 1990s, 2000s, 2010s).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Platform Brand</w:t>
            </w:r>
          </w:p>
        </w:tc>
        <w:tc>
          <w:tcPr>
            <w:tcW w:type="dxa" w:w="6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Derived grouping that consolidates individual platform codes into a brand family (e.g., PlayStation, Xbox, Nintendo).</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Slicer</w:t>
            </w:r>
          </w:p>
        </w:tc>
        <w:tc>
          <w:tcPr>
            <w:tcW w:type="dxa" w:w="6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A Power BI filter control that allows users to interactively filter one or more report visuals.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Pivot Table</w:t>
            </w:r>
          </w:p>
        </w:tc>
        <w:tc>
          <w:tcPr>
            <w:tcW w:type="dxa" w:w="6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A matrix visual that cross-tabulates two categorical dimensions against a measure value.</w:t>
            </w:r>
          </w:p>
        </w:tc>
      </w:tr>
      <w:tr>
        <w:tc>
          <w:tcPr>
            <w:tcW w:type="dxa" w:w="240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DAX</w:t>
            </w:r>
          </w:p>
        </w:tc>
        <w:tc>
          <w:tcPr>
            <w:tcW w:type="dxa" w:w="6960"/>
            <w:tcBorders>
              <w:top w:val="single" w:color="C9D6E3" w:sz="1"/>
              <w:left w:val="single" w:color="C9D6E3" w:sz="1"/>
              <w:bottom w:val="single" w:color="C9D6E3" w:sz="1"/>
              <w:right w:val="single" w:color="C9D6E3" w:sz="1"/>
            </w:tcBorders>
            <w:shd w:fill="EBF3FA" w:val="clear"/>
            <w:tcMar>
              <w:top w:type="dxa" w:w="100"/>
              <w:left w:type="dxa" w:w="140"/>
              <w:bottom w:type="dxa" w:w="100"/>
              <w:right w:type="dxa" w:w="140"/>
            </w:tcMar>
          </w:tcPr>
          <w:p>
            <w:r>
              <w:rPr>
                <w:rFonts w:ascii="Arial" w:cs="Arial" w:eastAsia="Arial" w:hAnsi="Arial"/>
                <w:color w:val="222222"/>
                <w:sz w:val="18"/>
                <w:szCs w:val="18"/>
              </w:rPr>
              <w:t xml:space="preserve">Data Analysis Expressions — the formula language used in Power BI to define measures and calculated columns.</w:t>
            </w:r>
          </w:p>
        </w:tc>
      </w:tr>
      <w:tr>
        <w:tc>
          <w:tcPr>
            <w:tcW w:type="dxa" w:w="240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BRD</w:t>
            </w:r>
          </w:p>
        </w:tc>
        <w:tc>
          <w:tcPr>
            <w:tcW w:type="dxa" w:w="6960"/>
            <w:tcBorders>
              <w:top w:val="single" w:color="C9D6E3" w:sz="1"/>
              <w:left w:val="single" w:color="C9D6E3" w:sz="1"/>
              <w:bottom w:val="single" w:color="C9D6E3" w:sz="1"/>
              <w:right w:val="single" w:color="C9D6E3" w:sz="1"/>
            </w:tcBorders>
            <w:shd w:fill="FFFFFF" w:val="clear"/>
            <w:tcMar>
              <w:top w:type="dxa" w:w="100"/>
              <w:left w:type="dxa" w:w="140"/>
              <w:bottom w:type="dxa" w:w="100"/>
              <w:right w:type="dxa" w:w="140"/>
            </w:tcMar>
          </w:tcPr>
          <w:p>
            <w:r>
              <w:rPr>
                <w:rFonts w:ascii="Arial" w:cs="Arial" w:eastAsia="Arial" w:hAnsi="Arial"/>
                <w:color w:val="222222"/>
                <w:sz w:val="18"/>
                <w:szCs w:val="18"/>
              </w:rPr>
              <w:t xml:space="preserve">Business Requirement Document — a formal document capturing project objectives, scope, and functional specifications.</w:t>
            </w:r>
          </w:p>
        </w:tc>
      </w:tr>
    </w:tbl>
    <w:p>
      <w:pPr>
        <w:spacing w:after="120" w:before="120"/>
      </w:pPr>
      <w:r>
        <w:t xml:space="preserve"/>
      </w:r>
    </w:p>
    <w:p>
      <w:pPr>
        <w:pBdr>
          <w:bottom w:val="single" w:color="1F4E79" w:sz="6" w:space="1"/>
        </w:pBdr>
        <w:spacing w:after="0" w:before="160"/>
      </w:pPr>
      <w:r>
        <w:t xml:space="preserve"/>
      </w:r>
    </w:p>
    <w:p>
      <w:pPr>
        <w:spacing w:after="80" w:before="160"/>
        <w:jc w:val="center"/>
      </w:pPr>
      <w:r>
        <w:rPr>
          <w:rFonts w:ascii="Arial" w:cs="Arial" w:eastAsia="Arial" w:hAnsi="Arial"/>
          <w:i/>
          <w:iCs/>
          <w:color w:val="595959"/>
          <w:sz w:val="18"/>
          <w:szCs w:val="18"/>
        </w:rPr>
        <w:t xml:space="preserve">— End of Document —</w:t>
      </w:r>
    </w:p>
    <w:p>
      <w:pPr>
        <w:spacing w:after="0" w:before="40"/>
        <w:jc w:val="center"/>
      </w:pPr>
      <w:r>
        <w:rPr>
          <w:rFonts w:ascii="Arial" w:cs="Arial" w:eastAsia="Arial" w:hAnsi="Arial"/>
          <w:color w:val="2E75B6"/>
          <w:sz w:val="16"/>
          <w:szCs w:val="16"/>
        </w:rPr>
        <w:t xml:space="preserve">Prepared by Rita Kumari Sharma  |  Video Games Sales Analysis Dashboard  |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Arial" w:cs="Arial" w:eastAsia="Arial" w:hAnsi="Arial"/>
        <w:color w:val="595959"/>
        <w:sz w:val="16"/>
        <w:szCs w:val="16"/>
      </w:rPr>
      <w:t xml:space="preserve">Video Games Sales Analysis Dashboard  |  BRD  |  Rita Kumari Sharma</w:t>
    </w:r>
    <w:r>
      <w:rPr>
        <w:rFonts w:ascii="Arial" w:cs="Arial" w:eastAsia="Arial" w:hAnsi="Arial"/>
        <w:color w:val="2E75B6"/>
        <w:sz w:val="16"/>
        <w:szCs w:val="16"/>
      </w:rPr>
      <w:t xml:space="preserve">  •  </w:t>
    </w:r>
    <w:r>
      <w:rPr>
        <w:rFonts w:ascii="Arial" w:cs="Arial" w:eastAsia="Arial" w:hAnsi="Arial"/>
        <w:color w:val="595959"/>
        <w:sz w:val="16"/>
        <w:szCs w:val="16"/>
      </w:rPr>
      <w:t xml:space="preserve">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2026-05-08T07:36:13.373Z</dcterms:created>
  <dcterms:modified xsi:type="dcterms:W3CDTF">2026-05-08T07:36:13.374Z</dcterms:modified>
</cp:coreProperties>
</file>

<file path=docProps/custom.xml><?xml version="1.0" encoding="utf-8"?>
<Properties xmlns="http://schemas.openxmlformats.org/officeDocument/2006/custom-properties" xmlns:vt="http://schemas.openxmlformats.org/officeDocument/2006/docPropsVTypes"/>
</file>