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28"/>
        </w:rPr>
        <w:t>Operation Uptime: 100 maintenance hires for Giga Berlin by 31 December</w:t>
      </w:r>
    </w:p>
    <w:p>
      <w:r>
        <w:rPr>
          <w:sz w:val="16"/>
        </w:rPr>
        <w:t>To: Head of Talent Acquisition, Giga Berlin-Brandenburg  ·  From: Joveo strategist (Bangalore)  ·  Hypothetical case. Every number ties to the attached model (Operation_Uptime_Model.xlsx), and every assumption is labelled on its Assumptions tab.</w:t>
      </w:r>
    </w:p>
    <w:p>
      <w:pPr>
        <w:spacing w:before="80" w:after="40"/>
      </w:pPr>
      <w:r>
        <w:rPr>
          <w:b/>
          <w:color w:val="1F3864"/>
          <w:sz w:val="24"/>
        </w:rPr>
        <w:t>Summary for the client (Part 5)</w:t>
      </w:r>
    </w:p>
    <w:p>
      <w:r>
        <w:rPr>
          <w:b/>
        </w:rPr>
        <w:t xml:space="preserve">Target: </w:t>
      </w:r>
      <w:r>
        <w:t>100 signed contracts (30 electricians, 45 mechatronics, 15 automation, 10 supervisors) between 20 Oct and 31 Dec. Start dates can be in 2027.</w:t>
      </w:r>
    </w:p>
    <w:p>
      <w:r>
        <w:rPr>
          <w:b/>
        </w:rPr>
        <w:t xml:space="preserve">Recommended budget: </w:t>
      </w:r>
      <w:r>
        <w:t>€50,000. That is €41.8k of planned spend plus an €8.2k reserve that we release only on results. Expected media cost per hire: ~€420 planned and ≤€500 if the reserve is used. This excludes Joveo fees and your internal costs.</w:t>
      </w:r>
    </w:p>
    <w:p>
      <w:r>
        <w:rPr>
          <w:b/>
        </w:rPr>
        <w:t xml:space="preserve">The real constraint: </w:t>
      </w:r>
      <w:r>
        <w:t>Your recruiters' 55 assessments a week are the limit, not money. Applications become signed contracts in ~3 weeks, and few contracts get signed in Christmas week, so the last useful application is Fri 27 Nov (Wed 20 Nov for supervisors). Between Thu 22 Oct and Tue 1 Dec there are ~322 assessment slots. The plan needs ~290 qualified applicants, so 90% of the slots are used. Spending more doesn't add hires before 31 Dec; better-quality applicants and more slots do.</w:t>
      </w:r>
    </w:p>
    <w:p>
      <w:r>
        <w:rPr>
          <w:b/>
        </w:rPr>
        <w:t xml:space="preserve">Plan: </w:t>
      </w:r>
      <w:r>
        <w:t>Buy hires from the cheapest source first and pace arrivals at ≤55 qualified a week. In order of cost per hire: (1) free channels (Tesla careers, BA Jobbörse, Google for Jobs); (2) re-engage past qualified applicants in your ATS (≈€20 per hire); (3) a Polish border corridor for mechatronics, capped at 40% of those hires; (4) a 'Handwerk → Industrie' campaign that turns construction electricians into plant electricians; (5) targeted LinkedIn and Google Search, referrals, and StepStone to close the gaps. Programmatic and Meta run only as €300 tests in weeks 1–2 and act as backup volume. Paid spend stops after 27 Nov.</w:t>
      </w:r>
    </w:p>
    <w:tbl>
      <w:tblPr>
        <w:tblStyle w:val="TableGrid"/>
        <w:tblW w:type="auto" w:w="0"/>
        <w:tblLayout w:type="fixed"/>
        <w:tblLook w:firstColumn="1" w:firstRow="1" w:lastColumn="0" w:lastRow="0" w:noHBand="0" w:noVBand="1" w:val="04A0"/>
      </w:tblPr>
      <w:tblGrid>
        <w:gridCol w:w="1247"/>
        <w:gridCol w:w="623"/>
        <w:gridCol w:w="907"/>
        <w:gridCol w:w="907"/>
        <w:gridCol w:w="737"/>
        <w:gridCol w:w="907"/>
        <w:gridCol w:w="4649"/>
      </w:tblGrid>
      <w:tr>
        <w:tc>
          <w:tcPr>
            <w:tcW w:type="dxa" w:w="1247"/>
            <w:shd w:val="clear" w:color="auto" w:fill="1F3864"/>
          </w:tcPr>
          <w:p>
            <w:pPr>
              <w:spacing w:after="0"/>
            </w:pPr>
            <w:r/>
            <w:r>
              <w:rPr>
                <w:b/>
                <w:color w:val="FFFFFF"/>
                <w:sz w:val="16"/>
              </w:rPr>
              <w:t>Role</w:t>
            </w:r>
          </w:p>
        </w:tc>
        <w:tc>
          <w:tcPr>
            <w:tcW w:type="dxa" w:w="624"/>
            <w:shd w:val="clear" w:color="auto" w:fill="1F3864"/>
          </w:tcPr>
          <w:p>
            <w:pPr>
              <w:spacing w:after="0"/>
            </w:pPr>
            <w:r/>
            <w:r>
              <w:rPr>
                <w:b/>
                <w:color w:val="FFFFFF"/>
                <w:sz w:val="16"/>
              </w:rPr>
              <w:t>Hires</w:t>
            </w:r>
          </w:p>
        </w:tc>
        <w:tc>
          <w:tcPr>
            <w:tcW w:type="dxa" w:w="907"/>
            <w:shd w:val="clear" w:color="auto" w:fill="1F3864"/>
          </w:tcPr>
          <w:p>
            <w:pPr>
              <w:spacing w:after="0"/>
            </w:pPr>
            <w:r/>
            <w:r>
              <w:rPr>
                <w:b/>
                <w:color w:val="FFFFFF"/>
                <w:sz w:val="16"/>
              </w:rPr>
              <w:t>Qualified needed</w:t>
            </w:r>
          </w:p>
        </w:tc>
        <w:tc>
          <w:tcPr>
            <w:tcW w:type="dxa" w:w="907"/>
            <w:shd w:val="clear" w:color="auto" w:fill="1F3864"/>
          </w:tcPr>
          <w:p>
            <w:pPr>
              <w:spacing w:after="0"/>
            </w:pPr>
            <w:r/>
            <w:r>
              <w:rPr>
                <w:b/>
                <w:color w:val="FFFFFF"/>
                <w:sz w:val="16"/>
              </w:rPr>
              <w:t>Applications</w:t>
            </w:r>
          </w:p>
        </w:tc>
        <w:tc>
          <w:tcPr>
            <w:tcW w:type="dxa" w:w="737"/>
            <w:shd w:val="clear" w:color="auto" w:fill="1F3864"/>
          </w:tcPr>
          <w:p>
            <w:pPr>
              <w:spacing w:after="0"/>
            </w:pPr>
            <w:r/>
            <w:r>
              <w:rPr>
                <w:b/>
                <w:color w:val="FFFFFF"/>
                <w:sz w:val="16"/>
              </w:rPr>
              <w:t>Spend</w:t>
            </w:r>
          </w:p>
        </w:tc>
        <w:tc>
          <w:tcPr>
            <w:tcW w:type="dxa" w:w="907"/>
            <w:shd w:val="clear" w:color="auto" w:fill="1F3864"/>
          </w:tcPr>
          <w:p>
            <w:pPr>
              <w:spacing w:after="0"/>
            </w:pPr>
            <w:r/>
            <w:r>
              <w:rPr>
                <w:b/>
                <w:color w:val="FFFFFF"/>
                <w:sz w:val="16"/>
              </w:rPr>
              <w:t>Cost per hire</w:t>
            </w:r>
          </w:p>
        </w:tc>
        <w:tc>
          <w:tcPr>
            <w:tcW w:type="dxa" w:w="4649"/>
            <w:shd w:val="clear" w:color="auto" w:fill="1F3864"/>
          </w:tcPr>
          <w:p>
            <w:pPr>
              <w:spacing w:after="0"/>
            </w:pPr>
            <w:r/>
            <w:r>
              <w:rPr>
                <w:b/>
                <w:color w:val="FFFFFF"/>
                <w:sz w:val="16"/>
              </w:rPr>
              <w:t>Main sources</w:t>
            </w:r>
          </w:p>
        </w:tc>
      </w:tr>
      <w:tr>
        <w:tc>
          <w:tcPr>
            <w:tcW w:type="dxa" w:w="1247"/>
          </w:tcPr>
          <w:p>
            <w:pPr>
              <w:spacing w:after="0"/>
            </w:pPr>
            <w:r/>
            <w:r>
              <w:rPr>
                <w:sz w:val="16"/>
              </w:rPr>
              <w:t>Electricians</w:t>
            </w:r>
          </w:p>
        </w:tc>
        <w:tc>
          <w:tcPr>
            <w:tcW w:type="dxa" w:w="624"/>
          </w:tcPr>
          <w:p>
            <w:pPr>
              <w:spacing w:after="0"/>
            </w:pPr>
            <w:r/>
            <w:r>
              <w:rPr>
                <w:sz w:val="16"/>
              </w:rPr>
              <w:t>30</w:t>
            </w:r>
          </w:p>
        </w:tc>
        <w:tc>
          <w:tcPr>
            <w:tcW w:type="dxa" w:w="907"/>
          </w:tcPr>
          <w:p>
            <w:pPr>
              <w:spacing w:after="0"/>
            </w:pPr>
            <w:r/>
            <w:r>
              <w:rPr>
                <w:sz w:val="16"/>
              </w:rPr>
              <w:t>99</w:t>
            </w:r>
          </w:p>
        </w:tc>
        <w:tc>
          <w:tcPr>
            <w:tcW w:type="dxa" w:w="907"/>
          </w:tcPr>
          <w:p>
            <w:pPr>
              <w:spacing w:after="0"/>
            </w:pPr>
            <w:r/>
            <w:r>
              <w:rPr>
                <w:sz w:val="16"/>
              </w:rPr>
              <w:t>601</w:t>
            </w:r>
          </w:p>
        </w:tc>
        <w:tc>
          <w:tcPr>
            <w:tcW w:type="dxa" w:w="737"/>
          </w:tcPr>
          <w:p>
            <w:pPr>
              <w:spacing w:after="0"/>
            </w:pPr>
            <w:r/>
            <w:r>
              <w:rPr>
                <w:sz w:val="16"/>
              </w:rPr>
              <w:t>€20.5k</w:t>
            </w:r>
          </w:p>
        </w:tc>
        <w:tc>
          <w:tcPr>
            <w:tcW w:type="dxa" w:w="907"/>
          </w:tcPr>
          <w:p>
            <w:pPr>
              <w:spacing w:after="0"/>
            </w:pPr>
            <w:r/>
            <w:r>
              <w:rPr>
                <w:sz w:val="16"/>
              </w:rPr>
              <w:t>€682</w:t>
            </w:r>
          </w:p>
        </w:tc>
        <w:tc>
          <w:tcPr>
            <w:tcW w:type="dxa" w:w="4649"/>
          </w:tcPr>
          <w:p>
            <w:pPr>
              <w:spacing w:after="0"/>
            </w:pPr>
            <w:r/>
            <w:r>
              <w:rPr>
                <w:sz w:val="16"/>
              </w:rPr>
              <w:t>Handwerk→Industrie 11.6 · rediscovery 4.4 · referrals 4.2 · Google 3.9 · organic 3.9 · StepStone 2.1</w:t>
            </w:r>
          </w:p>
        </w:tc>
      </w:tr>
      <w:tr>
        <w:tc>
          <w:tcPr>
            <w:tcW w:type="dxa" w:w="1247"/>
          </w:tcPr>
          <w:p>
            <w:pPr>
              <w:spacing w:after="0"/>
            </w:pPr>
            <w:r/>
            <w:r>
              <w:rPr>
                <w:sz w:val="16"/>
              </w:rPr>
              <w:t>Mechatronics</w:t>
            </w:r>
          </w:p>
        </w:tc>
        <w:tc>
          <w:tcPr>
            <w:tcW w:type="dxa" w:w="624"/>
          </w:tcPr>
          <w:p>
            <w:pPr>
              <w:spacing w:after="0"/>
            </w:pPr>
            <w:r/>
            <w:r>
              <w:rPr>
                <w:sz w:val="16"/>
              </w:rPr>
              <w:t>45</w:t>
            </w:r>
          </w:p>
        </w:tc>
        <w:tc>
          <w:tcPr>
            <w:tcW w:type="dxa" w:w="907"/>
          </w:tcPr>
          <w:p>
            <w:pPr>
              <w:spacing w:after="0"/>
            </w:pPr>
            <w:r/>
            <w:r>
              <w:rPr>
                <w:sz w:val="16"/>
              </w:rPr>
              <w:t>104</w:t>
            </w:r>
          </w:p>
        </w:tc>
        <w:tc>
          <w:tcPr>
            <w:tcW w:type="dxa" w:w="907"/>
          </w:tcPr>
          <w:p>
            <w:pPr>
              <w:spacing w:after="0"/>
            </w:pPr>
            <w:r/>
            <w:r>
              <w:rPr>
                <w:sz w:val="16"/>
              </w:rPr>
              <w:t>503</w:t>
            </w:r>
          </w:p>
        </w:tc>
        <w:tc>
          <w:tcPr>
            <w:tcW w:type="dxa" w:w="737"/>
          </w:tcPr>
          <w:p>
            <w:pPr>
              <w:spacing w:after="0"/>
            </w:pPr>
            <w:r/>
            <w:r>
              <w:rPr>
                <w:sz w:val="16"/>
              </w:rPr>
              <w:t>€8.0k</w:t>
            </w:r>
          </w:p>
        </w:tc>
        <w:tc>
          <w:tcPr>
            <w:tcW w:type="dxa" w:w="907"/>
          </w:tcPr>
          <w:p>
            <w:pPr>
              <w:spacing w:after="0"/>
            </w:pPr>
            <w:r/>
            <w:r>
              <w:rPr>
                <w:sz w:val="16"/>
              </w:rPr>
              <w:t>€177</w:t>
            </w:r>
          </w:p>
        </w:tc>
        <w:tc>
          <w:tcPr>
            <w:tcW w:type="dxa" w:w="4649"/>
          </w:tcPr>
          <w:p>
            <w:pPr>
              <w:spacing w:after="0"/>
            </w:pPr>
            <w:r/>
            <w:r>
              <w:rPr>
                <w:sz w:val="16"/>
              </w:rPr>
              <w:t>Polish corridor 18 · organic 14.6 · rediscovery 8.4 · Meta 4.0</w:t>
            </w:r>
          </w:p>
        </w:tc>
      </w:tr>
      <w:tr>
        <w:tc>
          <w:tcPr>
            <w:tcW w:type="dxa" w:w="1247"/>
          </w:tcPr>
          <w:p>
            <w:pPr>
              <w:spacing w:after="0"/>
            </w:pPr>
            <w:r/>
            <w:r>
              <w:rPr>
                <w:sz w:val="16"/>
              </w:rPr>
              <w:t>Automation</w:t>
            </w:r>
          </w:p>
        </w:tc>
        <w:tc>
          <w:tcPr>
            <w:tcW w:type="dxa" w:w="624"/>
          </w:tcPr>
          <w:p>
            <w:pPr>
              <w:spacing w:after="0"/>
            </w:pPr>
            <w:r/>
            <w:r>
              <w:rPr>
                <w:sz w:val="16"/>
              </w:rPr>
              <w:t>15</w:t>
            </w:r>
          </w:p>
        </w:tc>
        <w:tc>
          <w:tcPr>
            <w:tcW w:type="dxa" w:w="907"/>
          </w:tcPr>
          <w:p>
            <w:pPr>
              <w:spacing w:after="0"/>
            </w:pPr>
            <w:r/>
            <w:r>
              <w:rPr>
                <w:sz w:val="16"/>
              </w:rPr>
              <w:t>50</w:t>
            </w:r>
          </w:p>
        </w:tc>
        <w:tc>
          <w:tcPr>
            <w:tcW w:type="dxa" w:w="907"/>
          </w:tcPr>
          <w:p>
            <w:pPr>
              <w:spacing w:after="0"/>
            </w:pPr>
            <w:r/>
            <w:r>
              <w:rPr>
                <w:sz w:val="16"/>
              </w:rPr>
              <w:t>234</w:t>
            </w:r>
          </w:p>
        </w:tc>
        <w:tc>
          <w:tcPr>
            <w:tcW w:type="dxa" w:w="737"/>
          </w:tcPr>
          <w:p>
            <w:pPr>
              <w:spacing w:after="0"/>
            </w:pPr>
            <w:r/>
            <w:r>
              <w:rPr>
                <w:sz w:val="16"/>
              </w:rPr>
              <w:t>€6.8k</w:t>
            </w:r>
          </w:p>
        </w:tc>
        <w:tc>
          <w:tcPr>
            <w:tcW w:type="dxa" w:w="907"/>
          </w:tcPr>
          <w:p>
            <w:pPr>
              <w:spacing w:after="0"/>
            </w:pPr>
            <w:r/>
            <w:r>
              <w:rPr>
                <w:sz w:val="16"/>
              </w:rPr>
              <w:t>€452</w:t>
            </w:r>
          </w:p>
        </w:tc>
        <w:tc>
          <w:tcPr>
            <w:tcW w:type="dxa" w:w="4649"/>
          </w:tcPr>
          <w:p>
            <w:pPr>
              <w:spacing w:after="0"/>
            </w:pPr>
            <w:r/>
            <w:r>
              <w:rPr>
                <w:sz w:val="16"/>
              </w:rPr>
              <w:t>LinkedIn 10.2 · rediscovery 2.4 · organic 2.3</w:t>
            </w:r>
          </w:p>
        </w:tc>
      </w:tr>
      <w:tr>
        <w:tc>
          <w:tcPr>
            <w:tcW w:type="dxa" w:w="1247"/>
          </w:tcPr>
          <w:p>
            <w:pPr>
              <w:spacing w:after="0"/>
            </w:pPr>
            <w:r/>
            <w:r>
              <w:rPr>
                <w:sz w:val="16"/>
              </w:rPr>
              <w:t>Supervisors</w:t>
            </w:r>
          </w:p>
        </w:tc>
        <w:tc>
          <w:tcPr>
            <w:tcW w:type="dxa" w:w="624"/>
          </w:tcPr>
          <w:p>
            <w:pPr>
              <w:spacing w:after="0"/>
            </w:pPr>
            <w:r/>
            <w:r>
              <w:rPr>
                <w:sz w:val="16"/>
              </w:rPr>
              <w:t>10</w:t>
            </w:r>
          </w:p>
        </w:tc>
        <w:tc>
          <w:tcPr>
            <w:tcW w:type="dxa" w:w="907"/>
          </w:tcPr>
          <w:p>
            <w:pPr>
              <w:spacing w:after="0"/>
            </w:pPr>
            <w:r/>
            <w:r>
              <w:rPr>
                <w:sz w:val="16"/>
              </w:rPr>
              <w:t>36</w:t>
            </w:r>
          </w:p>
        </w:tc>
        <w:tc>
          <w:tcPr>
            <w:tcW w:type="dxa" w:w="907"/>
          </w:tcPr>
          <w:p>
            <w:pPr>
              <w:spacing w:after="0"/>
            </w:pPr>
            <w:r/>
            <w:r>
              <w:rPr>
                <w:sz w:val="16"/>
              </w:rPr>
              <w:t>206</w:t>
            </w:r>
          </w:p>
        </w:tc>
        <w:tc>
          <w:tcPr>
            <w:tcW w:type="dxa" w:w="737"/>
          </w:tcPr>
          <w:p>
            <w:pPr>
              <w:spacing w:after="0"/>
            </w:pPr>
            <w:r/>
            <w:r>
              <w:rPr>
                <w:sz w:val="16"/>
              </w:rPr>
              <w:t>€6.6k</w:t>
            </w:r>
          </w:p>
        </w:tc>
        <w:tc>
          <w:tcPr>
            <w:tcW w:type="dxa" w:w="907"/>
          </w:tcPr>
          <w:p>
            <w:pPr>
              <w:spacing w:after="0"/>
            </w:pPr>
            <w:r/>
            <w:r>
              <w:rPr>
                <w:sz w:val="16"/>
              </w:rPr>
              <w:t>€658</w:t>
            </w:r>
          </w:p>
        </w:tc>
        <w:tc>
          <w:tcPr>
            <w:tcW w:type="dxa" w:w="4649"/>
          </w:tcPr>
          <w:p>
            <w:pPr>
              <w:spacing w:after="0"/>
            </w:pPr>
            <w:r/>
            <w:r>
              <w:rPr>
                <w:sz w:val="16"/>
              </w:rPr>
              <w:t>LinkedIn 5.4 · rediscovery 1.5 · organic 1.3 · Google 1.0 · referrals 0.9</w:t>
            </w:r>
          </w:p>
        </w:tc>
      </w:tr>
      <w:tr>
        <w:tc>
          <w:tcPr>
            <w:tcW w:type="dxa" w:w="1247"/>
          </w:tcPr>
          <w:p>
            <w:pPr>
              <w:spacing w:after="0"/>
            </w:pPr>
            <w:r/>
            <w:r>
              <w:rPr>
                <w:sz w:val="16"/>
              </w:rPr>
              <w:t>Total</w:t>
            </w:r>
          </w:p>
        </w:tc>
        <w:tc>
          <w:tcPr>
            <w:tcW w:type="dxa" w:w="624"/>
          </w:tcPr>
          <w:p>
            <w:pPr>
              <w:spacing w:after="0"/>
            </w:pPr>
            <w:r/>
            <w:r>
              <w:rPr>
                <w:sz w:val="16"/>
              </w:rPr>
              <w:t>100</w:t>
            </w:r>
          </w:p>
        </w:tc>
        <w:tc>
          <w:tcPr>
            <w:tcW w:type="dxa" w:w="907"/>
          </w:tcPr>
          <w:p>
            <w:pPr>
              <w:spacing w:after="0"/>
            </w:pPr>
            <w:r/>
            <w:r>
              <w:rPr>
                <w:sz w:val="16"/>
              </w:rPr>
              <w:t>290</w:t>
            </w:r>
          </w:p>
        </w:tc>
        <w:tc>
          <w:tcPr>
            <w:tcW w:type="dxa" w:w="907"/>
          </w:tcPr>
          <w:p>
            <w:pPr>
              <w:spacing w:after="0"/>
            </w:pPr>
            <w:r/>
            <w:r>
              <w:rPr>
                <w:sz w:val="16"/>
              </w:rPr>
              <w:t>1,544</w:t>
            </w:r>
          </w:p>
        </w:tc>
        <w:tc>
          <w:tcPr>
            <w:tcW w:type="dxa" w:w="737"/>
          </w:tcPr>
          <w:p>
            <w:pPr>
              <w:spacing w:after="0"/>
            </w:pPr>
            <w:r/>
            <w:r>
              <w:rPr>
                <w:sz w:val="16"/>
              </w:rPr>
              <w:t>€41.8k</w:t>
            </w:r>
          </w:p>
        </w:tc>
        <w:tc>
          <w:tcPr>
            <w:tcW w:type="dxa" w:w="907"/>
          </w:tcPr>
          <w:p>
            <w:pPr>
              <w:spacing w:after="0"/>
            </w:pPr>
            <w:r/>
            <w:r>
              <w:rPr>
                <w:sz w:val="16"/>
              </w:rPr>
              <w:t>€418</w:t>
            </w:r>
          </w:p>
        </w:tc>
        <w:tc>
          <w:tcPr>
            <w:tcW w:type="dxa" w:w="4649"/>
          </w:tcPr>
          <w:p>
            <w:pPr>
              <w:spacing w:after="0"/>
            </w:pPr>
            <w:r/>
            <w:r>
              <w:rPr>
                <w:sz w:val="16"/>
              </w:rPr>
              <w:t>+ €8.2k reserve = €50k</w:t>
            </w:r>
          </w:p>
        </w:tc>
      </w:tr>
    </w:tbl>
    <w:p>
      <w:pPr>
        <w:spacing w:after="0"/>
      </w:pPr>
    </w:p>
    <w:p>
      <w:r>
        <w:rPr>
          <w:b/>
        </w:rPr>
        <w:t xml:space="preserve">How sure am I: </w:t>
      </w:r>
      <w:r>
        <w:t>~60% that we sign all 100 by 31 Dec, ~85% that we sign at least 90, and a floor of ~78 if pass or acceptance rates come in 30% below plan. This is my own judgement, based on the 90% slot use and the sensitivity test in Part 1.</w:t>
      </w:r>
    </w:p>
    <w:p>
      <w:r>
        <w:rPr>
          <w:b/>
        </w:rPr>
        <w:t xml:space="preserve">Smaller budget: </w:t>
      </w:r>
      <w:r>
        <w:t>With 30% less (~€34k), we sign ~87: all mechatronics and automation, ~24 electricians and ~4 supervisors. The cut lands on the roles that keep the lines running, so I advise against it.</w:t>
      </w:r>
    </w:p>
    <w:p>
      <w:pPr>
        <w:spacing w:before="60" w:after="40"/>
      </w:pPr>
      <w:r>
        <w:rPr>
          <w:b/>
          <w:color w:val="1F3864"/>
          <w:sz w:val="20"/>
        </w:rPr>
        <w:t>Top three risks and what I'll do</w:t>
      </w:r>
    </w:p>
    <w:p>
      <w:pPr>
        <w:pStyle w:val="ListBullet"/>
        <w:spacing w:after="20"/>
        <w:ind w:left="283"/>
      </w:pPr>
      <w:r>
        <w:rPr>
          <w:b/>
        </w:rPr>
        <w:t>1. Capacity, not money.</w:t>
      </w:r>
      <w:r>
        <w:t xml:space="preserve"> Assessment capacity is 90% used. If pass or acceptance rates are 30% worse, we can reach only ~78 hires. → Mix toward pre-screened sources (rediscovery, referrals, Polish pre-screener), tighten the knock-out questions, pace each week at ≤55, and ask you for 10–15 extra slots a week in weeks 2–6. At 65 slots a week, use drops to ~76%.</w:t>
      </w:r>
    </w:p>
    <w:p>
      <w:pPr>
        <w:pStyle w:val="ListBullet"/>
        <w:spacing w:after="20"/>
        <w:ind w:left="283"/>
      </w:pPr>
      <w:r>
        <w:rPr>
          <w:b/>
        </w:rPr>
        <w:t>2. Electrician supply.</w:t>
      </w:r>
      <w:r>
        <w:t xml:space="preserve"> ~12 of the 30 depend on you accepting construction electricians (Elektroniker EGT + Elektrofachkraft + 2 years) with an in-house bridge. → I need a decision by Fri 23 Oct. If it's no, the reserve moves to StepStone and programmatic for electricians at ~€1,000–1,500 per hire, and we expect ~3–5 fewer electricians.</w:t>
      </w:r>
    </w:p>
    <w:p>
      <w:pPr>
        <w:pStyle w:val="ListBullet"/>
        <w:spacing w:after="20"/>
        <w:ind w:left="283"/>
      </w:pPr>
      <w:r>
        <w:rPr>
          <w:b/>
        </w:rPr>
        <w:t>3. Christmas and offer speed.</w:t>
      </w:r>
      <w:r>
        <w:t xml:space="preserve"> Late offers or hesitant candidates push signatures past 18 Dec. → Offers within 3 days of interview, e-signature, an 'offer valid 7 days' clause, all paid spend stopped after 27 Nov, and acceptance tracked weekly.</w:t>
      </w:r>
    </w:p>
    <w:p>
      <w:pPr>
        <w:spacing w:before="60" w:after="40"/>
      </w:pPr>
      <w:r>
        <w:rPr>
          <w:b/>
          <w:color w:val="1F3864"/>
          <w:sz w:val="20"/>
        </w:rPr>
        <w:t>What I need from you</w:t>
      </w:r>
    </w:p>
    <w:p>
      <w:r>
        <w:t>(1) 55 assessments a week from Thu 22 Oct to Tue 1 Dec, plus 10–15 extra if possible. (2) A day-1 ATS export of past qualified applicants for these titles, with GDPR consent confirmed, and source tags (utm) carried into the ATS. (3) Approval of a €1,000 referral bonus and one internal message to maintenance staff. (4) Your EGT-electrician decision by 23 Oct. (5) A 3-day offer turnaround and e-signature until 18 Dec. (6) Budget approval of €50k, with the reserve released by the rules in Part 4.</w:t>
      </w:r>
    </w:p>
    <w:p>
      <w:pPr>
        <w:spacing w:before="120" w:after="40"/>
      </w:pPr>
      <w:r>
        <w:rPr>
          <w:b/>
          <w:color w:val="1F3864"/>
          <w:sz w:val="23"/>
        </w:rPr>
        <w:t>Part 1: Funnel</w:t>
      </w:r>
    </w:p>
    <w:tbl>
      <w:tblPr>
        <w:tblStyle w:val="TableGrid"/>
        <w:tblW w:type="auto" w:w="0"/>
        <w:tblLayout w:type="fixed"/>
        <w:tblLook w:firstColumn="1" w:firstRow="1" w:lastColumn="0" w:lastRow="0" w:noHBand="0" w:noVBand="1" w:val="04A0"/>
      </w:tblPr>
      <w:tblGrid>
        <w:gridCol w:w="1304"/>
        <w:gridCol w:w="1077"/>
        <w:gridCol w:w="1247"/>
        <w:gridCol w:w="1077"/>
        <w:gridCol w:w="1077"/>
        <w:gridCol w:w="1190"/>
        <w:gridCol w:w="1134"/>
        <w:gridCol w:w="1304"/>
      </w:tblGrid>
      <w:tr>
        <w:tc>
          <w:tcPr>
            <w:tcW w:type="dxa" w:w="1304"/>
            <w:shd w:val="clear" w:color="auto" w:fill="1F3864"/>
          </w:tcPr>
          <w:p>
            <w:pPr>
              <w:spacing w:after="0"/>
            </w:pPr>
            <w:r/>
            <w:r>
              <w:rPr>
                <w:b/>
                <w:color w:val="FFFFFF"/>
                <w:sz w:val="16"/>
              </w:rPr>
              <w:t>Role</w:t>
            </w:r>
          </w:p>
        </w:tc>
        <w:tc>
          <w:tcPr>
            <w:tcW w:type="dxa" w:w="1077"/>
            <w:shd w:val="clear" w:color="auto" w:fill="1F3864"/>
          </w:tcPr>
          <w:p>
            <w:pPr>
              <w:spacing w:after="0"/>
            </w:pPr>
            <w:r/>
            <w:r>
              <w:rPr>
                <w:b/>
                <w:color w:val="FFFFFF"/>
                <w:sz w:val="16"/>
              </w:rPr>
              <w:t>App→qualified</w:t>
            </w:r>
          </w:p>
        </w:tc>
        <w:tc>
          <w:tcPr>
            <w:tcW w:type="dxa" w:w="1247"/>
            <w:shd w:val="clear" w:color="auto" w:fill="1F3864"/>
          </w:tcPr>
          <w:p>
            <w:pPr>
              <w:spacing w:after="0"/>
            </w:pPr>
            <w:r/>
            <w:r>
              <w:rPr>
                <w:b/>
                <w:color w:val="FFFFFF"/>
                <w:sz w:val="16"/>
              </w:rPr>
              <w:t>Qualified→passed</w:t>
            </w:r>
          </w:p>
        </w:tc>
        <w:tc>
          <w:tcPr>
            <w:tcW w:type="dxa" w:w="1077"/>
            <w:shd w:val="clear" w:color="auto" w:fill="1F3864"/>
          </w:tcPr>
          <w:p>
            <w:pPr>
              <w:spacing w:after="0"/>
            </w:pPr>
            <w:r/>
            <w:r>
              <w:rPr>
                <w:b/>
                <w:color w:val="FFFFFF"/>
                <w:sz w:val="16"/>
              </w:rPr>
              <w:t>Passed→offer</w:t>
            </w:r>
          </w:p>
        </w:tc>
        <w:tc>
          <w:tcPr>
            <w:tcW w:type="dxa" w:w="1077"/>
            <w:shd w:val="clear" w:color="auto" w:fill="1F3864"/>
          </w:tcPr>
          <w:p>
            <w:pPr>
              <w:spacing w:after="0"/>
            </w:pPr>
            <w:r/>
            <w:r>
              <w:rPr>
                <w:b/>
                <w:color w:val="FFFFFF"/>
                <w:sz w:val="16"/>
              </w:rPr>
              <w:t>Offer→signed</w:t>
            </w:r>
          </w:p>
        </w:tc>
        <w:tc>
          <w:tcPr>
            <w:tcW w:type="dxa" w:w="1191"/>
            <w:shd w:val="clear" w:color="auto" w:fill="1F3864"/>
          </w:tcPr>
          <w:p>
            <w:pPr>
              <w:spacing w:after="0"/>
            </w:pPr>
            <w:r/>
            <w:r>
              <w:rPr>
                <w:b/>
                <w:color w:val="FFFFFF"/>
                <w:sz w:val="16"/>
              </w:rPr>
              <w:t>Qualified→signed</w:t>
            </w:r>
          </w:p>
        </w:tc>
        <w:tc>
          <w:tcPr>
            <w:tcW w:type="dxa" w:w="1134"/>
            <w:shd w:val="clear" w:color="auto" w:fill="1F3864"/>
          </w:tcPr>
          <w:p>
            <w:pPr>
              <w:spacing w:after="0"/>
            </w:pPr>
            <w:r/>
            <w:r>
              <w:rPr>
                <w:b/>
                <w:color w:val="FFFFFF"/>
                <w:sz w:val="16"/>
              </w:rPr>
              <w:t>Qualified needed</w:t>
            </w:r>
          </w:p>
        </w:tc>
        <w:tc>
          <w:tcPr>
            <w:tcW w:type="dxa" w:w="1304"/>
            <w:shd w:val="clear" w:color="auto" w:fill="1F3864"/>
          </w:tcPr>
          <w:p>
            <w:pPr>
              <w:spacing w:after="0"/>
            </w:pPr>
            <w:r/>
            <w:r>
              <w:rPr>
                <w:b/>
                <w:color w:val="FFFFFF"/>
                <w:sz w:val="16"/>
              </w:rPr>
              <w:t>Applications needed</w:t>
            </w:r>
          </w:p>
        </w:tc>
      </w:tr>
      <w:tr>
        <w:tc>
          <w:tcPr>
            <w:tcW w:type="dxa" w:w="1304"/>
          </w:tcPr>
          <w:p>
            <w:pPr>
              <w:spacing w:after="0"/>
            </w:pPr>
            <w:r/>
            <w:r>
              <w:rPr>
                <w:sz w:val="16"/>
              </w:rPr>
              <w:t>Electricians</w:t>
            </w:r>
          </w:p>
        </w:tc>
        <w:tc>
          <w:tcPr>
            <w:tcW w:type="dxa" w:w="1077"/>
          </w:tcPr>
          <w:p>
            <w:pPr>
              <w:spacing w:after="0"/>
            </w:pPr>
            <w:r/>
            <w:r>
              <w:rPr>
                <w:sz w:val="16"/>
              </w:rPr>
              <w:t>15%</w:t>
            </w:r>
          </w:p>
        </w:tc>
        <w:tc>
          <w:tcPr>
            <w:tcW w:type="dxa" w:w="1247"/>
          </w:tcPr>
          <w:p>
            <w:pPr>
              <w:spacing w:after="0"/>
            </w:pPr>
            <w:r/>
            <w:r>
              <w:rPr>
                <w:sz w:val="16"/>
              </w:rPr>
              <w:t>55%</w:t>
            </w:r>
          </w:p>
        </w:tc>
        <w:tc>
          <w:tcPr>
            <w:tcW w:type="dxa" w:w="1077"/>
          </w:tcPr>
          <w:p>
            <w:pPr>
              <w:spacing w:after="0"/>
            </w:pPr>
            <w:r/>
            <w:r>
              <w:rPr>
                <w:sz w:val="16"/>
              </w:rPr>
              <w:t>90%</w:t>
            </w:r>
          </w:p>
        </w:tc>
        <w:tc>
          <w:tcPr>
            <w:tcW w:type="dxa" w:w="1077"/>
          </w:tcPr>
          <w:p>
            <w:pPr>
              <w:spacing w:after="0"/>
            </w:pPr>
            <w:r/>
            <w:r>
              <w:rPr>
                <w:sz w:val="16"/>
              </w:rPr>
              <w:t>65%</w:t>
            </w:r>
          </w:p>
        </w:tc>
        <w:tc>
          <w:tcPr>
            <w:tcW w:type="dxa" w:w="1191"/>
          </w:tcPr>
          <w:p>
            <w:pPr>
              <w:spacing w:after="0"/>
            </w:pPr>
            <w:r/>
            <w:r>
              <w:rPr>
                <w:sz w:val="16"/>
              </w:rPr>
              <w:t>32%</w:t>
            </w:r>
          </w:p>
        </w:tc>
        <w:tc>
          <w:tcPr>
            <w:tcW w:type="dxa" w:w="1134"/>
          </w:tcPr>
          <w:p>
            <w:pPr>
              <w:spacing w:after="0"/>
            </w:pPr>
            <w:r/>
            <w:r>
              <w:rPr>
                <w:sz w:val="16"/>
              </w:rPr>
              <w:t>93</w:t>
            </w:r>
          </w:p>
        </w:tc>
        <w:tc>
          <w:tcPr>
            <w:tcW w:type="dxa" w:w="1304"/>
          </w:tcPr>
          <w:p>
            <w:pPr>
              <w:spacing w:after="0"/>
            </w:pPr>
            <w:r/>
            <w:r>
              <w:rPr>
                <w:sz w:val="16"/>
              </w:rPr>
              <w:t>622</w:t>
            </w:r>
          </w:p>
        </w:tc>
      </w:tr>
      <w:tr>
        <w:tc>
          <w:tcPr>
            <w:tcW w:type="dxa" w:w="1304"/>
          </w:tcPr>
          <w:p>
            <w:pPr>
              <w:spacing w:after="0"/>
            </w:pPr>
            <w:r/>
            <w:r>
              <w:rPr>
                <w:sz w:val="16"/>
              </w:rPr>
              <w:t>Mechatronics</w:t>
            </w:r>
          </w:p>
        </w:tc>
        <w:tc>
          <w:tcPr>
            <w:tcW w:type="dxa" w:w="1077"/>
          </w:tcPr>
          <w:p>
            <w:pPr>
              <w:spacing w:after="0"/>
            </w:pPr>
            <w:r/>
            <w:r>
              <w:rPr>
                <w:sz w:val="16"/>
              </w:rPr>
              <w:t>22%</w:t>
            </w:r>
          </w:p>
        </w:tc>
        <w:tc>
          <w:tcPr>
            <w:tcW w:type="dxa" w:w="1247"/>
          </w:tcPr>
          <w:p>
            <w:pPr>
              <w:spacing w:after="0"/>
            </w:pPr>
            <w:r/>
            <w:r>
              <w:rPr>
                <w:sz w:val="16"/>
              </w:rPr>
              <w:t>60%</w:t>
            </w:r>
          </w:p>
        </w:tc>
        <w:tc>
          <w:tcPr>
            <w:tcW w:type="dxa" w:w="1077"/>
          </w:tcPr>
          <w:p>
            <w:pPr>
              <w:spacing w:after="0"/>
            </w:pPr>
            <w:r/>
            <w:r>
              <w:rPr>
                <w:sz w:val="16"/>
              </w:rPr>
              <w:t>90%</w:t>
            </w:r>
          </w:p>
        </w:tc>
        <w:tc>
          <w:tcPr>
            <w:tcW w:type="dxa" w:w="1077"/>
          </w:tcPr>
          <w:p>
            <w:pPr>
              <w:spacing w:after="0"/>
            </w:pPr>
            <w:r/>
            <w:r>
              <w:rPr>
                <w:sz w:val="16"/>
              </w:rPr>
              <w:t>75%</w:t>
            </w:r>
          </w:p>
        </w:tc>
        <w:tc>
          <w:tcPr>
            <w:tcW w:type="dxa" w:w="1191"/>
          </w:tcPr>
          <w:p>
            <w:pPr>
              <w:spacing w:after="0"/>
            </w:pPr>
            <w:r/>
            <w:r>
              <w:rPr>
                <w:sz w:val="16"/>
              </w:rPr>
              <w:t>41%</w:t>
            </w:r>
          </w:p>
        </w:tc>
        <w:tc>
          <w:tcPr>
            <w:tcW w:type="dxa" w:w="1134"/>
          </w:tcPr>
          <w:p>
            <w:pPr>
              <w:spacing w:after="0"/>
            </w:pPr>
            <w:r/>
            <w:r>
              <w:rPr>
                <w:sz w:val="16"/>
              </w:rPr>
              <w:t>111</w:t>
            </w:r>
          </w:p>
        </w:tc>
        <w:tc>
          <w:tcPr>
            <w:tcW w:type="dxa" w:w="1304"/>
          </w:tcPr>
          <w:p>
            <w:pPr>
              <w:spacing w:after="0"/>
            </w:pPr>
            <w:r/>
            <w:r>
              <w:rPr>
                <w:sz w:val="16"/>
              </w:rPr>
              <w:t>505</w:t>
            </w:r>
          </w:p>
        </w:tc>
      </w:tr>
      <w:tr>
        <w:tc>
          <w:tcPr>
            <w:tcW w:type="dxa" w:w="1304"/>
          </w:tcPr>
          <w:p>
            <w:pPr>
              <w:spacing w:after="0"/>
            </w:pPr>
            <w:r/>
            <w:r>
              <w:rPr>
                <w:sz w:val="16"/>
              </w:rPr>
              <w:t>Automation</w:t>
            </w:r>
          </w:p>
        </w:tc>
        <w:tc>
          <w:tcPr>
            <w:tcW w:type="dxa" w:w="1077"/>
          </w:tcPr>
          <w:p>
            <w:pPr>
              <w:spacing w:after="0"/>
            </w:pPr>
            <w:r/>
            <w:r>
              <w:rPr>
                <w:sz w:val="16"/>
              </w:rPr>
              <w:t>12%</w:t>
            </w:r>
          </w:p>
        </w:tc>
        <w:tc>
          <w:tcPr>
            <w:tcW w:type="dxa" w:w="1247"/>
          </w:tcPr>
          <w:p>
            <w:pPr>
              <w:spacing w:after="0"/>
            </w:pPr>
            <w:r/>
            <w:r>
              <w:rPr>
                <w:sz w:val="16"/>
              </w:rPr>
              <w:t>50%</w:t>
            </w:r>
          </w:p>
        </w:tc>
        <w:tc>
          <w:tcPr>
            <w:tcW w:type="dxa" w:w="1077"/>
          </w:tcPr>
          <w:p>
            <w:pPr>
              <w:spacing w:after="0"/>
            </w:pPr>
            <w:r/>
            <w:r>
              <w:rPr>
                <w:sz w:val="16"/>
              </w:rPr>
              <w:t>90%</w:t>
            </w:r>
          </w:p>
        </w:tc>
        <w:tc>
          <w:tcPr>
            <w:tcW w:type="dxa" w:w="1077"/>
          </w:tcPr>
          <w:p>
            <w:pPr>
              <w:spacing w:after="0"/>
            </w:pPr>
            <w:r/>
            <w:r>
              <w:rPr>
                <w:sz w:val="16"/>
              </w:rPr>
              <w:t>65%</w:t>
            </w:r>
          </w:p>
        </w:tc>
        <w:tc>
          <w:tcPr>
            <w:tcW w:type="dxa" w:w="1191"/>
          </w:tcPr>
          <w:p>
            <w:pPr>
              <w:spacing w:after="0"/>
            </w:pPr>
            <w:r/>
            <w:r>
              <w:rPr>
                <w:sz w:val="16"/>
              </w:rPr>
              <w:t>29%</w:t>
            </w:r>
          </w:p>
        </w:tc>
        <w:tc>
          <w:tcPr>
            <w:tcW w:type="dxa" w:w="1134"/>
          </w:tcPr>
          <w:p>
            <w:pPr>
              <w:spacing w:after="0"/>
            </w:pPr>
            <w:r/>
            <w:r>
              <w:rPr>
                <w:sz w:val="16"/>
              </w:rPr>
              <w:t>51</w:t>
            </w:r>
          </w:p>
        </w:tc>
        <w:tc>
          <w:tcPr>
            <w:tcW w:type="dxa" w:w="1304"/>
          </w:tcPr>
          <w:p>
            <w:pPr>
              <w:spacing w:after="0"/>
            </w:pPr>
            <w:r/>
            <w:r>
              <w:rPr>
                <w:sz w:val="16"/>
              </w:rPr>
              <w:t>427</w:t>
            </w:r>
          </w:p>
        </w:tc>
      </w:tr>
      <w:tr>
        <w:tc>
          <w:tcPr>
            <w:tcW w:type="dxa" w:w="1304"/>
          </w:tcPr>
          <w:p>
            <w:pPr>
              <w:spacing w:after="0"/>
            </w:pPr>
            <w:r/>
            <w:r>
              <w:rPr>
                <w:sz w:val="16"/>
              </w:rPr>
              <w:t>Supervisors</w:t>
            </w:r>
          </w:p>
        </w:tc>
        <w:tc>
          <w:tcPr>
            <w:tcW w:type="dxa" w:w="1077"/>
          </w:tcPr>
          <w:p>
            <w:pPr>
              <w:spacing w:after="0"/>
            </w:pPr>
            <w:r/>
            <w:r>
              <w:rPr>
                <w:sz w:val="16"/>
              </w:rPr>
              <w:t>10%</w:t>
            </w:r>
          </w:p>
        </w:tc>
        <w:tc>
          <w:tcPr>
            <w:tcW w:type="dxa" w:w="1247"/>
          </w:tcPr>
          <w:p>
            <w:pPr>
              <w:spacing w:after="0"/>
            </w:pPr>
            <w:r/>
            <w:r>
              <w:rPr>
                <w:sz w:val="16"/>
              </w:rPr>
              <w:t>45%</w:t>
            </w:r>
          </w:p>
        </w:tc>
        <w:tc>
          <w:tcPr>
            <w:tcW w:type="dxa" w:w="1077"/>
          </w:tcPr>
          <w:p>
            <w:pPr>
              <w:spacing w:after="0"/>
            </w:pPr>
            <w:r/>
            <w:r>
              <w:rPr>
                <w:sz w:val="16"/>
              </w:rPr>
              <w:t>85%</w:t>
            </w:r>
          </w:p>
        </w:tc>
        <w:tc>
          <w:tcPr>
            <w:tcW w:type="dxa" w:w="1077"/>
          </w:tcPr>
          <w:p>
            <w:pPr>
              <w:spacing w:after="0"/>
            </w:pPr>
            <w:r/>
            <w:r>
              <w:rPr>
                <w:sz w:val="16"/>
              </w:rPr>
              <w:t>70%</w:t>
            </w:r>
          </w:p>
        </w:tc>
        <w:tc>
          <w:tcPr>
            <w:tcW w:type="dxa" w:w="1191"/>
          </w:tcPr>
          <w:p>
            <w:pPr>
              <w:spacing w:after="0"/>
            </w:pPr>
            <w:r/>
            <w:r>
              <w:rPr>
                <w:sz w:val="16"/>
              </w:rPr>
              <w:t>27%</w:t>
            </w:r>
          </w:p>
        </w:tc>
        <w:tc>
          <w:tcPr>
            <w:tcW w:type="dxa" w:w="1134"/>
          </w:tcPr>
          <w:p>
            <w:pPr>
              <w:spacing w:after="0"/>
            </w:pPr>
            <w:r/>
            <w:r>
              <w:rPr>
                <w:sz w:val="16"/>
              </w:rPr>
              <w:t>37</w:t>
            </w:r>
          </w:p>
        </w:tc>
        <w:tc>
          <w:tcPr>
            <w:tcW w:type="dxa" w:w="1304"/>
          </w:tcPr>
          <w:p>
            <w:pPr>
              <w:spacing w:after="0"/>
            </w:pPr>
            <w:r/>
            <w:r>
              <w:rPr>
                <w:sz w:val="16"/>
              </w:rPr>
              <w:t>373</w:t>
            </w:r>
          </w:p>
        </w:tc>
      </w:tr>
      <w:tr>
        <w:tc>
          <w:tcPr>
            <w:tcW w:type="dxa" w:w="1304"/>
          </w:tcPr>
          <w:p>
            <w:pPr>
              <w:spacing w:after="0"/>
            </w:pPr>
            <w:r/>
            <w:r>
              <w:rPr>
                <w:sz w:val="16"/>
              </w:rPr>
              <w:t>Total</w:t>
            </w:r>
          </w:p>
        </w:tc>
        <w:tc>
          <w:tcPr>
            <w:tcW w:type="dxa" w:w="1077"/>
          </w:tcPr>
          <w:p>
            <w:pPr>
              <w:spacing w:after="0"/>
            </w:pPr>
            <w:r/>
            <w:r>
              <w:rPr>
                <w:sz w:val="16"/>
              </w:rPr>
            </w:r>
          </w:p>
        </w:tc>
        <w:tc>
          <w:tcPr>
            <w:tcW w:type="dxa" w:w="1247"/>
          </w:tcPr>
          <w:p>
            <w:pPr>
              <w:spacing w:after="0"/>
            </w:pPr>
            <w:r/>
            <w:r>
              <w:rPr>
                <w:sz w:val="16"/>
              </w:rPr>
            </w:r>
          </w:p>
        </w:tc>
        <w:tc>
          <w:tcPr>
            <w:tcW w:type="dxa" w:w="1077"/>
          </w:tcPr>
          <w:p>
            <w:pPr>
              <w:spacing w:after="0"/>
            </w:pPr>
            <w:r/>
            <w:r>
              <w:rPr>
                <w:sz w:val="16"/>
              </w:rPr>
            </w:r>
          </w:p>
        </w:tc>
        <w:tc>
          <w:tcPr>
            <w:tcW w:type="dxa" w:w="1077"/>
          </w:tcPr>
          <w:p>
            <w:pPr>
              <w:spacing w:after="0"/>
            </w:pPr>
            <w:r/>
            <w:r>
              <w:rPr>
                <w:sz w:val="16"/>
              </w:rPr>
            </w:r>
          </w:p>
        </w:tc>
        <w:tc>
          <w:tcPr>
            <w:tcW w:type="dxa" w:w="1191"/>
          </w:tcPr>
          <w:p>
            <w:pPr>
              <w:spacing w:after="0"/>
            </w:pPr>
            <w:r/>
            <w:r>
              <w:rPr>
                <w:sz w:val="16"/>
              </w:rPr>
              <w:t>34%</w:t>
            </w:r>
          </w:p>
        </w:tc>
        <w:tc>
          <w:tcPr>
            <w:tcW w:type="dxa" w:w="1134"/>
          </w:tcPr>
          <w:p>
            <w:pPr>
              <w:spacing w:after="0"/>
            </w:pPr>
            <w:r/>
            <w:r>
              <w:rPr>
                <w:sz w:val="16"/>
              </w:rPr>
              <w:t>293</w:t>
            </w:r>
          </w:p>
        </w:tc>
        <w:tc>
          <w:tcPr>
            <w:tcW w:type="dxa" w:w="1304"/>
          </w:tcPr>
          <w:p>
            <w:pPr>
              <w:spacing w:after="0"/>
            </w:pPr>
            <w:r/>
            <w:r>
              <w:rPr>
                <w:sz w:val="16"/>
              </w:rPr>
              <w:t>1,927</w:t>
            </w:r>
          </w:p>
        </w:tc>
      </w:tr>
    </w:tbl>
    <w:p>
      <w:pPr>
        <w:spacing w:after="0"/>
      </w:pPr>
    </w:p>
    <w:p>
      <w:r>
        <w:rPr>
          <w:b/>
        </w:rPr>
        <w:t xml:space="preserve">Where the rates come from. </w:t>
      </w:r>
      <w:r>
        <w:t>All rates are my own estimates, each with one line of reasoning on the Assumptions tab. Share qualified is low because the brief says most applicants fail the requirements; for electricians, foreign-trained applicants can't be recognised in time (2–4 months, §6 BQFG). Pass rates assume a practical test about half fail. Acceptance reflects counter-offers in Engpass trades; Tesla's pay above the Brandenburg median (€3,030/month, WSI Lohnspiegel) helps. The channel mix in Part 2 changes these figures slightly: 290 qualified and 1,544 applications, because initiatives bring better-screened candidates.</w:t>
      </w:r>
    </w:p>
    <w:p>
      <w:r>
        <w:rPr>
          <w:b/>
        </w:rPr>
        <w:t xml:space="preserve">Capacity check. </w:t>
      </w:r>
      <w:r>
        <w:t>Assessment → interview 7 days, → offer 3 days, → signature 7 days, and supervisors add a round (+7 days). With the last realistic signature on Fri 18 Dec, the last useful application is 27 Nov (E/M/A) and 20 Nov (supervisors). 55 × 41 days ÷ 7 = 322 slots against 290 qualified: 90% use, and weeks 2–5 run at 53 of 55.</w:t>
      </w:r>
    </w:p>
    <w:p>
      <w:r>
        <w:rPr>
          <w:b/>
        </w:rPr>
        <w:t xml:space="preserve">Hardest role: </w:t>
      </w:r>
      <w:r>
        <w:t>Electricians. They are the largest scarce block (30). Channel capacity covers only 1.9× the openings (mechatronics 3.2×). The plan needs ~17% of everyone reachable within 75 km, there is no Polish route and no foreign-trained route by 31 Dec, and energy/grid, rail, aerospace and agencies all want the same certificate. Supervisors are close on coverage, but they're only 10 hires and have an internal-promotion fallback.</w:t>
      </w:r>
    </w:p>
    <w:p>
      <w:r>
        <w:rPr>
          <w:b/>
        </w:rPr>
        <w:t xml:space="preserve">Most sensitive assumption: </w:t>
      </w:r>
      <w:r>
        <w:t>Qualified → signed (assessment pass rate, and equally offer acceptance). If it is 30% worse, the plan needs 414 qualified applicants for 322 slots (128%), so at most ~78 hires are possible whatever the budget. Media would also rise ~43%. A 30% worse share qualified or cost per application only costs money (+43% / +30%), and a 30% cut in capacity also gives ~78. This is why the week-2 check focuses on pass rates.</w:t>
      </w:r>
    </w:p>
    <w:p>
      <w:pPr>
        <w:spacing w:before="120" w:after="40"/>
      </w:pPr>
      <w:r>
        <w:rPr>
          <w:b/>
          <w:color w:val="1F3864"/>
          <w:sz w:val="23"/>
        </w:rPr>
        <w:t>Part 2: Channels and budget</w:t>
      </w:r>
    </w:p>
    <w:p>
      <w:r>
        <w:rPr>
          <w:b/>
        </w:rPr>
        <w:t xml:space="preserve">Method. </w:t>
      </w:r>
      <w:r>
        <w:t>For each role, sources are ranked by cost per hire = cost per application ÷ share qualified ÷ qualified-to-signed rate. The model fills the cheapest first, up to each source's realistic volume, until hires equal openings. The Polish 40% cap is built into the corridor's capacity, and StepStone is bought in whole €1,449 ads. Each source's realistic volume is checked against the reachable talent pool (Pool tab).</w:t>
      </w:r>
    </w:p>
    <w:tbl>
      <w:tblPr>
        <w:tblStyle w:val="TableGrid"/>
        <w:tblW w:type="auto" w:w="0"/>
        <w:tblLayout w:type="fixed"/>
        <w:tblLook w:firstColumn="1" w:firstRow="1" w:lastColumn="0" w:lastRow="0" w:noHBand="0" w:noVBand="1" w:val="04A0"/>
      </w:tblPr>
      <w:tblGrid>
        <w:gridCol w:w="3628"/>
        <w:gridCol w:w="1587"/>
        <w:gridCol w:w="1587"/>
        <w:gridCol w:w="1474"/>
        <w:gridCol w:w="1474"/>
      </w:tblGrid>
      <w:tr>
        <w:tc>
          <w:tcPr>
            <w:tcW w:type="dxa" w:w="3628"/>
            <w:shd w:val="clear" w:color="auto" w:fill="1F3864"/>
          </w:tcPr>
          <w:p>
            <w:pPr>
              <w:spacing w:after="0"/>
            </w:pPr>
            <w:r/>
            <w:r>
              <w:rPr>
                <w:b/>
                <w:color w:val="FFFFFF"/>
                <w:sz w:val="16"/>
              </w:rPr>
              <w:t>Channel (why)</w:t>
            </w:r>
          </w:p>
        </w:tc>
        <w:tc>
          <w:tcPr>
            <w:tcW w:type="dxa" w:w="1587"/>
            <w:shd w:val="clear" w:color="auto" w:fill="1F3864"/>
          </w:tcPr>
          <w:p>
            <w:pPr>
              <w:spacing w:after="0"/>
            </w:pPr>
            <w:r/>
            <w:r>
              <w:rPr>
                <w:b/>
                <w:color w:val="FFFFFF"/>
                <w:sz w:val="16"/>
              </w:rPr>
              <w:t>Electricians</w:t>
            </w:r>
          </w:p>
        </w:tc>
        <w:tc>
          <w:tcPr>
            <w:tcW w:type="dxa" w:w="1587"/>
            <w:shd w:val="clear" w:color="auto" w:fill="1F3864"/>
          </w:tcPr>
          <w:p>
            <w:pPr>
              <w:spacing w:after="0"/>
            </w:pPr>
            <w:r/>
            <w:r>
              <w:rPr>
                <w:b/>
                <w:color w:val="FFFFFF"/>
                <w:sz w:val="16"/>
              </w:rPr>
              <w:t>Mechatronics</w:t>
            </w:r>
          </w:p>
        </w:tc>
        <w:tc>
          <w:tcPr>
            <w:tcW w:type="dxa" w:w="1474"/>
            <w:shd w:val="clear" w:color="auto" w:fill="1F3864"/>
          </w:tcPr>
          <w:p>
            <w:pPr>
              <w:spacing w:after="0"/>
            </w:pPr>
            <w:r/>
            <w:r>
              <w:rPr>
                <w:b/>
                <w:color w:val="FFFFFF"/>
                <w:sz w:val="16"/>
              </w:rPr>
              <w:t>Automation</w:t>
            </w:r>
          </w:p>
        </w:tc>
        <w:tc>
          <w:tcPr>
            <w:tcW w:type="dxa" w:w="1474"/>
            <w:shd w:val="clear" w:color="auto" w:fill="1F3864"/>
          </w:tcPr>
          <w:p>
            <w:pPr>
              <w:spacing w:after="0"/>
            </w:pPr>
            <w:r/>
            <w:r>
              <w:rPr>
                <w:b/>
                <w:color w:val="FFFFFF"/>
                <w:sz w:val="16"/>
              </w:rPr>
              <w:t>Supervisors</w:t>
            </w:r>
          </w:p>
        </w:tc>
      </w:tr>
      <w:tr>
        <w:tc>
          <w:tcPr>
            <w:tcW w:type="dxa" w:w="3628"/>
          </w:tcPr>
          <w:p>
            <w:pPr>
              <w:spacing w:after="0"/>
            </w:pPr>
            <w:r/>
            <w:r>
              <w:rPr>
                <w:sz w:val="16"/>
              </w:rPr>
              <w:t>Organic: careers, BA Jobbörse, Google for Jobs (free, brand pull)</w:t>
            </w:r>
          </w:p>
        </w:tc>
        <w:tc>
          <w:tcPr>
            <w:tcW w:type="dxa" w:w="1587"/>
          </w:tcPr>
          <w:p>
            <w:pPr>
              <w:spacing w:after="0"/>
            </w:pPr>
            <w:r/>
            <w:r>
              <w:rPr>
                <w:sz w:val="16"/>
              </w:rPr>
              <w:t>€0 · 3.9</w:t>
            </w:r>
          </w:p>
        </w:tc>
        <w:tc>
          <w:tcPr>
            <w:tcW w:type="dxa" w:w="1587"/>
          </w:tcPr>
          <w:p>
            <w:pPr>
              <w:spacing w:after="0"/>
            </w:pPr>
            <w:r/>
            <w:r>
              <w:rPr>
                <w:sz w:val="16"/>
              </w:rPr>
              <w:t>€0 · 14.6</w:t>
            </w:r>
          </w:p>
        </w:tc>
        <w:tc>
          <w:tcPr>
            <w:tcW w:type="dxa" w:w="1474"/>
          </w:tcPr>
          <w:p>
            <w:pPr>
              <w:spacing w:after="0"/>
            </w:pPr>
            <w:r/>
            <w:r>
              <w:rPr>
                <w:sz w:val="16"/>
              </w:rPr>
              <w:t>€0 · 2.3</w:t>
            </w:r>
          </w:p>
        </w:tc>
        <w:tc>
          <w:tcPr>
            <w:tcW w:type="dxa" w:w="1474"/>
          </w:tcPr>
          <w:p>
            <w:pPr>
              <w:spacing w:after="0"/>
            </w:pPr>
            <w:r/>
            <w:r>
              <w:rPr>
                <w:sz w:val="16"/>
              </w:rPr>
              <w:t>€0 · 1.3</w:t>
            </w:r>
          </w:p>
        </w:tc>
      </w:tr>
      <w:tr>
        <w:tc>
          <w:tcPr>
            <w:tcW w:type="dxa" w:w="3628"/>
          </w:tcPr>
          <w:p>
            <w:pPr>
              <w:spacing w:after="0"/>
            </w:pPr>
            <w:r/>
            <w:r>
              <w:rPr>
                <w:sz w:val="16"/>
              </w:rPr>
              <w:t>I1a ATS rediscovery (already screened)</w:t>
            </w:r>
          </w:p>
        </w:tc>
        <w:tc>
          <w:tcPr>
            <w:tcW w:type="dxa" w:w="1587"/>
          </w:tcPr>
          <w:p>
            <w:pPr>
              <w:spacing w:after="0"/>
            </w:pPr>
            <w:r/>
            <w:r>
              <w:rPr>
                <w:sz w:val="16"/>
              </w:rPr>
              <w:t>€23 · 4.4</w:t>
            </w:r>
          </w:p>
        </w:tc>
        <w:tc>
          <w:tcPr>
            <w:tcW w:type="dxa" w:w="1587"/>
          </w:tcPr>
          <w:p>
            <w:pPr>
              <w:spacing w:after="0"/>
            </w:pPr>
            <w:r/>
            <w:r>
              <w:rPr>
                <w:sz w:val="16"/>
              </w:rPr>
              <w:t>€18 · 8.4</w:t>
            </w:r>
          </w:p>
        </w:tc>
        <w:tc>
          <w:tcPr>
            <w:tcW w:type="dxa" w:w="1474"/>
          </w:tcPr>
          <w:p>
            <w:pPr>
              <w:spacing w:after="0"/>
            </w:pPr>
            <w:r/>
            <w:r>
              <w:rPr>
                <w:sz w:val="16"/>
              </w:rPr>
              <w:t>€25 · 2.4</w:t>
            </w:r>
          </w:p>
        </w:tc>
        <w:tc>
          <w:tcPr>
            <w:tcW w:type="dxa" w:w="1474"/>
          </w:tcPr>
          <w:p>
            <w:pPr>
              <w:spacing w:after="0"/>
            </w:pPr>
            <w:r/>
            <w:r>
              <w:rPr>
                <w:sz w:val="16"/>
              </w:rPr>
              <w:t>€27 · 1.5</w:t>
            </w:r>
          </w:p>
        </w:tc>
      </w:tr>
      <w:tr>
        <w:tc>
          <w:tcPr>
            <w:tcW w:type="dxa" w:w="3628"/>
          </w:tcPr>
          <w:p>
            <w:pPr>
              <w:spacing w:after="0"/>
            </w:pPr>
            <w:r/>
            <w:r>
              <w:rPr>
                <w:sz w:val="16"/>
              </w:rPr>
              <w:t>I3 Polish corridor (border commuters; 40% cap)</w:t>
            </w:r>
          </w:p>
        </w:tc>
        <w:tc>
          <w:tcPr>
            <w:tcW w:type="dxa" w:w="1587"/>
          </w:tcPr>
          <w:p>
            <w:pPr>
              <w:spacing w:after="0"/>
            </w:pPr>
            <w:r/>
            <w:r>
              <w:rPr>
                <w:sz w:val="16"/>
              </w:rPr>
              <w:t>–</w:t>
            </w:r>
          </w:p>
        </w:tc>
        <w:tc>
          <w:tcPr>
            <w:tcW w:type="dxa" w:w="1587"/>
          </w:tcPr>
          <w:p>
            <w:pPr>
              <w:spacing w:after="0"/>
            </w:pPr>
            <w:r/>
            <w:r>
              <w:rPr>
                <w:sz w:val="16"/>
              </w:rPr>
              <w:t>€122* · 18</w:t>
            </w:r>
          </w:p>
        </w:tc>
        <w:tc>
          <w:tcPr>
            <w:tcW w:type="dxa" w:w="1474"/>
          </w:tcPr>
          <w:p>
            <w:pPr>
              <w:spacing w:after="0"/>
            </w:pPr>
            <w:r/>
            <w:r>
              <w:rPr>
                <w:sz w:val="16"/>
              </w:rPr>
              <w:t>–</w:t>
            </w:r>
          </w:p>
        </w:tc>
        <w:tc>
          <w:tcPr>
            <w:tcW w:type="dxa" w:w="1474"/>
          </w:tcPr>
          <w:p>
            <w:pPr>
              <w:spacing w:after="0"/>
            </w:pPr>
            <w:r/>
            <w:r>
              <w:rPr>
                <w:sz w:val="16"/>
              </w:rPr>
              <w:t>–</w:t>
            </w:r>
          </w:p>
        </w:tc>
      </w:tr>
      <w:tr>
        <w:tc>
          <w:tcPr>
            <w:tcW w:type="dxa" w:w="3628"/>
          </w:tcPr>
          <w:p>
            <w:pPr>
              <w:spacing w:after="0"/>
            </w:pPr>
            <w:r/>
            <w:r>
              <w:rPr>
                <w:sz w:val="16"/>
              </w:rPr>
              <w:t>Meta lead ads (passive blue-collar reach)</w:t>
            </w:r>
          </w:p>
        </w:tc>
        <w:tc>
          <w:tcPr>
            <w:tcW w:type="dxa" w:w="1587"/>
          </w:tcPr>
          <w:p>
            <w:pPr>
              <w:spacing w:after="0"/>
            </w:pPr>
            <w:r/>
            <w:r>
              <w:rPr>
                <w:sz w:val="16"/>
              </w:rPr>
              <w:t>€1,119 · test</w:t>
            </w:r>
          </w:p>
        </w:tc>
        <w:tc>
          <w:tcPr>
            <w:tcW w:type="dxa" w:w="1587"/>
          </w:tcPr>
          <w:p>
            <w:pPr>
              <w:spacing w:after="0"/>
            </w:pPr>
            <w:r/>
            <w:r>
              <w:rPr>
                <w:sz w:val="16"/>
              </w:rPr>
              <w:t>€247 · 4.0</w:t>
            </w:r>
          </w:p>
        </w:tc>
        <w:tc>
          <w:tcPr>
            <w:tcW w:type="dxa" w:w="1474"/>
          </w:tcPr>
          <w:p>
            <w:pPr>
              <w:spacing w:after="0"/>
            </w:pPr>
            <w:r/>
            <w:r>
              <w:rPr>
                <w:sz w:val="16"/>
              </w:rPr>
              <w:t>–</w:t>
            </w:r>
          </w:p>
        </w:tc>
        <w:tc>
          <w:tcPr>
            <w:tcW w:type="dxa" w:w="1474"/>
          </w:tcPr>
          <w:p>
            <w:pPr>
              <w:spacing w:after="0"/>
            </w:pPr>
            <w:r/>
            <w:r>
              <w:rPr>
                <w:sz w:val="16"/>
              </w:rPr>
              <w:t>–</w:t>
            </w:r>
          </w:p>
        </w:tc>
      </w:tr>
      <w:tr>
        <w:tc>
          <w:tcPr>
            <w:tcW w:type="dxa" w:w="3628"/>
          </w:tcPr>
          <w:p>
            <w:pPr>
              <w:spacing w:after="0"/>
            </w:pPr>
            <w:r/>
            <w:r>
              <w:rPr>
                <w:sz w:val="16"/>
              </w:rPr>
              <w:t>Google Search (high intent, low volume)</w:t>
            </w:r>
          </w:p>
        </w:tc>
        <w:tc>
          <w:tcPr>
            <w:tcW w:type="dxa" w:w="1587"/>
          </w:tcPr>
          <w:p>
            <w:pPr>
              <w:spacing w:after="0"/>
            </w:pPr>
            <w:r/>
            <w:r>
              <w:rPr>
                <w:sz w:val="16"/>
              </w:rPr>
              <w:t>€651 · 3.9</w:t>
            </w:r>
          </w:p>
        </w:tc>
        <w:tc>
          <w:tcPr>
            <w:tcW w:type="dxa" w:w="1587"/>
          </w:tcPr>
          <w:p>
            <w:pPr>
              <w:spacing w:after="0"/>
            </w:pPr>
            <w:r/>
            <w:r>
              <w:rPr>
                <w:sz w:val="16"/>
              </w:rPr>
              <w:t>€310 · test</w:t>
            </w:r>
          </w:p>
        </w:tc>
        <w:tc>
          <w:tcPr>
            <w:tcW w:type="dxa" w:w="1474"/>
          </w:tcPr>
          <w:p>
            <w:pPr>
              <w:spacing w:after="0"/>
            </w:pPr>
            <w:r/>
            <w:r>
              <w:rPr>
                <w:sz w:val="16"/>
              </w:rPr>
              <w:t>€716 · test</w:t>
            </w:r>
          </w:p>
        </w:tc>
        <w:tc>
          <w:tcPr>
            <w:tcW w:type="dxa" w:w="1474"/>
          </w:tcPr>
          <w:p>
            <w:pPr>
              <w:spacing w:after="0"/>
            </w:pPr>
            <w:r/>
            <w:r>
              <w:rPr>
                <w:sz w:val="16"/>
              </w:rPr>
              <w:t>€978 · 1.0</w:t>
            </w:r>
          </w:p>
        </w:tc>
      </w:tr>
      <w:tr>
        <w:tc>
          <w:tcPr>
            <w:tcW w:type="dxa" w:w="3628"/>
          </w:tcPr>
          <w:p>
            <w:pPr>
              <w:spacing w:after="0"/>
            </w:pPr>
            <w:r/>
            <w:r>
              <w:rPr>
                <w:sz w:val="16"/>
              </w:rPr>
              <w:t>I2 Handwerk → Industrie (new pool)</w:t>
            </w:r>
          </w:p>
        </w:tc>
        <w:tc>
          <w:tcPr>
            <w:tcW w:type="dxa" w:w="1587"/>
          </w:tcPr>
          <w:p>
            <w:pPr>
              <w:spacing w:after="0"/>
            </w:pPr>
            <w:r/>
            <w:r>
              <w:rPr>
                <w:sz w:val="16"/>
              </w:rPr>
              <w:t>€777 · 11.6</w:t>
            </w:r>
          </w:p>
        </w:tc>
        <w:tc>
          <w:tcPr>
            <w:tcW w:type="dxa" w:w="1587"/>
          </w:tcPr>
          <w:p>
            <w:pPr>
              <w:spacing w:after="0"/>
            </w:pPr>
            <w:r/>
            <w:r>
              <w:rPr>
                <w:sz w:val="16"/>
              </w:rPr>
              <w:t>–</w:t>
            </w:r>
          </w:p>
        </w:tc>
        <w:tc>
          <w:tcPr>
            <w:tcW w:type="dxa" w:w="1474"/>
          </w:tcPr>
          <w:p>
            <w:pPr>
              <w:spacing w:after="0"/>
            </w:pPr>
            <w:r/>
            <w:r>
              <w:rPr>
                <w:sz w:val="16"/>
              </w:rPr>
              <w:t>–</w:t>
            </w:r>
          </w:p>
        </w:tc>
        <w:tc>
          <w:tcPr>
            <w:tcW w:type="dxa" w:w="1474"/>
          </w:tcPr>
          <w:p>
            <w:pPr>
              <w:spacing w:after="0"/>
            </w:pPr>
            <w:r/>
            <w:r>
              <w:rPr>
                <w:sz w:val="16"/>
              </w:rPr>
              <w:t>–</w:t>
            </w:r>
          </w:p>
        </w:tc>
      </w:tr>
      <w:tr>
        <w:tc>
          <w:tcPr>
            <w:tcW w:type="dxa" w:w="3628"/>
          </w:tcPr>
          <w:p>
            <w:pPr>
              <w:spacing w:after="0"/>
            </w:pPr>
            <w:r/>
            <w:r>
              <w:rPr>
                <w:sz w:val="16"/>
              </w:rPr>
              <w:t>LinkedIn (PLC/TIA and Meister live here)</w:t>
            </w:r>
          </w:p>
        </w:tc>
        <w:tc>
          <w:tcPr>
            <w:tcW w:type="dxa" w:w="1587"/>
          </w:tcPr>
          <w:p>
            <w:pPr>
              <w:spacing w:after="0"/>
            </w:pPr>
            <w:r/>
            <w:r>
              <w:rPr>
                <w:sz w:val="16"/>
              </w:rPr>
              <w:t>–</w:t>
            </w:r>
          </w:p>
        </w:tc>
        <w:tc>
          <w:tcPr>
            <w:tcW w:type="dxa" w:w="1587"/>
          </w:tcPr>
          <w:p>
            <w:pPr>
              <w:spacing w:after="0"/>
            </w:pPr>
            <w:r/>
            <w:r>
              <w:rPr>
                <w:sz w:val="16"/>
              </w:rPr>
              <w:t>–</w:t>
            </w:r>
          </w:p>
        </w:tc>
        <w:tc>
          <w:tcPr>
            <w:tcW w:type="dxa" w:w="1474"/>
          </w:tcPr>
          <w:p>
            <w:pPr>
              <w:spacing w:after="0"/>
            </w:pPr>
            <w:r/>
            <w:r>
              <w:rPr>
                <w:sz w:val="16"/>
              </w:rPr>
              <w:t>€598 · 10.2</w:t>
            </w:r>
          </w:p>
        </w:tc>
        <w:tc>
          <w:tcPr>
            <w:tcW w:type="dxa" w:w="1474"/>
          </w:tcPr>
          <w:p>
            <w:pPr>
              <w:spacing w:after="0"/>
            </w:pPr>
            <w:r/>
            <w:r>
              <w:rPr>
                <w:sz w:val="16"/>
              </w:rPr>
              <w:t>€817 · 5.4</w:t>
            </w:r>
          </w:p>
        </w:tc>
      </w:tr>
      <w:tr>
        <w:tc>
          <w:tcPr>
            <w:tcW w:type="dxa" w:w="3628"/>
          </w:tcPr>
          <w:p>
            <w:pPr>
              <w:spacing w:after="0"/>
            </w:pPr>
            <w:r/>
            <w:r>
              <w:rPr>
                <w:sz w:val="16"/>
              </w:rPr>
              <w:t>I1b Referrals (€1,000 bonus on hire)</w:t>
            </w:r>
          </w:p>
        </w:tc>
        <w:tc>
          <w:tcPr>
            <w:tcW w:type="dxa" w:w="1587"/>
          </w:tcPr>
          <w:p>
            <w:pPr>
              <w:spacing w:after="0"/>
            </w:pPr>
            <w:r/>
            <w:r>
              <w:rPr>
                <w:sz w:val="16"/>
              </w:rPr>
              <w:t>€1,000 · 4.2</w:t>
            </w:r>
          </w:p>
        </w:tc>
        <w:tc>
          <w:tcPr>
            <w:tcW w:type="dxa" w:w="1587"/>
          </w:tcPr>
          <w:p>
            <w:pPr>
              <w:spacing w:after="0"/>
            </w:pPr>
            <w:r/>
            <w:r>
              <w:rPr>
                <w:sz w:val="16"/>
              </w:rPr>
              <w:t>€1,000 · –</w:t>
            </w:r>
          </w:p>
        </w:tc>
        <w:tc>
          <w:tcPr>
            <w:tcW w:type="dxa" w:w="1474"/>
          </w:tcPr>
          <w:p>
            <w:pPr>
              <w:spacing w:after="0"/>
            </w:pPr>
            <w:r/>
            <w:r>
              <w:rPr>
                <w:sz w:val="16"/>
              </w:rPr>
              <w:t>€1,000 · –</w:t>
            </w:r>
          </w:p>
        </w:tc>
        <w:tc>
          <w:tcPr>
            <w:tcW w:type="dxa" w:w="1474"/>
          </w:tcPr>
          <w:p>
            <w:pPr>
              <w:spacing w:after="0"/>
            </w:pPr>
            <w:r/>
            <w:r>
              <w:rPr>
                <w:sz w:val="16"/>
              </w:rPr>
              <w:t>€1,000 · 0.9</w:t>
            </w:r>
          </w:p>
        </w:tc>
      </w:tr>
      <w:tr>
        <w:tc>
          <w:tcPr>
            <w:tcW w:type="dxa" w:w="3628"/>
          </w:tcPr>
          <w:p>
            <w:pPr>
              <w:spacing w:after="0"/>
            </w:pPr>
            <w:r/>
            <w:r>
              <w:rPr>
                <w:sz w:val="16"/>
              </w:rPr>
              <w:t>StepStone (German, CV-based, €1,449 per ad)</w:t>
            </w:r>
          </w:p>
        </w:tc>
        <w:tc>
          <w:tcPr>
            <w:tcW w:type="dxa" w:w="1587"/>
          </w:tcPr>
          <w:p>
            <w:pPr>
              <w:spacing w:after="0"/>
            </w:pPr>
            <w:r/>
            <w:r>
              <w:rPr>
                <w:sz w:val="16"/>
              </w:rPr>
              <w:t>€1,001 · 2.1</w:t>
            </w:r>
          </w:p>
        </w:tc>
        <w:tc>
          <w:tcPr>
            <w:tcW w:type="dxa" w:w="1587"/>
          </w:tcPr>
          <w:p>
            <w:pPr>
              <w:spacing w:after="0"/>
            </w:pPr>
            <w:r/>
            <w:r>
              <w:rPr>
                <w:sz w:val="16"/>
              </w:rPr>
              <w:t>€409 · backup</w:t>
            </w:r>
          </w:p>
        </w:tc>
        <w:tc>
          <w:tcPr>
            <w:tcW w:type="dxa" w:w="1474"/>
          </w:tcPr>
          <w:p>
            <w:pPr>
              <w:spacing w:after="0"/>
            </w:pPr>
            <w:r/>
            <w:r>
              <w:rPr>
                <w:sz w:val="16"/>
              </w:rPr>
              <w:t>€1,321 · –</w:t>
            </w:r>
          </w:p>
        </w:tc>
        <w:tc>
          <w:tcPr>
            <w:tcW w:type="dxa" w:w="1474"/>
          </w:tcPr>
          <w:p>
            <w:pPr>
              <w:spacing w:after="0"/>
            </w:pPr>
            <w:r/>
            <w:r>
              <w:rPr>
                <w:sz w:val="16"/>
              </w:rPr>
              <w:t>€1,443 · –</w:t>
            </w:r>
          </w:p>
        </w:tc>
      </w:tr>
      <w:tr>
        <w:tc>
          <w:tcPr>
            <w:tcW w:type="dxa" w:w="3628"/>
          </w:tcPr>
          <w:p>
            <w:pPr>
              <w:spacing w:after="0"/>
            </w:pPr>
            <w:r/>
            <w:r>
              <w:rPr>
                <w:sz w:val="16"/>
              </w:rPr>
              <w:t>Programmatic (Indeed, Jooble, Talent.com…)</w:t>
            </w:r>
          </w:p>
        </w:tc>
        <w:tc>
          <w:tcPr>
            <w:tcW w:type="dxa" w:w="1587"/>
          </w:tcPr>
          <w:p>
            <w:pPr>
              <w:spacing w:after="0"/>
            </w:pPr>
            <w:r/>
            <w:r>
              <w:rPr>
                <w:sz w:val="16"/>
              </w:rPr>
              <w:t>€1,480 · test</w:t>
            </w:r>
          </w:p>
        </w:tc>
        <w:tc>
          <w:tcPr>
            <w:tcW w:type="dxa" w:w="1587"/>
          </w:tcPr>
          <w:p>
            <w:pPr>
              <w:spacing w:after="0"/>
            </w:pPr>
            <w:r/>
            <w:r>
              <w:rPr>
                <w:sz w:val="16"/>
              </w:rPr>
              <w:t>€269 · backup</w:t>
            </w:r>
          </w:p>
        </w:tc>
        <w:tc>
          <w:tcPr>
            <w:tcW w:type="dxa" w:w="1474"/>
          </w:tcPr>
          <w:p>
            <w:pPr>
              <w:spacing w:after="0"/>
            </w:pPr>
            <w:r/>
            <w:r>
              <w:rPr>
                <w:sz w:val="16"/>
              </w:rPr>
              <w:t>€1,282 · test</w:t>
            </w:r>
          </w:p>
        </w:tc>
        <w:tc>
          <w:tcPr>
            <w:tcW w:type="dxa" w:w="1474"/>
          </w:tcPr>
          <w:p>
            <w:pPr>
              <w:spacing w:after="0"/>
            </w:pPr>
            <w:r/>
            <w:r>
              <w:rPr>
                <w:sz w:val="16"/>
              </w:rPr>
              <w:t>€1,587 · test</w:t>
            </w:r>
          </w:p>
        </w:tc>
      </w:tr>
    </w:tbl>
    <w:p>
      <w:pPr>
        <w:spacing w:after="0"/>
      </w:pPr>
    </w:p>
    <w:p>
      <w:r>
        <w:rPr>
          <w:sz w:val="16"/>
        </w:rPr>
        <w:t>Cells show cost per hire · hires planned. *Media only; €345 including the pre-screener. Cost per application ranges from €12 (Polish boards) to €97 (StepStone, at 15 applications per ad). Shares qualified run from 5% (Meta, electricians) to 50% (rediscovery). Sources: StepStone €1,449 per ad (instaffo.com), Pracuj.pl 1,499 PLN per ad (dlafirm.pracuj.pl), Indeed CPC $0.10–5+ (pin.com), Appcast apply rate 6.1% (2025 benchmark). All other figures are my own estimates.</w:t>
      </w:r>
    </w:p>
    <w:p>
      <w:r>
        <w:rPr>
          <w:b/>
        </w:rPr>
        <w:t xml:space="preserve">What the ranking says. </w:t>
      </w:r>
      <w:r>
        <w:t>Mechatronics is cheap and deep: programmatic (€269 per hire, ~53 hires of capacity) is unused only because cheaper sources cover the need, so it's the first place the reserve goes if organic or Polish volume falls short. Electricians are the opposite: every source beyond the first ~20 hires costs €750–1,500.</w:t>
      </w:r>
    </w:p>
    <w:p>
      <w:r>
        <w:rPr>
          <w:b/>
        </w:rPr>
        <w:t xml:space="preserve">Allocation. </w:t>
      </w:r>
      <w:r>
        <w:t>€41.8k planned = €17.9k paid channels + €16.6k initiative media and bonuses + €5.2k initiative fixed costs (Polish pre-screener €3.6k, translation, German creative) + €2.1k of €300 tests on cells outside the plan. The €8.2k reserve (15% of the €49.2k calculated total, rounded up to €50k) stays unallocated until week 3. Weeks are Tue–Mon: 13%, 18%, 18%, 18%, 18%, 15% of spend in weeks 1–6, nothing after 27 Nov. Supervisor spend ends in week 5. Weeks 1–2 spend €14.8k (30%), of which €2.1k is pure learning; the rest is planned cells running under kill rules. Duds are cut on Mon 2 Nov, and the full re-allocation happens on Mon 9 Nov.</w:t>
      </w:r>
    </w:p>
    <w:p>
      <w:r>
        <w:rPr>
          <w:b/>
        </w:rPr>
        <w:t xml:space="preserve">With less money. </w:t>
      </w:r>
      <w:r>
        <w:t>Media costs are cut from the most expensive cost per hire first, and the reserve stays at 15%. At –15% (€41.8k) we sign ~95; at –30% (€34.4k) ~87, with electricians at 24 and supervisors at 4; at –50% ~77. Mechatronics and automation never fall short. What I'd tell the client: the last €15k buys ~13 hires at ~€1,150 each, almost all electricians and supervisors. That is cheap compared with one week of an unfilled maintenance shift, so keep it. If you must cut, cover supervisors with internal promotions and protect electricians.</w:t>
      </w:r>
    </w:p>
    <w:p>
      <w:pPr>
        <w:spacing w:before="120" w:after="40"/>
      </w:pPr>
      <w:r>
        <w:rPr>
          <w:b/>
          <w:color w:val="1F3864"/>
          <w:sz w:val="23"/>
        </w:rPr>
        <w:t>Part 3: New sources (all funded inside the €50k)</w:t>
      </w:r>
    </w:p>
    <w:tbl>
      <w:tblPr>
        <w:tblStyle w:val="TableGrid"/>
        <w:tblW w:type="auto" w:w="0"/>
        <w:tblLayout w:type="fixed"/>
        <w:tblLook w:firstColumn="1" w:firstRow="1" w:lastColumn="0" w:lastRow="0" w:noHBand="0" w:noVBand="1" w:val="04A0"/>
      </w:tblPr>
      <w:tblGrid>
        <w:gridCol w:w="1360"/>
        <w:gridCol w:w="2835"/>
        <w:gridCol w:w="2835"/>
        <w:gridCol w:w="2835"/>
      </w:tblGrid>
      <w:tr>
        <w:tc>
          <w:tcPr>
            <w:tcW w:type="dxa" w:w="1361"/>
            <w:shd w:val="clear" w:color="auto" w:fill="1F3864"/>
          </w:tcPr>
          <w:p>
            <w:pPr>
              <w:spacing w:after="0"/>
            </w:pPr>
            <w:r/>
            <w:r>
              <w:rPr>
                <w:b/>
                <w:color w:val="FFFFFF"/>
                <w:sz w:val="15"/>
              </w:rPr>
            </w:r>
          </w:p>
        </w:tc>
        <w:tc>
          <w:tcPr>
            <w:tcW w:type="dxa" w:w="2835"/>
            <w:shd w:val="clear" w:color="auto" w:fill="1F3864"/>
          </w:tcPr>
          <w:p>
            <w:pPr>
              <w:spacing w:after="0"/>
            </w:pPr>
            <w:r/>
            <w:r>
              <w:rPr>
                <w:b/>
                <w:color w:val="FFFFFF"/>
                <w:sz w:val="15"/>
              </w:rPr>
              <w:t>I1 Talent rediscovery + referral sprint</w:t>
            </w:r>
          </w:p>
        </w:tc>
        <w:tc>
          <w:tcPr>
            <w:tcW w:type="dxa" w:w="2835"/>
            <w:shd w:val="clear" w:color="auto" w:fill="1F3864"/>
          </w:tcPr>
          <w:p>
            <w:pPr>
              <w:spacing w:after="0"/>
            </w:pPr>
            <w:r/>
            <w:r>
              <w:rPr>
                <w:b/>
                <w:color w:val="FFFFFF"/>
                <w:sz w:val="15"/>
              </w:rPr>
              <w:t>I2 'Vom Handwerk in die Industrie' (hardest role)</w:t>
            </w:r>
          </w:p>
        </w:tc>
        <w:tc>
          <w:tcPr>
            <w:tcW w:type="dxa" w:w="2835"/>
            <w:shd w:val="clear" w:color="auto" w:fill="1F3864"/>
          </w:tcPr>
          <w:p>
            <w:pPr>
              <w:spacing w:after="0"/>
            </w:pPr>
            <w:r/>
            <w:r>
              <w:rPr>
                <w:b/>
                <w:color w:val="FFFFFF"/>
                <w:sz w:val="15"/>
              </w:rPr>
              <w:t>I3 Polish border corridor + pre-screener</w:t>
            </w:r>
          </w:p>
        </w:tc>
      </w:tr>
      <w:tr>
        <w:tc>
          <w:tcPr>
            <w:tcW w:type="dxa" w:w="1361"/>
          </w:tcPr>
          <w:p>
            <w:pPr>
              <w:spacing w:after="0"/>
            </w:pPr>
            <w:r/>
            <w:r>
              <w:rPr>
                <w:sz w:val="15"/>
              </w:rPr>
              <w:t>Who / where</w:t>
            </w:r>
          </w:p>
        </w:tc>
        <w:tc>
          <w:tcPr>
            <w:tcW w:type="dxa" w:w="2835"/>
          </w:tcPr>
          <w:p>
            <w:pPr>
              <w:spacing w:after="0"/>
            </w:pPr>
            <w:r/>
            <w:r>
              <w:rPr>
                <w:sz w:val="15"/>
              </w:rPr>
              <w:t>~700 past applicants in your ATS who were qualified but not hired; ~1,000 plant technicians as referrers</w:t>
            </w:r>
          </w:p>
        </w:tc>
        <w:tc>
          <w:tcPr>
            <w:tcW w:type="dxa" w:w="2835"/>
          </w:tcPr>
          <w:p>
            <w:pPr>
              <w:spacing w:after="0"/>
            </w:pPr>
            <w:r/>
            <w:r>
              <w:rPr>
                <w:sz w:val="15"/>
              </w:rPr>
              <w:t>~12,000 construction electricians (Elektroniker EGT) within 75 km, facing a slow winter on site</w:t>
            </w:r>
          </w:p>
        </w:tc>
        <w:tc>
          <w:tcPr>
            <w:tcW w:type="dxa" w:w="2835"/>
          </w:tcPr>
          <w:p>
            <w:pPr>
              <w:spacing w:after="0"/>
            </w:pPr>
            <w:r/>
            <w:r>
              <w:rPr>
                <w:sz w:val="15"/>
              </w:rPr>
              <w:t>Mechatronics/Industriemechanik in Słubice, Kostrzyn, Gorzów, Zielona Góra (60–130 km, EU, no visa)</w:t>
            </w:r>
          </w:p>
        </w:tc>
      </w:tr>
      <w:tr>
        <w:tc>
          <w:tcPr>
            <w:tcW w:type="dxa" w:w="1361"/>
          </w:tcPr>
          <w:p>
            <w:pPr>
              <w:spacing w:after="0"/>
            </w:pPr>
            <w:r/>
            <w:r>
              <w:rPr>
                <w:sz w:val="15"/>
              </w:rPr>
              <w:t>How it works</w:t>
            </w:r>
          </w:p>
        </w:tc>
        <w:tc>
          <w:tcPr>
            <w:tcW w:type="dxa" w:w="2835"/>
          </w:tcPr>
          <w:p>
            <w:pPr>
              <w:spacing w:after="0"/>
            </w:pPr>
            <w:r/>
            <w:r>
              <w:rPr>
                <w:sz w:val="15"/>
              </w:rPr>
              <w:t>Personal DE email + SMS in 3 waves (days 2, 7, 14) with a 1-click re-apply link. Referral link + €1,000 bonus on a signed hire</w:t>
            </w:r>
          </w:p>
        </w:tc>
        <w:tc>
          <w:tcPr>
            <w:tcW w:type="dxa" w:w="2835"/>
          </w:tcPr>
          <w:p>
            <w:pPr>
              <w:spacing w:after="0"/>
            </w:pPr>
            <w:r/>
            <w:r>
              <w:rPr>
                <w:sz w:val="15"/>
              </w:rPr>
              <w:t>Meta + Google ads 'Vom Baustellen-Winter in die Gigafactory: Schichtzulage, Festvertrag'. 6-question quiz (Gesellenbrief, Elektrofachkraft, shifts, language, commute). Tesla runs a 2–4 week industrial bridge</w:t>
            </w:r>
          </w:p>
        </w:tc>
        <w:tc>
          <w:tcPr>
            <w:tcW w:type="dxa" w:w="2835"/>
          </w:tcPr>
          <w:p>
            <w:pPr>
              <w:spacing w:after="0"/>
            </w:pPr>
            <w:r/>
            <w:r>
              <w:rPr>
                <w:sz w:val="15"/>
              </w:rPr>
              <w:t>Polish ads on Pracuj.pl, OLX Praca and Polish-geo Meta. A remote Polish-speaking freelancer (20 h/week) phones every applicant, checks German/English and shift acceptance, and hands over only qualified ones</w:t>
            </w:r>
          </w:p>
        </w:tc>
      </w:tr>
      <w:tr>
        <w:tc>
          <w:tcPr>
            <w:tcW w:type="dxa" w:w="1361"/>
          </w:tcPr>
          <w:p>
            <w:pPr>
              <w:spacing w:after="0"/>
            </w:pPr>
            <w:r/>
            <w:r>
              <w:rPr>
                <w:sz w:val="15"/>
              </w:rPr>
              <w:t>Why it beats usual channels</w:t>
            </w:r>
          </w:p>
        </w:tc>
        <w:tc>
          <w:tcPr>
            <w:tcW w:type="dxa" w:w="2835"/>
          </w:tcPr>
          <w:p>
            <w:pPr>
              <w:spacing w:after="0"/>
            </w:pPr>
            <w:r/>
            <w:r>
              <w:rPr>
                <w:sz w:val="15"/>
              </w:rPr>
              <w:t>Already screened (50% qualified vs 8–15%), already wanted Tesla, nearly free (€4 per application)</w:t>
            </w:r>
          </w:p>
        </w:tc>
        <w:tc>
          <w:tcPr>
            <w:tcW w:type="dxa" w:w="2835"/>
          </w:tcPr>
          <w:p>
            <w:pPr>
              <w:spacing w:after="0"/>
            </w:pPr>
            <w:r/>
            <w:r>
              <w:rPr>
                <w:sz w:val="15"/>
              </w:rPr>
              <w:t>Reaches a certified electrical pool that never searches 'Betriebstechnik' jobs; widens the hardest role's pool by ~2×</w:t>
            </w:r>
          </w:p>
        </w:tc>
        <w:tc>
          <w:tcPr>
            <w:tcW w:type="dxa" w:w="2835"/>
          </w:tcPr>
          <w:p>
            <w:pPr>
              <w:spacing w:after="0"/>
            </w:pPr>
            <w:r/>
            <w:r>
              <w:rPr>
                <w:sz w:val="15"/>
              </w:rPr>
              <w:t>Polish job seekers aren't on German boards. The pre-screen raises the pass rate and saves your 55 slots</w:t>
            </w:r>
          </w:p>
        </w:tc>
      </w:tr>
      <w:tr>
        <w:tc>
          <w:tcPr>
            <w:tcW w:type="dxa" w:w="1361"/>
          </w:tcPr>
          <w:p>
            <w:pPr>
              <w:spacing w:after="0"/>
            </w:pPr>
            <w:r/>
            <w:r>
              <w:rPr>
                <w:sz w:val="15"/>
              </w:rPr>
              <w:t>Cost → output</w:t>
            </w:r>
          </w:p>
        </w:tc>
        <w:tc>
          <w:tcPr>
            <w:tcW w:type="dxa" w:w="2835"/>
          </w:tcPr>
          <w:p>
            <w:pPr>
              <w:spacing w:after="0"/>
            </w:pPr>
            <w:r/>
            <w:r>
              <w:rPr>
                <w:sz w:val="15"/>
              </w:rPr>
              <w:t>€350 messaging + €5.1k bonuses → 84+33 applications, ~31 qualified, ~11 hires (€20 per hire for rediscovery, €1,000 for referrals)</w:t>
            </w:r>
          </w:p>
        </w:tc>
        <w:tc>
          <w:tcPr>
            <w:tcW w:type="dxa" w:w="2835"/>
          </w:tcPr>
          <w:p>
            <w:pPr>
              <w:spacing w:after="0"/>
            </w:pPr>
            <w:r/>
            <w:r>
              <w:rPr>
                <w:sz w:val="15"/>
              </w:rPr>
              <w:t>300 apps × €30 = €9.0k + €1.2k set-up → 45 qualified × 25.7% = 11.6 hires (€881 per hire)</w:t>
            </w:r>
          </w:p>
        </w:tc>
        <w:tc>
          <w:tcPr>
            <w:tcW w:type="dxa" w:w="2835"/>
          </w:tcPr>
          <w:p>
            <w:pPr>
              <w:spacing w:after="0"/>
            </w:pPr>
            <w:r/>
            <w:r>
              <w:rPr>
                <w:sz w:val="15"/>
              </w:rPr>
              <w:t>184 apps × €12 = €2.2k + €4.0k fixed → 40 qualified × 44.6% = 18 hires (the 40% cap; €345 per hire)</w:t>
            </w:r>
          </w:p>
        </w:tc>
      </w:tr>
      <w:tr>
        <w:tc>
          <w:tcPr>
            <w:tcW w:type="dxa" w:w="1361"/>
          </w:tcPr>
          <w:p>
            <w:pPr>
              <w:spacing w:after="0"/>
            </w:pPr>
            <w:r/>
            <w:r>
              <w:rPr>
                <w:sz w:val="15"/>
              </w:rPr>
              <w:t>2-week test</w:t>
            </w:r>
          </w:p>
        </w:tc>
        <w:tc>
          <w:tcPr>
            <w:tcW w:type="dxa" w:w="2835"/>
          </w:tcPr>
          <w:p>
            <w:pPr>
              <w:spacing w:after="0"/>
            </w:pPr>
            <w:r/>
            <w:r>
              <w:rPr>
                <w:sz w:val="15"/>
              </w:rPr>
              <w:t>€4.4k (incl. bonuses accrued). Works if ≥15 qualified (≥5 electricians) by day 14. Kill: &lt;5 qualified → stop waves (bonus stays: it costs only on a hire)</w:t>
            </w:r>
          </w:p>
        </w:tc>
        <w:tc>
          <w:tcPr>
            <w:tcW w:type="dxa" w:w="2835"/>
          </w:tcPr>
          <w:p>
            <w:pPr>
              <w:spacing w:after="0"/>
            </w:pPr>
            <w:r/>
            <w:r>
              <w:rPr>
                <w:sz w:val="15"/>
              </w:rPr>
              <w:t>€4.0k. Works if ≥8 qualified at ≤€250 each and ≥50% pass the interview. Kill: &gt;€400 per qualified, &lt;40% pass, or profile rejected → money to StepStone/programmatic</w:t>
            </w:r>
          </w:p>
        </w:tc>
        <w:tc>
          <w:tcPr>
            <w:tcW w:type="dxa" w:w="2835"/>
          </w:tcPr>
          <w:p>
            <w:pPr>
              <w:spacing w:after="0"/>
            </w:pPr>
            <w:r/>
            <w:r>
              <w:rPr>
                <w:sz w:val="15"/>
              </w:rPr>
              <w:t>€2.3k. Works if ≥12 qualified at ≤€80 each. Kill: &lt;6 qualified or &lt;30% language pass → end freelancer (weekly notice)</w:t>
            </w:r>
          </w:p>
        </w:tc>
      </w:tr>
      <w:tr>
        <w:tc>
          <w:tcPr>
            <w:tcW w:type="dxa" w:w="1361"/>
          </w:tcPr>
          <w:p>
            <w:pPr>
              <w:spacing w:after="0"/>
            </w:pPr>
            <w:r/>
            <w:r>
              <w:rPr>
                <w:sz w:val="15"/>
              </w:rPr>
              <w:t>Who does what (from Bangalore)</w:t>
            </w:r>
          </w:p>
        </w:tc>
        <w:tc>
          <w:tcPr>
            <w:tcW w:type="dxa" w:w="2835"/>
          </w:tcPr>
          <w:p>
            <w:pPr>
              <w:spacing w:after="0"/>
            </w:pPr>
            <w:r/>
            <w:r>
              <w:rPr>
                <w:sz w:val="15"/>
              </w:rPr>
              <w:t>Me: segment the export, write DE copy, tracked links, send waves (3 days set-up). Client: ATS export + consent check, bonus approval, one intranet/shift-briefing message</w:t>
            </w:r>
          </w:p>
        </w:tc>
        <w:tc>
          <w:tcPr>
            <w:tcW w:type="dxa" w:w="2835"/>
          </w:tcPr>
          <w:p>
            <w:pPr>
              <w:spacing w:after="0"/>
            </w:pPr>
            <w:r/>
            <w:r>
              <w:rPr>
                <w:sz w:val="15"/>
              </w:rPr>
              <w:t>Me: audiences, quiz funnel, brief a remote DE copywriter (€700), go live in 4 days. Client: profile sign-off by 23 Oct, bridge plan, pay line for the ad</w:t>
            </w:r>
          </w:p>
        </w:tc>
        <w:tc>
          <w:tcPr>
            <w:tcW w:type="dxa" w:w="2835"/>
          </w:tcPr>
          <w:p>
            <w:pPr>
              <w:spacing w:after="0"/>
            </w:pPr>
            <w:r/>
            <w:r>
              <w:rPr>
                <w:sz w:val="15"/>
              </w:rPr>
              <w:t>Me: post ads (day 3), hire the freelancer via Joveo's vendor pool/Useme (live 27 Oct), write script and scorecard, daily 15-min call at 09:00 CET. Client: approve PL ads, shift/commute facts, a German/English interviewer</w:t>
            </w:r>
          </w:p>
        </w:tc>
      </w:tr>
    </w:tbl>
    <w:p>
      <w:pPr>
        <w:spacing w:after="0"/>
      </w:pPr>
    </w:p>
    <w:p>
      <w:r>
        <w:rPr>
          <w:b/>
        </w:rPr>
        <w:t xml:space="preserve">Which could become a Joveo product: </w:t>
      </w:r>
      <w:r>
        <w:t>I1a ATS rediscovery. Every large employer has thousands of previously screened candidates sitting in its ATS, and nobody re-markets to them. Here they cost ~€20 per hire against €250–1,500 for paid media, and they're available on day 1 when paid channels are still warming up. That is exactly when the 55 slots would otherwise sit empty. Joveo already matches jobs to supply programmatically. Adding a 'rediscovery' source that matches open reqs to past qualified applicants, re-contacts them with consent and tracks them to hire through the same source tags is a repeatable product priced per qualified applicant, and it works in any market without local staff. The Polish corridor is the second candidate, as a reusable cross-border supply lane for border-region plants.</w:t>
      </w:r>
    </w:p>
    <w:p>
      <w:pPr>
        <w:spacing w:before="120" w:after="40"/>
      </w:pPr>
      <w:r>
        <w:rPr>
          <w:b/>
          <w:color w:val="1F3864"/>
          <w:sz w:val="23"/>
        </w:rPr>
        <w:t>Part 4: Running it week by week</w:t>
      </w:r>
    </w:p>
    <w:p>
      <w:r>
        <w:rPr>
          <w:b/>
        </w:rPr>
        <w:t xml:space="preserve">Track. </w:t>
      </w:r>
      <w:r>
        <w:t>Every Monday, by source × role: spend, clicks, applications, qualified, assessed, passed, offers, signed, cost per qualified, cost per hire, days in stage, and slot use (assessed vs 55). Data comes from the Joveo platform (spend, clicks, applies by tracked URL), a Monday ATS export with the utm source carried into the ATS source field, recruiter disposition codes, and the Polish pre-screener's sheet. A report goes out every Tuesday. The Tracker tab turns actuals into decisions automatically.</w:t>
      </w:r>
    </w:p>
    <w:p>
      <w:r>
        <w:rPr>
          <w:b/>
        </w:rPr>
        <w:t xml:space="preserve">Money rules. </w:t>
      </w:r>
      <w:r>
        <w:t>No judgement before €500 or 30 applications in a cell. Updated share qualified = (actual qualified + 30 × plan) ÷ (actual applications + 30). Re-forecast cost per qualified ≤0.8× plan with free slots → add 25% a week from the reserve. ≥1.5× → cut 50%. ≥2× plan, or €750 spent with zero qualified → switch off. Capacity overrides everything: if next week's forecast is above 55 qualified, pause the most expensive cells first; if it is below 45, release reserve to the cheapest cells with headroom.</w:t>
      </w:r>
    </w:p>
    <w:p>
      <w:r>
        <w:rPr>
          <w:b/>
        </w:rPr>
        <w:t>Week-2 checks (Mon 2 Nov / Mon 9 Nov):</w:t>
      </w:r>
      <w:r/>
    </w:p>
    <w:p>
      <w:pPr>
        <w:pStyle w:val="ListBullet"/>
        <w:spacing w:after="20"/>
        <w:ind w:left="283"/>
      </w:pPr>
      <w:r>
        <w:rPr>
          <w:b/>
        </w:rPr>
        <w:t>Qualified → pass rate by role</w:t>
      </w:r>
      <w:r>
        <w:t xml:space="preserve"> (most sensitive). If it is below 45% across roles: tighten knock-out questions, add pre-screen calls for electricians, ask for +10 slots a week, and shift spend toward rediscovery, referrals and StepStone. Re-run the model with the actual rate to show the client the new ceiling.</w:t>
      </w:r>
    </w:p>
    <w:p>
      <w:pPr>
        <w:pStyle w:val="ListBullet"/>
        <w:spacing w:after="20"/>
        <w:ind w:left="283"/>
      </w:pPr>
      <w:r>
        <w:rPr>
          <w:b/>
        </w:rPr>
        <w:t>Electrician share qualified and I2's result.</w:t>
      </w:r>
      <w:r>
        <w:t xml:space="preserve"> If the EGT profile is rejected or I2 is below 10% qualified, move I2 and reserve money into StepStone (2 more ads) and programmatic for electricians, and tell the client to expect ~25–27 electricians.</w:t>
      </w:r>
    </w:p>
    <w:p>
      <w:pPr>
        <w:pStyle w:val="ListBullet"/>
        <w:spacing w:after="20"/>
        <w:ind w:left="283"/>
      </w:pPr>
      <w:r>
        <w:rPr>
          <w:b/>
        </w:rPr>
        <w:t>Offer speed and acceptance.</w:t>
      </w:r>
      <w:r>
        <w:t xml:space="preserve"> If acceptance is below 55% or offer → signature takes more than 10 days, pull the application cut-off a week earlier, move spend into weeks 3–5, and propose a signing bonus for contracts signed before 18 Dec.</w:t>
      </w:r>
    </w:p>
    <w:p>
      <w:r>
        <w:rPr>
          <w:b/>
        </w:rPr>
        <w:t>First five things in week 1:</w:t>
      </w:r>
      <w:r/>
    </w:p>
    <w:p>
      <w:pPr>
        <w:pStyle w:val="ListNumber"/>
        <w:spacing w:after="20"/>
      </w:pPr>
      <w:r>
        <w:t>Tue 20 Oct, 09:00 CET (13:30 IST): kick-off with your TA lead. Lock the 55 slots and hiring steps, the 18 Dec signing date, the referral bonus, the EGT decision and utm→ATS source tagging. Request the ATS export.</w:t>
      </w:r>
    </w:p>
    <w:p>
      <w:pPr>
        <w:pStyle w:val="ListNumber"/>
        <w:spacing w:after="20"/>
      </w:pPr>
      <w:r>
        <w:t>Tue–Wed: launch every planned cell with tracked URLs and knock-out questions (careers/BA/Google for Jobs check, Google Search, LinkedIn, Meta and programmatic tests, 2 StepStone ads for electricians).</w:t>
      </w:r>
    </w:p>
    <w:p>
      <w:pPr>
        <w:pStyle w:val="ListNumber"/>
        <w:spacing w:after="20"/>
      </w:pPr>
      <w:r>
        <w:t>Wed 21 Oct: rediscovery wave 1 and referral launch, so recruiters have qualified candidates to assess from Thu 22 Oct.</w:t>
      </w:r>
    </w:p>
    <w:p>
      <w:pPr>
        <w:pStyle w:val="ListNumber"/>
        <w:spacing w:after="20"/>
      </w:pPr>
      <w:r>
        <w:t>Wed–Fri: Polish ads live and freelancer contracted (starts Tue 27 Oct). I2 quiz funnel and creative live by Fri 23 Oct.</w:t>
      </w:r>
    </w:p>
    <w:p>
      <w:pPr>
        <w:pStyle w:val="ListNumber"/>
        <w:spacing w:after="20"/>
      </w:pPr>
      <w:r>
        <w:t>Mon 26 Oct: first tracker read-out. Switch off zero-qualified cells, check week-2 qualified volume against 55, confirm the assessment calendar.</w:t>
      </w:r>
    </w:p>
    <w:sectPr w:rsidR="00FC693F" w:rsidRPr="0006063C" w:rsidSect="00034616">
      <w:pgSz w:w="12240" w:h="15840"/>
      <w:pgMar w:top="850"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