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 Expansion Playbook</w:t>
      </w:r>
    </w:p>
    <w:p>
      <w:pPr>
        <w:jc w:val="center"/>
      </w:pPr>
      <w:r>
        <w:t>CareerAI - Operations Manual</w:t>
      </w:r>
    </w:p>
    <w:p>
      <w:pPr>
        <w:jc w:val="center"/>
      </w:pPr>
      <w:r>
        <w:t>Last Updated: February 1, 2026</w:t>
      </w:r>
    </w:p>
    <w:p/>
    <w:p>
      <w:pPr>
        <w:pStyle w:val="Heading1"/>
      </w:pPr>
      <w:r>
        <w:t>Pre-Expansion Checklist</w:t>
      </w:r>
    </w:p>
    <w:p>
      <w:r>
        <w:t>Before entering any new market, ensure the following criteria are met:</w:t>
      </w:r>
    </w:p>
    <w:p>
      <w:pPr>
        <w:pStyle w:val="Heading2"/>
      </w:pPr>
      <w:r>
        <w:t>Minimum Viable Presence</w:t>
      </w:r>
    </w:p>
    <w:p>
      <w:pPr>
        <w:pStyle w:val="ListBullet"/>
      </w:pPr>
      <w:r>
        <w:t>At least 100 organic users from that country</w:t>
      </w:r>
    </w:p>
    <w:p>
      <w:pPr>
        <w:pStyle w:val="ListBullet"/>
      </w:pPr>
      <w:r>
        <w:t>€5,000+ monthly revenue</w:t>
      </w:r>
    </w:p>
    <w:p>
      <w:pPr>
        <w:pStyle w:val="ListBullet"/>
      </w:pPr>
      <w:r>
        <w:t>Less than 6% churn rate</w:t>
      </w:r>
    </w:p>
    <w:p>
      <w:pPr>
        <w:pStyle w:val="ListBullet"/>
      </w:pPr>
      <w:r>
        <w:t>Positive yearly growth trend</w:t>
      </w:r>
    </w:p>
    <w:p>
      <w:pPr>
        <w:pStyle w:val="Heading2"/>
      </w:pPr>
      <w:r>
        <w:t>Market Research Complete</w:t>
      </w:r>
    </w:p>
    <w:p>
      <w:pPr>
        <w:pStyle w:val="ListBullet"/>
      </w:pPr>
      <w:r>
        <w:t>Competitor landscape mapped</w:t>
      </w:r>
    </w:p>
    <w:p>
      <w:pPr>
        <w:pStyle w:val="ListBullet"/>
      </w:pPr>
      <w:r>
        <w:t>Pricing benchmarks established</w:t>
      </w:r>
    </w:p>
    <w:p>
      <w:pPr>
        <w:pStyle w:val="ListBullet"/>
      </w:pPr>
      <w:r>
        <w:t>Regulatory requirements understood</w:t>
      </w:r>
    </w:p>
    <w:p>
      <w:pPr>
        <w:pStyle w:val="ListBullet"/>
      </w:pPr>
      <w:r>
        <w:t>Customer needs validated (10+ interviews)</w:t>
      </w:r>
    </w:p>
    <w:p>
      <w:pPr>
        <w:pStyle w:val="Heading2"/>
      </w:pPr>
      <w:r>
        <w:t>Resources Allocated</w:t>
      </w:r>
    </w:p>
    <w:p>
      <w:pPr>
        <w:pStyle w:val="ListBullet"/>
      </w:pPr>
      <w:r>
        <w:t>Dedicated regional manager or partner</w:t>
      </w:r>
    </w:p>
    <w:p>
      <w:pPr>
        <w:pStyle w:val="ListBullet"/>
      </w:pPr>
      <w:r>
        <w:t>Marketing budget: €20K minimum</w:t>
      </w:r>
    </w:p>
    <w:p>
      <w:pPr>
        <w:pStyle w:val="ListBullet"/>
      </w:pPr>
      <w:r>
        <w:t>Localization budget: €10K (if needed)</w:t>
      </w:r>
    </w:p>
    <w:p>
      <w:pPr>
        <w:pStyle w:val="ListBullet"/>
      </w:pPr>
      <w:r>
        <w:t>Timeline: 6 months minimum</w:t>
      </w:r>
    </w:p>
    <w:p>
      <w:pPr>
        <w:pStyle w:val="Heading1"/>
      </w:pPr>
      <w:r>
        <w:t>Market Tier Classification</w:t>
      </w:r>
    </w:p>
    <w:p>
      <w:pPr>
        <w:pStyle w:val="Heading2"/>
      </w:pPr>
      <w:r>
        <w:t>Tier 1 Markets (Priority)</w:t>
      </w:r>
    </w:p>
    <w:p>
      <w:r>
        <w:t>Markets: Germany, UK, France</w:t>
      </w:r>
    </w:p>
    <w:p>
      <w:pPr>
        <w:pStyle w:val="ListBullet"/>
      </w:pPr>
      <w:r>
        <w:t>High investment, high return potential</w:t>
      </w:r>
    </w:p>
    <w:p>
      <w:pPr>
        <w:pStyle w:val="ListBullet"/>
      </w:pPr>
      <w:r>
        <w:t>Full localization, dedicated teams</w:t>
      </w:r>
    </w:p>
    <w:p>
      <w:pPr>
        <w:pStyle w:val="ListBullet"/>
      </w:pPr>
      <w:r>
        <w:t>Budget: €100K+ per market annually</w:t>
      </w:r>
    </w:p>
    <w:p>
      <w:pPr>
        <w:pStyle w:val="Heading2"/>
      </w:pPr>
      <w:r>
        <w:t>Tier 2 Markets (Growth)</w:t>
      </w:r>
    </w:p>
    <w:p>
      <w:r>
        <w:t>Markets: Netherlands, Spain, Italy, Nordic countries</w:t>
      </w:r>
    </w:p>
    <w:p>
      <w:pPr>
        <w:pStyle w:val="ListBullet"/>
      </w:pPr>
      <w:r>
        <w:t>Moderate investment, good return potential</w:t>
      </w:r>
    </w:p>
    <w:p>
      <w:pPr>
        <w:pStyle w:val="ListBullet"/>
      </w:pPr>
      <w:r>
        <w:t>Selective localization, shared resources</w:t>
      </w:r>
    </w:p>
    <w:p>
      <w:pPr>
        <w:pStyle w:val="ListBullet"/>
      </w:pPr>
      <w:r>
        <w:t>Budget: €50K per market annually</w:t>
      </w:r>
    </w:p>
    <w:p>
      <w:pPr>
        <w:pStyle w:val="Heading2"/>
      </w:pPr>
      <w:r>
        <w:t>Tier 3 Markets (Opportunistic)</w:t>
      </w:r>
    </w:p>
    <w:p>
      <w:r>
        <w:t>Markets: Eastern Europe, smaller countries</w:t>
      </w:r>
    </w:p>
    <w:p>
      <w:pPr>
        <w:pStyle w:val="ListBullet"/>
      </w:pPr>
      <w:r>
        <w:t>Minimal investment, test and learn</w:t>
      </w:r>
    </w:p>
    <w:p>
      <w:pPr>
        <w:pStyle w:val="ListBullet"/>
      </w:pPr>
      <w:r>
        <w:t>English-only initially</w:t>
      </w:r>
    </w:p>
    <w:p>
      <w:pPr>
        <w:pStyle w:val="ListBullet"/>
      </w:pPr>
      <w:r>
        <w:t>Budget: €20K per market annually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