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 xml:space="preserve">Address: Plot No. 26, BEMCIEL Industrial Estate, </w:t>
      </w:r>
      <w:proofErr w:type="spellStart"/>
      <w:r w:rsidRPr="000B1CB6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Pr="000B1CB6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0B1CB6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0B1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B6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0B1CB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B1CB6">
        <w:rPr>
          <w:rFonts w:ascii="Times New Roman" w:hAnsi="Times New Roman" w:cs="Times New Roman"/>
          <w:sz w:val="24"/>
          <w:szCs w:val="24"/>
        </w:rPr>
        <w:t>Karnataka</w:t>
      </w:r>
      <w:proofErr w:type="gramEnd"/>
      <w:r w:rsidRPr="000B1CB6">
        <w:rPr>
          <w:rFonts w:ascii="Times New Roman" w:hAnsi="Times New Roman" w:cs="Times New Roman"/>
          <w:sz w:val="24"/>
          <w:szCs w:val="24"/>
        </w:rPr>
        <w:t xml:space="preserve"> 590008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 xml:space="preserve">Near Jain Heritage School and </w:t>
      </w:r>
      <w:proofErr w:type="spellStart"/>
      <w:r w:rsidRPr="000B1CB6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0B1CB6">
        <w:rPr>
          <w:rFonts w:ascii="Times New Roman" w:hAnsi="Times New Roman" w:cs="Times New Roman"/>
          <w:sz w:val="24"/>
          <w:szCs w:val="24"/>
        </w:rPr>
        <w:t xml:space="preserve"> Industrial Area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Indoor banquet hall with seating capacity of 1000 and floating capacity of 1500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Outdoor lawn accommodating up to 500 seated guests and 700 floating guests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Stage, lighting, and basic sound system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Parking for 60 cars and 100 two-wheelers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Located in the industrial area with good road connectivity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Cuisine: Vegetarian and Non-Vegetarian options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lastRenderedPageBreak/>
        <w:t>Catering: In-house catering available; external catering permitted</w:t>
      </w: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Guest Rooms: 8 air-conditioned rooms available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 xml:space="preserve"> </w:t>
      </w:r>
      <w:r w:rsidRPr="000B1CB6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0B1CB6">
        <w:rPr>
          <w:rFonts w:ascii="Times New Roman" w:hAnsi="Times New Roman" w:cs="Times New Roman"/>
          <w:sz w:val="24"/>
          <w:szCs w:val="24"/>
        </w:rPr>
        <w:t xml:space="preserve"> ₹1</w:t>
      </w:r>
      <w:proofErr w:type="gramStart"/>
      <w:r w:rsidRPr="000B1CB6">
        <w:rPr>
          <w:rFonts w:ascii="Times New Roman" w:hAnsi="Times New Roman" w:cs="Times New Roman"/>
          <w:sz w:val="24"/>
          <w:szCs w:val="24"/>
        </w:rPr>
        <w:t>,50,000</w:t>
      </w:r>
      <w:proofErr w:type="gramEnd"/>
      <w:r w:rsidRPr="000B1CB6">
        <w:rPr>
          <w:rFonts w:ascii="Times New Roman" w:hAnsi="Times New Roman" w:cs="Times New Roman"/>
          <w:sz w:val="24"/>
          <w:szCs w:val="24"/>
        </w:rPr>
        <w:t xml:space="preserve"> depending on event area,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Electricity backup and bridal room facilities available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Outside decorators not allowed; outside DJ permitted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 xml:space="preserve">Marriage, </w:t>
      </w:r>
      <w:proofErr w:type="gramStart"/>
      <w:r w:rsidRPr="000B1CB6">
        <w:rPr>
          <w:rFonts w:ascii="Times New Roman" w:hAnsi="Times New Roman" w:cs="Times New Roman"/>
          <w:sz w:val="24"/>
          <w:szCs w:val="24"/>
        </w:rPr>
        <w:t>Birthday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Ring Ceremon</w:t>
      </w:r>
      <w:r w:rsidRPr="000B1CB6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CB6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0B1CB6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Pr="000B1CB6">
        <w:rPr>
          <w:rFonts w:ascii="Times New Roman" w:hAnsi="Times New Roman" w:cs="Times New Roman"/>
          <w:sz w:val="24"/>
          <w:szCs w:val="24"/>
        </w:rPr>
        <w:t>.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b/>
          <w:sz w:val="28"/>
          <w:szCs w:val="24"/>
        </w:rPr>
      </w:pPr>
      <w:r w:rsidRPr="000B1CB6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50% advance payment on booking; remaining 50% on event date</w:t>
      </w: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</w:p>
    <w:p w:rsidR="000B1CB6" w:rsidRPr="000B1CB6" w:rsidRDefault="000B1CB6" w:rsidP="000B1CB6">
      <w:pPr>
        <w:rPr>
          <w:rFonts w:ascii="Times New Roman" w:hAnsi="Times New Roman" w:cs="Times New Roman"/>
          <w:sz w:val="24"/>
          <w:szCs w:val="24"/>
        </w:rPr>
      </w:pPr>
      <w:r w:rsidRPr="000B1CB6">
        <w:rPr>
          <w:rFonts w:ascii="Times New Roman" w:hAnsi="Times New Roman" w:cs="Times New Roman"/>
          <w:sz w:val="24"/>
          <w:szCs w:val="24"/>
        </w:rPr>
        <w:t>Cancellation policy: Non-refundable</w:t>
      </w:r>
    </w:p>
    <w:p w:rsidR="00FF0FA1" w:rsidRPr="000B1CB6" w:rsidRDefault="00FF0FA1">
      <w:pPr>
        <w:rPr>
          <w:rFonts w:ascii="Times New Roman" w:hAnsi="Times New Roman" w:cs="Times New Roman"/>
          <w:sz w:val="24"/>
          <w:szCs w:val="24"/>
        </w:rPr>
      </w:pPr>
    </w:p>
    <w:sectPr w:rsidR="00FF0FA1" w:rsidRPr="000B1CB6" w:rsidSect="00FF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CB6"/>
    <w:rsid w:val="000B1CB6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2025-06-01T12:03:00Z</dcterms:created>
  <dcterms:modified xsi:type="dcterms:W3CDTF">2025-06-01T12:05:00Z</dcterms:modified>
</cp:coreProperties>
</file>