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79084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1) Location:</w:t>
      </w:r>
    </w:p>
    <w:p w14:paraId="0A7FD326" w14:textId="77777777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>Address: Club Road, Belagavi, Karnataka 590001</w:t>
      </w:r>
    </w:p>
    <w:p w14:paraId="64D41F4F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2) Landmark:</w:t>
      </w:r>
    </w:p>
    <w:p w14:paraId="38C216FB" w14:textId="3CBED89C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>Near KLE Hospital and City Corporation Office</w:t>
      </w:r>
    </w:p>
    <w:p w14:paraId="08F869A3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3) Features of the Venue:</w:t>
      </w:r>
    </w:p>
    <w:p w14:paraId="3CF94C82" w14:textId="0088BEBA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963">
        <w:rPr>
          <w:rFonts w:ascii="Times New Roman" w:hAnsi="Times New Roman" w:cs="Times New Roman"/>
          <w:sz w:val="24"/>
          <w:szCs w:val="24"/>
        </w:rPr>
        <w:t>Luxury hotel with banquet facilities</w:t>
      </w:r>
    </w:p>
    <w:p w14:paraId="42F8FD34" w14:textId="1909A82F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 Multiple event halls with varying capacities</w:t>
      </w:r>
    </w:p>
    <w:p w14:paraId="651695E5" w14:textId="4350D4BB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 Stage, lighting, air conditioning</w:t>
      </w:r>
    </w:p>
    <w:p w14:paraId="2E816283" w14:textId="5DD15904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 Parking for 80+ cars</w:t>
      </w:r>
    </w:p>
    <w:p w14:paraId="34ACF9C8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4) Accessibility:</w:t>
      </w:r>
    </w:p>
    <w:p w14:paraId="6AF73E5A" w14:textId="77777777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Prime city </w:t>
      </w:r>
      <w:proofErr w:type="spellStart"/>
      <w:r w:rsidRPr="00C7496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74963">
        <w:rPr>
          <w:rFonts w:ascii="Times New Roman" w:hAnsi="Times New Roman" w:cs="Times New Roman"/>
          <w:sz w:val="24"/>
          <w:szCs w:val="24"/>
        </w:rPr>
        <w:t xml:space="preserve"> location</w:t>
      </w:r>
    </w:p>
    <w:p w14:paraId="2A1FF497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5) Food Services:</w:t>
      </w:r>
    </w:p>
    <w:p w14:paraId="26F6FBEE" w14:textId="2B725FC8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963">
        <w:rPr>
          <w:rFonts w:ascii="Times New Roman" w:hAnsi="Times New Roman" w:cs="Times New Roman"/>
          <w:sz w:val="24"/>
          <w:szCs w:val="24"/>
        </w:rPr>
        <w:t>Cuisine: Multi-cuisine (Veg/Non-Veg)</w:t>
      </w:r>
    </w:p>
    <w:p w14:paraId="6C2BA057" w14:textId="1F2A0E46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 Catering: In-house only</w:t>
      </w:r>
    </w:p>
    <w:p w14:paraId="60B3235D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6) Room Availability:</w:t>
      </w:r>
    </w:p>
    <w:p w14:paraId="53608711" w14:textId="78242EF3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963">
        <w:rPr>
          <w:rFonts w:ascii="Times New Roman" w:hAnsi="Times New Roman" w:cs="Times New Roman"/>
          <w:sz w:val="24"/>
          <w:szCs w:val="24"/>
        </w:rPr>
        <w:t>Guest Rooms: Available (Deluxe, Executive, Suites)</w:t>
      </w:r>
    </w:p>
    <w:p w14:paraId="392A80AD" w14:textId="095760AB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 Dressing Rooms: Available</w:t>
      </w:r>
    </w:p>
    <w:p w14:paraId="05644998" w14:textId="77777777" w:rsid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 xml:space="preserve">7)Hall Pricing: </w:t>
      </w:r>
    </w:p>
    <w:p w14:paraId="2E973D19" w14:textId="060192AA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>₹7,00,000</w:t>
      </w:r>
    </w:p>
    <w:p w14:paraId="7B0FB029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8) Extra Features:</w:t>
      </w:r>
    </w:p>
    <w:p w14:paraId="23E60B0F" w14:textId="40DD6ACF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963">
        <w:rPr>
          <w:rFonts w:ascii="Times New Roman" w:hAnsi="Times New Roman" w:cs="Times New Roman"/>
          <w:sz w:val="24"/>
          <w:szCs w:val="24"/>
        </w:rPr>
        <w:t>Event planning and decoration services</w:t>
      </w:r>
    </w:p>
    <w:p w14:paraId="4B430328" w14:textId="58C2B66D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>Corporate packages</w:t>
      </w:r>
    </w:p>
    <w:p w14:paraId="79728E31" w14:textId="77777777" w:rsid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9) Event Types Supported:</w:t>
      </w:r>
    </w:p>
    <w:p w14:paraId="64DD0506" w14:textId="3AC5F19A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4963">
        <w:rPr>
          <w:rFonts w:ascii="Times New Roman" w:hAnsi="Times New Roman" w:cs="Times New Roman"/>
          <w:sz w:val="24"/>
          <w:szCs w:val="24"/>
        </w:rPr>
        <w:t>Birthdays,Meetings</w:t>
      </w:r>
      <w:proofErr w:type="spellEnd"/>
    </w:p>
    <w:p w14:paraId="0E169BD0" w14:textId="77777777" w:rsidR="00C74963" w:rsidRPr="00C74963" w:rsidRDefault="00C74963" w:rsidP="00C749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>10) Booking Policies:</w:t>
      </w:r>
    </w:p>
    <w:p w14:paraId="14642BDE" w14:textId="56D267E7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4963">
        <w:rPr>
          <w:rFonts w:ascii="Times New Roman" w:hAnsi="Times New Roman" w:cs="Times New Roman"/>
          <w:sz w:val="24"/>
          <w:szCs w:val="24"/>
        </w:rPr>
        <w:t>50% advance</w:t>
      </w:r>
    </w:p>
    <w:p w14:paraId="61F3AB0E" w14:textId="60E8E348" w:rsidR="00C74963" w:rsidRPr="00C74963" w:rsidRDefault="00C74963" w:rsidP="00C74963">
      <w:pPr>
        <w:rPr>
          <w:rFonts w:ascii="Times New Roman" w:hAnsi="Times New Roman" w:cs="Times New Roman"/>
          <w:sz w:val="24"/>
          <w:szCs w:val="24"/>
        </w:rPr>
      </w:pPr>
      <w:r w:rsidRPr="00C74963">
        <w:rPr>
          <w:rFonts w:ascii="Times New Roman" w:hAnsi="Times New Roman" w:cs="Times New Roman"/>
          <w:sz w:val="24"/>
          <w:szCs w:val="24"/>
        </w:rPr>
        <w:t xml:space="preserve"> Flexible refund terms </w:t>
      </w:r>
    </w:p>
    <w:p w14:paraId="5F851100" w14:textId="77777777" w:rsidR="00835C6C" w:rsidRPr="00C74963" w:rsidRDefault="00835C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5C6C" w:rsidRPr="00C74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A9"/>
    <w:rsid w:val="006D1F3B"/>
    <w:rsid w:val="0077630C"/>
    <w:rsid w:val="007E0689"/>
    <w:rsid w:val="00835C6C"/>
    <w:rsid w:val="00C74963"/>
    <w:rsid w:val="00EA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570"/>
  <w15:chartTrackingRefBased/>
  <w15:docId w15:val="{D8E77C11-C59F-4A92-9BEB-B66E6CF8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63"/>
  </w:style>
  <w:style w:type="paragraph" w:styleId="Heading1">
    <w:name w:val="heading 1"/>
    <w:basedOn w:val="Normal"/>
    <w:next w:val="Normal"/>
    <w:link w:val="Heading1Char"/>
    <w:uiPriority w:val="9"/>
    <w:qFormat/>
    <w:rsid w:val="00EA4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2</cp:revision>
  <dcterms:created xsi:type="dcterms:W3CDTF">2025-06-02T19:06:00Z</dcterms:created>
  <dcterms:modified xsi:type="dcterms:W3CDTF">2025-06-02T19:09:00Z</dcterms:modified>
</cp:coreProperties>
</file>