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55FB" w14:textId="0E919B32" w:rsidR="00385FDB" w:rsidRPr="002E671E" w:rsidRDefault="00385FDB" w:rsidP="002E671E">
      <w:pPr>
        <w:pStyle w:val="Title"/>
      </w:pPr>
      <w:r w:rsidRPr="002E671E">
        <w:t>Advisor Portal — Business Requirements Document (BRD)</w:t>
      </w:r>
    </w:p>
    <w:p w14:paraId="23C635C8" w14:textId="77777777" w:rsidR="00385FDB" w:rsidRPr="000D18F6" w:rsidRDefault="00385FDB" w:rsidP="000D18F6">
      <w:pPr>
        <w:pStyle w:val="Heading1"/>
      </w:pPr>
      <w:r w:rsidRPr="000D18F6">
        <w:t>Purpose</w:t>
      </w:r>
    </w:p>
    <w:p w14:paraId="060A0AF5" w14:textId="77777777" w:rsidR="00385FDB" w:rsidRPr="00385FDB" w:rsidRDefault="00385FDB" w:rsidP="00385FDB">
      <w:r w:rsidRPr="00385FDB">
        <w:t>Provide partner</w:t>
      </w:r>
      <w:r w:rsidRPr="00385FDB">
        <w:rPr>
          <w:rFonts w:ascii="Cambria Math" w:hAnsi="Cambria Math" w:cs="Cambria Math"/>
        </w:rPr>
        <w:t>‑</w:t>
      </w:r>
      <w:r w:rsidRPr="00385FDB">
        <w:t>initiated SSO onboarding and an advisor portal enabling New Advisors, Existing Advisors, and Charity Sponsors to open and manage Donor Advised Funds (DAFs), link multiple sponsor DAFs to a single dashboard, and support sponsor back</w:t>
      </w:r>
      <w:r w:rsidRPr="00385FDB">
        <w:rPr>
          <w:rFonts w:ascii="Cambria Math" w:hAnsi="Cambria Math" w:cs="Cambria Math"/>
        </w:rPr>
        <w:t>‑</w:t>
      </w:r>
      <w:r w:rsidRPr="00385FDB">
        <w:t>office integrations. Enhance security, reliability, auditability, and partner branding.</w:t>
      </w:r>
    </w:p>
    <w:p w14:paraId="4A530F8D" w14:textId="77777777" w:rsidR="00385FDB" w:rsidRPr="00385FDB" w:rsidRDefault="00385FDB" w:rsidP="000D18F6">
      <w:pPr>
        <w:pStyle w:val="Heading1"/>
      </w:pPr>
      <w:r w:rsidRPr="00385FDB">
        <w:t>Personas (organizational groups)</w:t>
      </w:r>
    </w:p>
    <w:p w14:paraId="6F88770D" w14:textId="1ED247AC" w:rsidR="00385FDB" w:rsidRPr="00385FDB" w:rsidRDefault="00385FDB" w:rsidP="00385FDB">
      <w:pPr>
        <w:pStyle w:val="ListParagraph"/>
        <w:numPr>
          <w:ilvl w:val="0"/>
          <w:numId w:val="2"/>
        </w:numPr>
      </w:pPr>
      <w:r w:rsidRPr="00385FDB">
        <w:t>Persona</w:t>
      </w:r>
      <w:r w:rsidR="0029001A">
        <w:t xml:space="preserve"> </w:t>
      </w:r>
      <w:r w:rsidRPr="00385FDB">
        <w:t>1 — New Advisor</w:t>
      </w:r>
    </w:p>
    <w:p w14:paraId="614C1DF7" w14:textId="041443C4" w:rsidR="00385FDB" w:rsidRPr="00385FDB" w:rsidRDefault="00385FDB" w:rsidP="00385FDB">
      <w:pPr>
        <w:pStyle w:val="ListParagraph"/>
        <w:numPr>
          <w:ilvl w:val="0"/>
          <w:numId w:val="2"/>
        </w:numPr>
      </w:pPr>
      <w:r w:rsidRPr="00385FDB">
        <w:t>Persona</w:t>
      </w:r>
      <w:r w:rsidR="0029001A">
        <w:t xml:space="preserve"> </w:t>
      </w:r>
      <w:r w:rsidRPr="00385FDB">
        <w:t>2 — Existing Advisor</w:t>
      </w:r>
    </w:p>
    <w:p w14:paraId="40266A51" w14:textId="1878651C" w:rsidR="00385FDB" w:rsidRPr="00385FDB" w:rsidRDefault="00385FDB" w:rsidP="00385FDB">
      <w:pPr>
        <w:pStyle w:val="ListParagraph"/>
        <w:numPr>
          <w:ilvl w:val="0"/>
          <w:numId w:val="2"/>
        </w:numPr>
      </w:pPr>
      <w:r w:rsidRPr="00385FDB">
        <w:t>Persona</w:t>
      </w:r>
      <w:r w:rsidR="0029001A">
        <w:t xml:space="preserve"> </w:t>
      </w:r>
      <w:r w:rsidRPr="00385FDB">
        <w:t>3 — Charity Sponsor</w:t>
      </w:r>
    </w:p>
    <w:p w14:paraId="1CC97A3F" w14:textId="77777777" w:rsidR="00385FDB" w:rsidRPr="00385FDB" w:rsidRDefault="00385FDB" w:rsidP="000D18F6">
      <w:pPr>
        <w:pStyle w:val="Heading1"/>
      </w:pPr>
      <w:r w:rsidRPr="00385FDB">
        <w:t>Scope</w:t>
      </w:r>
    </w:p>
    <w:p w14:paraId="78638E09" w14:textId="443806F4" w:rsidR="00385FDB" w:rsidRPr="00385FDB" w:rsidRDefault="00385FDB" w:rsidP="00385FDB">
      <w:r w:rsidRPr="00385FDB">
        <w:t>Included: Envestnet SSO entry, registration/inquiry capture, advisor provisioning, FA Advisor Dashboard, Open New DAF flow (CGF default plus other sponsors), multi</w:t>
      </w:r>
      <w:r w:rsidRPr="00385FDB">
        <w:rPr>
          <w:rFonts w:ascii="Cambria Math" w:hAnsi="Cambria Math" w:cs="Cambria Math"/>
        </w:rPr>
        <w:t>‑</w:t>
      </w:r>
      <w:r w:rsidRPr="00385FDB">
        <w:t>sponsor linking, sponsor integration framework for non</w:t>
      </w:r>
      <w:r w:rsidRPr="00385FDB">
        <w:rPr>
          <w:rFonts w:ascii="Cambria Math" w:hAnsi="Cambria Math" w:cs="Cambria Math"/>
        </w:rPr>
        <w:t>‑</w:t>
      </w:r>
      <w:r w:rsidRPr="00385FDB">
        <w:t>CGF sponsors, partner branding, notifications, APIs/webhooks</w:t>
      </w:r>
      <w:r w:rsidR="0029001A">
        <w:t xml:space="preserve"> (pushing of info/messages)</w:t>
      </w:r>
      <w:r w:rsidRPr="00385FDB">
        <w:t>, KYC</w:t>
      </w:r>
      <w:r w:rsidR="0029001A">
        <w:t xml:space="preserve"> </w:t>
      </w:r>
      <w:r w:rsidRPr="00385FDB">
        <w:t>hooks</w:t>
      </w:r>
      <w:r w:rsidR="0029001A">
        <w:t xml:space="preserve"> (</w:t>
      </w:r>
      <w:r w:rsidR="0029001A">
        <w:rPr>
          <w:rFonts w:ascii="Roboto" w:hAnsi="Roboto"/>
          <w:color w:val="001D35"/>
          <w:shd w:val="clear" w:color="auto" w:fill="FFFFFF"/>
        </w:rPr>
        <w:t>verifying a customer's identity)</w:t>
      </w:r>
      <w:r w:rsidRPr="00385FDB">
        <w:t>, R</w:t>
      </w:r>
      <w:r w:rsidR="0029001A">
        <w:t xml:space="preserve">ole </w:t>
      </w:r>
      <w:r w:rsidRPr="00385FDB">
        <w:t>B</w:t>
      </w:r>
      <w:r w:rsidR="0029001A">
        <w:t xml:space="preserve">ased </w:t>
      </w:r>
      <w:r w:rsidRPr="00385FDB">
        <w:t>A</w:t>
      </w:r>
      <w:r w:rsidR="0029001A">
        <w:t xml:space="preserve">ccess </w:t>
      </w:r>
      <w:r w:rsidRPr="00385FDB">
        <w:t>C</w:t>
      </w:r>
      <w:r w:rsidR="0029001A">
        <w:t>ontrol (RBAC)</w:t>
      </w:r>
      <w:r w:rsidRPr="00385FDB">
        <w:t>, audit/logging, background jobs, QA/observability, onboarding tools.</w:t>
      </w:r>
    </w:p>
    <w:p w14:paraId="099CDA59" w14:textId="5D351E5B" w:rsidR="00385FDB" w:rsidRPr="006345DD" w:rsidRDefault="00385FDB" w:rsidP="000D18F6">
      <w:pPr>
        <w:pStyle w:val="Heading1"/>
        <w:rPr>
          <w:b w:val="0"/>
          <w:bCs w:val="0"/>
        </w:rPr>
      </w:pPr>
      <w:r w:rsidRPr="00385FDB">
        <w:t>Functional Requirements</w:t>
      </w:r>
      <w:r w:rsidR="006345DD">
        <w:t xml:space="preserve"> </w:t>
      </w:r>
      <w:r w:rsidR="006345DD">
        <w:rPr>
          <w:b w:val="0"/>
          <w:bCs w:val="0"/>
        </w:rPr>
        <w:t>(with recommendations for data structure)</w:t>
      </w:r>
    </w:p>
    <w:p w14:paraId="6BC082D4" w14:textId="7228B5C5" w:rsidR="00385FDB" w:rsidRDefault="00385FDB" w:rsidP="00385FDB">
      <w:pPr>
        <w:pStyle w:val="ListParagraph"/>
        <w:numPr>
          <w:ilvl w:val="0"/>
          <w:numId w:val="17"/>
        </w:numPr>
      </w:pPr>
      <w:r w:rsidRPr="00385FDB">
        <w:t>Persona</w:t>
      </w:r>
      <w:r w:rsidR="0029001A">
        <w:t xml:space="preserve"> </w:t>
      </w:r>
      <w:r w:rsidRPr="00385FDB">
        <w:t>1 — New Advisor</w:t>
      </w:r>
    </w:p>
    <w:p w14:paraId="5AA80B66" w14:textId="6A236AAE" w:rsidR="00385FDB" w:rsidRDefault="00385FDB" w:rsidP="00385FDB">
      <w:pPr>
        <w:pStyle w:val="ListParagraph"/>
        <w:numPr>
          <w:ilvl w:val="1"/>
          <w:numId w:val="17"/>
        </w:numPr>
      </w:pPr>
      <w:r w:rsidRPr="00385FDB">
        <w:t>SSO Entry</w:t>
      </w:r>
    </w:p>
    <w:p w14:paraId="19C9AC22" w14:textId="77777777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Support SAML2.0/OIDC SSO initiated from Envestnet with partner_id and firm_id context.</w:t>
      </w:r>
    </w:p>
    <w:p w14:paraId="1D7898B4" w14:textId="77777777" w:rsidR="00385FDB" w:rsidRDefault="00385FDB" w:rsidP="00385FDB">
      <w:pPr>
        <w:pStyle w:val="ListParagraph"/>
        <w:numPr>
          <w:ilvl w:val="1"/>
          <w:numId w:val="17"/>
        </w:numPr>
      </w:pPr>
      <w:r w:rsidRPr="00385FDB">
        <w:t>Landing &amp; Inquiry Form</w:t>
      </w:r>
    </w:p>
    <w:p w14:paraId="346EE966" w14:textId="4F65F8DA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Redirect to /register landing page showing partner/firm branding when configured</w:t>
      </w:r>
    </w:p>
    <w:p w14:paraId="2960EDE2" w14:textId="77777777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Inquiry form fields: Advisor First/Last Name (required), Firm Name (required), Email (required), Phone (optional), Checkbox: "I am a Registered Investment Advisor" (optional), Message/comments, hidden partner context (partner_id, firm_id, sso_assertion_id).</w:t>
      </w:r>
    </w:p>
    <w:p w14:paraId="03F372AE" w14:textId="77777777" w:rsidR="007872DE" w:rsidRDefault="00385FDB" w:rsidP="007872DE">
      <w:pPr>
        <w:pStyle w:val="ListParagraph"/>
        <w:numPr>
          <w:ilvl w:val="2"/>
          <w:numId w:val="17"/>
        </w:numPr>
      </w:pPr>
      <w:r w:rsidRPr="00385FDB">
        <w:t>Client/server validation, accessible error messaging.</w:t>
      </w:r>
    </w:p>
    <w:p w14:paraId="2A7EE4BD" w14:textId="4A463F33" w:rsidR="00385FDB" w:rsidRDefault="00385FDB" w:rsidP="007872DE">
      <w:pPr>
        <w:pStyle w:val="ListParagraph"/>
        <w:numPr>
          <w:ilvl w:val="1"/>
          <w:numId w:val="17"/>
        </w:numPr>
      </w:pPr>
      <w:r w:rsidRPr="00385FDB">
        <w:t>Submission &amp; Workflow</w:t>
      </w:r>
    </w:p>
    <w:p w14:paraId="72DB37D1" w14:textId="77777777" w:rsidR="00385FDB" w:rsidRDefault="00385FDB" w:rsidP="00385FDB">
      <w:pPr>
        <w:pStyle w:val="ListParagraph"/>
        <w:numPr>
          <w:ilvl w:val="1"/>
          <w:numId w:val="7"/>
        </w:numPr>
      </w:pPr>
      <w:r w:rsidRPr="00385FDB">
        <w:t xml:space="preserve">On submit: generate unique inquiry_id, persist inquiry record, send branded acknowledgment email to advisor, create onboarding ticket in GN onboarding queue, </w:t>
      </w:r>
      <w:r>
        <w:t>sub</w:t>
      </w:r>
      <w:r w:rsidRPr="00385FDB">
        <w:t>mit inquiry</w:t>
      </w:r>
      <w:r>
        <w:t xml:space="preserve">, </w:t>
      </w:r>
      <w:r w:rsidRPr="00385FDB">
        <w:t>creat</w:t>
      </w:r>
      <w:r>
        <w:t>e</w:t>
      </w:r>
      <w:r w:rsidRPr="00385FDB">
        <w:t xml:space="preserve"> webhook, write audit log.</w:t>
      </w:r>
    </w:p>
    <w:p w14:paraId="49016CEB" w14:textId="77777777" w:rsidR="00385FDB" w:rsidRDefault="00385FDB" w:rsidP="00385FDB">
      <w:pPr>
        <w:pStyle w:val="ListParagraph"/>
        <w:numPr>
          <w:ilvl w:val="1"/>
          <w:numId w:val="7"/>
        </w:numPr>
      </w:pPr>
      <w:r>
        <w:t>C</w:t>
      </w:r>
      <w:r w:rsidRPr="00385FDB">
        <w:t>redentialing &amp; Account Activation</w:t>
      </w:r>
    </w:p>
    <w:p w14:paraId="76DD89F3" w14:textId="6E297F31" w:rsidR="00385FDB" w:rsidRDefault="00385FDB" w:rsidP="00385FDB">
      <w:pPr>
        <w:pStyle w:val="ListParagraph"/>
        <w:numPr>
          <w:ilvl w:val="1"/>
          <w:numId w:val="7"/>
        </w:numPr>
      </w:pPr>
      <w:r w:rsidRPr="00385FDB">
        <w:t>After contract/agreement executed, provision login credentials or enable SSO mapping. Track account status lifecycle: inquiry → provisioned → active.</w:t>
      </w:r>
    </w:p>
    <w:p w14:paraId="44CA26C2" w14:textId="5368AFAF" w:rsidR="00385FDB" w:rsidRDefault="00385FDB" w:rsidP="00385FDB">
      <w:pPr>
        <w:pStyle w:val="ListParagraph"/>
        <w:numPr>
          <w:ilvl w:val="0"/>
          <w:numId w:val="17"/>
        </w:numPr>
      </w:pPr>
      <w:r w:rsidRPr="00385FDB">
        <w:t>Persona</w:t>
      </w:r>
      <w:r w:rsidR="0029001A">
        <w:t xml:space="preserve"> </w:t>
      </w:r>
      <w:r w:rsidRPr="00385FDB">
        <w:t>2 — Existing Advisor</w:t>
      </w:r>
    </w:p>
    <w:p w14:paraId="1861C7BD" w14:textId="77777777" w:rsidR="00385FDB" w:rsidRDefault="00385FDB" w:rsidP="00385FDB">
      <w:pPr>
        <w:pStyle w:val="ListParagraph"/>
        <w:numPr>
          <w:ilvl w:val="1"/>
          <w:numId w:val="17"/>
        </w:numPr>
      </w:pPr>
      <w:r w:rsidRPr="00385FDB">
        <w:t>SSO Entry &amp; Routing</w:t>
      </w:r>
    </w:p>
    <w:p w14:paraId="1104C6A4" w14:textId="77777777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Envestnet SSO maps to existing advisor record; successful login routes to FA Advisor Dashboard.</w:t>
      </w:r>
    </w:p>
    <w:p w14:paraId="0BD8B98B" w14:textId="77777777" w:rsidR="00385FDB" w:rsidRDefault="00385FDB" w:rsidP="00385FDB">
      <w:pPr>
        <w:pStyle w:val="ListParagraph"/>
        <w:numPr>
          <w:ilvl w:val="1"/>
          <w:numId w:val="17"/>
        </w:numPr>
      </w:pPr>
      <w:r>
        <w:t>F</w:t>
      </w:r>
      <w:r w:rsidRPr="00385FDB">
        <w:t>A Advisor Dashboard</w:t>
      </w:r>
    </w:p>
    <w:p w14:paraId="5FBF3BC5" w14:textId="2A86BDED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Displays firm, linked DAF accounts grouped by sponsor, campaign summaries, and quick actions. Responsive UI</w:t>
      </w:r>
      <w:r w:rsidR="006345DD">
        <w:t>.</w:t>
      </w:r>
    </w:p>
    <w:p w14:paraId="6C10F119" w14:textId="77777777" w:rsidR="00385FDB" w:rsidRDefault="00385FDB" w:rsidP="00385FDB">
      <w:pPr>
        <w:pStyle w:val="ListParagraph"/>
        <w:numPr>
          <w:ilvl w:val="1"/>
          <w:numId w:val="17"/>
        </w:numPr>
      </w:pPr>
      <w:r w:rsidRPr="00385FDB">
        <w:lastRenderedPageBreak/>
        <w:t>Open New DAF</w:t>
      </w:r>
    </w:p>
    <w:p w14:paraId="6D0AAE81" w14:textId="77777777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"Open New DAF" button on dashboard.</w:t>
      </w:r>
    </w:p>
    <w:p w14:paraId="559C5F4F" w14:textId="77777777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Sponsor dropdown (CGF default; other sponsors selectable). Support selection of multiple sponsors for linking.</w:t>
      </w:r>
    </w:p>
    <w:p w14:paraId="28DDEF62" w14:textId="77777777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DAF Application (CGF example):</w:t>
      </w:r>
    </w:p>
    <w:p w14:paraId="3571BE87" w14:textId="77777777" w:rsidR="00385FDB" w:rsidRDefault="00385FDB" w:rsidP="00385FDB">
      <w:pPr>
        <w:pStyle w:val="ListParagraph"/>
        <w:numPr>
          <w:ilvl w:val="3"/>
          <w:numId w:val="17"/>
        </w:numPr>
      </w:pPr>
      <w:r w:rsidRPr="00385FDB">
        <w:t>Sections: Donor Info; Advisor Info (auto</w:t>
      </w:r>
      <w:r w:rsidRPr="00385FDB">
        <w:rPr>
          <w:rFonts w:ascii="Cambria Math" w:hAnsi="Cambria Math" w:cs="Cambria Math"/>
        </w:rPr>
        <w:t>‑</w:t>
      </w:r>
      <w:r w:rsidRPr="00385FDB">
        <w:t>populate from advisor profile); Investment recommendations (selectable).</w:t>
      </w:r>
    </w:p>
    <w:p w14:paraId="0C95444C" w14:textId="77777777" w:rsidR="00385FDB" w:rsidRDefault="00385FDB" w:rsidP="00385FDB">
      <w:pPr>
        <w:pStyle w:val="ListParagraph"/>
        <w:numPr>
          <w:ilvl w:val="3"/>
          <w:numId w:val="17"/>
        </w:numPr>
      </w:pPr>
      <w:r w:rsidRPr="00385FDB">
        <w:t>Save draft and Submit actions. Server returns daf_id on submission.</w:t>
      </w:r>
    </w:p>
    <w:p w14:paraId="73619CA3" w14:textId="77777777" w:rsidR="00385FDB" w:rsidRDefault="00385FDB" w:rsidP="00385FDB">
      <w:pPr>
        <w:pStyle w:val="ListParagraph"/>
        <w:numPr>
          <w:ilvl w:val="3"/>
          <w:numId w:val="17"/>
        </w:numPr>
      </w:pPr>
      <w:r w:rsidRPr="00385FDB">
        <w:t>Events: daf.application.created, daf.application.submitted.</w:t>
      </w:r>
    </w:p>
    <w:p w14:paraId="48DEE229" w14:textId="77777777" w:rsidR="00385FDB" w:rsidRDefault="00385FDB" w:rsidP="00385FDB">
      <w:pPr>
        <w:pStyle w:val="ListParagraph"/>
        <w:numPr>
          <w:ilvl w:val="3"/>
          <w:numId w:val="17"/>
        </w:numPr>
      </w:pPr>
      <w:r w:rsidRPr="00385FDB">
        <w:t>KYC/Compliance: submissions flagged for KYC as required; create KYC job; expose KYC status on DAF record.</w:t>
      </w:r>
    </w:p>
    <w:p w14:paraId="3F0FB62D" w14:textId="77777777" w:rsidR="00385FDB" w:rsidRDefault="00385FDB" w:rsidP="00385FDB">
      <w:pPr>
        <w:pStyle w:val="ListParagraph"/>
        <w:numPr>
          <w:ilvl w:val="3"/>
          <w:numId w:val="17"/>
        </w:numPr>
      </w:pPr>
      <w:r w:rsidRPr="00385FDB">
        <w:t>Conditional sponsor fields displayed per sponsor schema</w:t>
      </w:r>
      <w:r>
        <w:t>.</w:t>
      </w:r>
    </w:p>
    <w:p w14:paraId="44341EDB" w14:textId="53C8A4D7" w:rsidR="00385FDB" w:rsidRDefault="00385FDB" w:rsidP="00385FDB">
      <w:pPr>
        <w:pStyle w:val="ListParagraph"/>
        <w:numPr>
          <w:ilvl w:val="0"/>
          <w:numId w:val="17"/>
        </w:numPr>
      </w:pPr>
      <w:r w:rsidRPr="00385FDB">
        <w:t>Persona</w:t>
      </w:r>
      <w:r w:rsidR="0029001A">
        <w:t xml:space="preserve"> </w:t>
      </w:r>
      <w:r w:rsidRPr="00385FDB">
        <w:t>3 — Charity Sponsor</w:t>
      </w:r>
    </w:p>
    <w:p w14:paraId="74FB961D" w14:textId="77777777" w:rsidR="00385FDB" w:rsidRDefault="00385FDB" w:rsidP="00385FDB">
      <w:pPr>
        <w:pStyle w:val="ListParagraph"/>
        <w:numPr>
          <w:ilvl w:val="1"/>
          <w:numId w:val="17"/>
        </w:numPr>
      </w:pPr>
      <w:r w:rsidRPr="00385FDB">
        <w:t>Sponsor Access &amp; Schema</w:t>
      </w:r>
    </w:p>
    <w:p w14:paraId="5E0AEAB2" w14:textId="23FA9DE0" w:rsidR="0029001A" w:rsidRDefault="0029001A" w:rsidP="0029001A">
      <w:pPr>
        <w:pStyle w:val="ListParagraph"/>
        <w:numPr>
          <w:ilvl w:val="2"/>
          <w:numId w:val="17"/>
        </w:numPr>
      </w:pPr>
      <w:r w:rsidRPr="0029001A">
        <w:t>Define Sponsor</w:t>
      </w:r>
      <w:r w:rsidRPr="0029001A">
        <w:noBreakHyphen/>
        <w:t>viewer role with read (and where allowed) action permissions for sponsor-related records.</w:t>
      </w:r>
    </w:p>
    <w:p w14:paraId="3941EC75" w14:textId="6D07C484" w:rsidR="0029001A" w:rsidRDefault="0029001A" w:rsidP="0029001A">
      <w:pPr>
        <w:pStyle w:val="ListParagraph"/>
        <w:numPr>
          <w:ilvl w:val="2"/>
          <w:numId w:val="17"/>
        </w:numPr>
      </w:pPr>
      <w:r w:rsidRPr="0029001A">
        <w:t>Enforce RBAC: sponsors only see data for their sponsor_id and only fields permitted by the agreement.</w:t>
      </w:r>
    </w:p>
    <w:p w14:paraId="016F98C1" w14:textId="346F9F60" w:rsidR="00385FDB" w:rsidRDefault="00385FDB" w:rsidP="00385FDB">
      <w:pPr>
        <w:pStyle w:val="ListParagraph"/>
        <w:numPr>
          <w:ilvl w:val="2"/>
          <w:numId w:val="17"/>
        </w:numPr>
      </w:pPr>
      <w:r w:rsidRPr="00385FDB">
        <w:t>Sponsors receive program/grant requests per agreements and can view permitted data. Sponsor data schemas configurable to support sponsor</w:t>
      </w:r>
      <w:r w:rsidRPr="00385FDB">
        <w:rPr>
          <w:rFonts w:ascii="Cambria Math" w:hAnsi="Cambria Math" w:cs="Cambria Math"/>
        </w:rPr>
        <w:t>‑</w:t>
      </w:r>
      <w:r w:rsidRPr="00385FDB">
        <w:t>specific fields.</w:t>
      </w:r>
    </w:p>
    <w:p w14:paraId="4BF36FC8" w14:textId="77777777" w:rsidR="00385FDB" w:rsidRDefault="00385FDB" w:rsidP="00385FDB">
      <w:pPr>
        <w:pStyle w:val="ListParagraph"/>
        <w:numPr>
          <w:ilvl w:val="1"/>
          <w:numId w:val="17"/>
        </w:numPr>
      </w:pPr>
      <w:r w:rsidRPr="00385FDB">
        <w:t>Program &amp; Grant Support</w:t>
      </w:r>
    </w:p>
    <w:p w14:paraId="26EB2606" w14:textId="54A753A0" w:rsidR="000D18F6" w:rsidRDefault="00385FDB" w:rsidP="00385FDB">
      <w:pPr>
        <w:pStyle w:val="ListParagraph"/>
        <w:numPr>
          <w:ilvl w:val="1"/>
          <w:numId w:val="17"/>
        </w:numPr>
      </w:pPr>
      <w:r w:rsidRPr="00385FDB">
        <w:t>Allow sponsor workflows</w:t>
      </w:r>
    </w:p>
    <w:p w14:paraId="0C20C520" w14:textId="48FCD7AF" w:rsidR="00385FDB" w:rsidRPr="00385FDB" w:rsidRDefault="00385FDB" w:rsidP="000D18F6">
      <w:pPr>
        <w:pStyle w:val="Heading1"/>
      </w:pPr>
      <w:r w:rsidRPr="00385FDB">
        <w:t>Cross</w:t>
      </w:r>
      <w:r w:rsidRPr="00385FDB">
        <w:rPr>
          <w:rFonts w:ascii="Cambria Math" w:hAnsi="Cambria Math" w:cs="Cambria Math"/>
        </w:rPr>
        <w:t>‑</w:t>
      </w:r>
      <w:r w:rsidRPr="00385FDB">
        <w:t>Functional Capabilities</w:t>
      </w:r>
    </w:p>
    <w:p w14:paraId="603701F0" w14:textId="77777777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Multi</w:t>
      </w:r>
      <w:r w:rsidRPr="00385FDB">
        <w:rPr>
          <w:rFonts w:ascii="Cambria Math" w:hAnsi="Cambria Math" w:cs="Cambria Math"/>
        </w:rPr>
        <w:t>‑</w:t>
      </w:r>
      <w:r w:rsidRPr="00385FDB">
        <w:t>Sponsor Linking</w:t>
      </w:r>
    </w:p>
    <w:p w14:paraId="39523F8F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Advisors can link multiple sponsor DAFs (e.g., CGF, JCFSD) to a single advisor dashboard for unified viewing and filtering.</w:t>
      </w:r>
    </w:p>
    <w:p w14:paraId="235D35F4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Data model supports advisor_id → multiple daf_ids with sponsor_id, external_sponsor_ref, and sync_status fields.</w:t>
      </w:r>
    </w:p>
    <w:p w14:paraId="49EBA5C9" w14:textId="77777777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Sponsor Back</w:t>
      </w:r>
      <w:r w:rsidRPr="00385FDB">
        <w:rPr>
          <w:rFonts w:ascii="Cambria Math" w:hAnsi="Cambria Math" w:cs="Cambria Math"/>
        </w:rPr>
        <w:t>‑</w:t>
      </w:r>
      <w:r w:rsidRPr="00385FDB">
        <w:t>Office Integrations</w:t>
      </w:r>
    </w:p>
    <w:p w14:paraId="7043E92E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Integration layer to retrieve sponsor back</w:t>
      </w:r>
      <w:r w:rsidRPr="00385FDB">
        <w:rPr>
          <w:rFonts w:ascii="Cambria Math" w:hAnsi="Cambria Math" w:cs="Cambria Math"/>
        </w:rPr>
        <w:t>‑</w:t>
      </w:r>
      <w:r w:rsidRPr="00385FDB">
        <w:t>office data (transactions, balances, disbursements) via API or webhooks.</w:t>
      </w:r>
    </w:p>
    <w:p w14:paraId="78558FC1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Field</w:t>
      </w:r>
      <w:r w:rsidRPr="00385FDB">
        <w:rPr>
          <w:rFonts w:ascii="Cambria Math" w:hAnsi="Cambria Math" w:cs="Cambria Math"/>
        </w:rPr>
        <w:t>‑</w:t>
      </w:r>
      <w:r w:rsidRPr="00385FDB">
        <w:t>mapping UI for sponsors to map their payload fields to platform schema.</w:t>
      </w:r>
    </w:p>
    <w:p w14:paraId="08DCBB05" w14:textId="77777777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Branding &amp; UI</w:t>
      </w:r>
    </w:p>
    <w:p w14:paraId="16FF76C0" w14:textId="491BE50A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Partner/firm branding for landing and dashboard (logo, primary/secondary colors</w:t>
      </w:r>
      <w:r w:rsidR="006345DD">
        <w:t>,</w:t>
      </w:r>
      <w:r w:rsidRPr="00385FDB">
        <w:t xml:space="preserve"> text).</w:t>
      </w:r>
    </w:p>
    <w:p w14:paraId="55F604E9" w14:textId="6D11F595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Responsive design and accessibility</w:t>
      </w:r>
      <w:r w:rsidR="006345DD">
        <w:t>.</w:t>
      </w:r>
    </w:p>
    <w:p w14:paraId="5A27466B" w14:textId="77777777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APIs, Events &amp; Webhooks</w:t>
      </w:r>
    </w:p>
    <w:p w14:paraId="2FC566AA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Provide REST APIs (OpenAPI spec) for inquiries, advisors, DAF applications, donors, and sponsor links.</w:t>
      </w:r>
    </w:p>
    <w:p w14:paraId="430061E6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Emit and document events: inquiry.created, daf.application.created, daf.application.submitted, donor.imported, donation.completed.</w:t>
      </w:r>
    </w:p>
    <w:p w14:paraId="406FCA91" w14:textId="46242BD9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Security, Compliance</w:t>
      </w:r>
    </w:p>
    <w:p w14:paraId="1BBAEC67" w14:textId="1A223729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Enforce encryption and role</w:t>
      </w:r>
      <w:r w:rsidRPr="00385FDB">
        <w:rPr>
          <w:rFonts w:ascii="Cambria Math" w:hAnsi="Cambria Math" w:cs="Cambria Math"/>
        </w:rPr>
        <w:t>‑</w:t>
      </w:r>
      <w:r w:rsidRPr="00385FDB">
        <w:t>based access (System Admin, Firm Admin, Advisor, Onboarding Specialist, Sponsor</w:t>
      </w:r>
      <w:r w:rsidRPr="00385FDB">
        <w:rPr>
          <w:rFonts w:ascii="Cambria Math" w:hAnsi="Cambria Math" w:cs="Cambria Math"/>
        </w:rPr>
        <w:t>‑</w:t>
      </w:r>
      <w:r w:rsidRPr="00385FDB">
        <w:t>viewer).</w:t>
      </w:r>
    </w:p>
    <w:p w14:paraId="6D0BF48C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Audit logging for all inquiry and DAF lifecycle changes with actor, timestamp, and before/after state.</w:t>
      </w:r>
    </w:p>
    <w:p w14:paraId="7EB1837C" w14:textId="280B2DC6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 xml:space="preserve">Data retention and deletion, privacy controls to support; </w:t>
      </w:r>
      <w:r w:rsidR="006345DD">
        <w:t>PII</w:t>
      </w:r>
      <w:r w:rsidRPr="00385FDB">
        <w:t xml:space="preserve"> considerations for payment data.</w:t>
      </w:r>
    </w:p>
    <w:p w14:paraId="7B0E2A26" w14:textId="77777777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Background Jobs &amp; Reliability</w:t>
      </w:r>
    </w:p>
    <w:p w14:paraId="6973E89E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lastRenderedPageBreak/>
        <w:t>Asynchronous job processing for DAF provisioning, KYC checks, imports, and external integrations with retry/backoff and monitoring.</w:t>
      </w:r>
    </w:p>
    <w:p w14:paraId="1EAFD622" w14:textId="77777777" w:rsidR="00385FDB" w:rsidRPr="00385FDB" w:rsidRDefault="00385FDB" w:rsidP="00385FDB">
      <w:pPr>
        <w:pStyle w:val="ListParagraph"/>
        <w:numPr>
          <w:ilvl w:val="1"/>
          <w:numId w:val="10"/>
        </w:numPr>
      </w:pPr>
      <w:r w:rsidRPr="00385FDB">
        <w:t>Job status API for UI visibility.</w:t>
      </w:r>
    </w:p>
    <w:p w14:paraId="0B7CD2B6" w14:textId="77777777" w:rsidR="006345DD" w:rsidRDefault="006345DD" w:rsidP="006345DD">
      <w:pPr>
        <w:pStyle w:val="ListParagraph"/>
      </w:pPr>
    </w:p>
    <w:p w14:paraId="40A17BCA" w14:textId="77777777" w:rsidR="006345DD" w:rsidRDefault="006345DD" w:rsidP="006345DD">
      <w:pPr>
        <w:pStyle w:val="ListParagraph"/>
      </w:pPr>
    </w:p>
    <w:p w14:paraId="5AB69CEF" w14:textId="4EAC3CB3" w:rsidR="00385FDB" w:rsidRPr="00385FDB" w:rsidRDefault="00385FDB" w:rsidP="00385FDB">
      <w:pPr>
        <w:pStyle w:val="ListParagraph"/>
        <w:numPr>
          <w:ilvl w:val="0"/>
          <w:numId w:val="10"/>
        </w:numPr>
      </w:pPr>
      <w:r w:rsidRPr="00385FDB">
        <w:t>Notifications &amp; Email</w:t>
      </w:r>
    </w:p>
    <w:p w14:paraId="2437C273" w14:textId="0EC2568A" w:rsidR="00385FDB" w:rsidRPr="00385FDB" w:rsidRDefault="00385FDB" w:rsidP="006345DD">
      <w:pPr>
        <w:pStyle w:val="ListParagraph"/>
        <w:numPr>
          <w:ilvl w:val="1"/>
          <w:numId w:val="10"/>
        </w:numPr>
      </w:pPr>
      <w:r w:rsidRPr="00385FDB">
        <w:t>Branded transactional templates for inquiry acknowledgment, onboarding steps, DAF application status, credential provisioning, and KYC updates.</w:t>
      </w:r>
    </w:p>
    <w:p w14:paraId="32A2213F" w14:textId="70A334FE" w:rsidR="00385FDB" w:rsidRPr="00385FDB" w:rsidRDefault="00385FDB" w:rsidP="000D18F6">
      <w:pPr>
        <w:pStyle w:val="Heading1"/>
      </w:pPr>
      <w:r w:rsidRPr="00385FDB">
        <w:t xml:space="preserve">Data Model </w:t>
      </w:r>
      <w:r w:rsidRPr="006345DD">
        <w:rPr>
          <w:b w:val="0"/>
          <w:bCs w:val="0"/>
        </w:rPr>
        <w:t>(</w:t>
      </w:r>
      <w:r w:rsidR="006345DD">
        <w:rPr>
          <w:b w:val="0"/>
          <w:bCs w:val="0"/>
        </w:rPr>
        <w:t xml:space="preserve">This </w:t>
      </w:r>
      <w:r w:rsidRPr="006345DD">
        <w:rPr>
          <w:b w:val="0"/>
          <w:bCs w:val="0"/>
        </w:rPr>
        <w:t>summary</w:t>
      </w:r>
      <w:r w:rsidR="006345DD">
        <w:rPr>
          <w:b w:val="0"/>
          <w:bCs w:val="0"/>
        </w:rPr>
        <w:t xml:space="preserve"> is a recommendation only – follow our GN standard data structure</w:t>
      </w:r>
      <w:r w:rsidRPr="006345DD">
        <w:rPr>
          <w:b w:val="0"/>
          <w:bCs w:val="0"/>
        </w:rPr>
        <w:t>)</w:t>
      </w:r>
    </w:p>
    <w:p w14:paraId="10E24B1A" w14:textId="77777777" w:rsidR="00385FDB" w:rsidRPr="00385FDB" w:rsidRDefault="00385FDB" w:rsidP="00385FDB">
      <w:pPr>
        <w:pStyle w:val="ListParagraph"/>
        <w:numPr>
          <w:ilvl w:val="0"/>
          <w:numId w:val="12"/>
        </w:numPr>
      </w:pPr>
      <w:r w:rsidRPr="00385FDB">
        <w:t>Core entities: partner, firm, advisor, inquiry (inquiry_id, partner_id, firm_id, advisor_contact, status), daf_application/daf (daf_id, sponsor_id, advisor_id, donor_info, kyc_status), donor, sponsor, audit_event, webhook_subscription.</w:t>
      </w:r>
    </w:p>
    <w:p w14:paraId="5467D66C" w14:textId="77777777" w:rsidR="00385FDB" w:rsidRPr="00385FDB" w:rsidRDefault="00385FDB" w:rsidP="00385FDB">
      <w:pPr>
        <w:pStyle w:val="ListParagraph"/>
        <w:numPr>
          <w:ilvl w:val="0"/>
          <w:numId w:val="12"/>
        </w:numPr>
      </w:pPr>
      <w:r w:rsidRPr="00385FDB">
        <w:t>All records include partner_id and firm_id context and created_by metadata.</w:t>
      </w:r>
    </w:p>
    <w:p w14:paraId="2E99CCFE" w14:textId="77777777" w:rsidR="00385FDB" w:rsidRPr="00385FDB" w:rsidRDefault="00385FDB" w:rsidP="000625E3">
      <w:pPr>
        <w:pStyle w:val="Heading1"/>
      </w:pPr>
      <w:r w:rsidRPr="00385FDB">
        <w:t>Acceptance Criteria (</w:t>
      </w:r>
      <w:r w:rsidRPr="000625E3">
        <w:t>condensed</w:t>
      </w:r>
      <w:r w:rsidRPr="00385FDB">
        <w:t>)</w:t>
      </w:r>
    </w:p>
    <w:p w14:paraId="5D5A0B5B" w14:textId="77777777" w:rsidR="00385FDB" w:rsidRPr="00385FDB" w:rsidRDefault="00385FDB" w:rsidP="00385FDB">
      <w:pPr>
        <w:pStyle w:val="ListParagraph"/>
        <w:numPr>
          <w:ilvl w:val="0"/>
          <w:numId w:val="13"/>
        </w:numPr>
      </w:pPr>
      <w:r w:rsidRPr="00385FDB">
        <w:t>Envestnet SSO routes New Advisors to landing page with partner context and branding where configured.</w:t>
      </w:r>
    </w:p>
    <w:p w14:paraId="62728F27" w14:textId="18FDA699" w:rsidR="00385FDB" w:rsidRPr="00385FDB" w:rsidRDefault="00385FDB" w:rsidP="00385FDB">
      <w:pPr>
        <w:pStyle w:val="ListParagraph"/>
        <w:numPr>
          <w:ilvl w:val="0"/>
          <w:numId w:val="13"/>
        </w:numPr>
      </w:pPr>
      <w:r w:rsidRPr="00385FDB">
        <w:t>Inquiry submission creates inquiry_id, persists data, sends acknowledgment, creates onboarding ticket, emits webhook within 60</w:t>
      </w:r>
      <w:r w:rsidR="0029001A">
        <w:t xml:space="preserve"> </w:t>
      </w:r>
      <w:r w:rsidRPr="00385FDB">
        <w:t>s</w:t>
      </w:r>
      <w:r w:rsidR="0029001A">
        <w:t>ec</w:t>
      </w:r>
      <w:r w:rsidRPr="00385FDB">
        <w:t>.</w:t>
      </w:r>
    </w:p>
    <w:p w14:paraId="5FEAB6FD" w14:textId="77777777" w:rsidR="00385FDB" w:rsidRPr="00385FDB" w:rsidRDefault="00385FDB" w:rsidP="00385FDB">
      <w:pPr>
        <w:pStyle w:val="ListParagraph"/>
        <w:numPr>
          <w:ilvl w:val="0"/>
          <w:numId w:val="13"/>
        </w:numPr>
      </w:pPr>
      <w:r w:rsidRPr="00385FDB">
        <w:t>Existing Advisor SSO routes to FA Dashboard showing linked DAFs; "Open New DAF" supports sponsor selection (CGF default), saves draft, submits, returns daf_id, and queues KYC when required.</w:t>
      </w:r>
    </w:p>
    <w:p w14:paraId="4A7AF05C" w14:textId="77777777" w:rsidR="00385FDB" w:rsidRPr="00385FDB" w:rsidRDefault="00385FDB" w:rsidP="00385FDB">
      <w:pPr>
        <w:pStyle w:val="ListParagraph"/>
        <w:numPr>
          <w:ilvl w:val="0"/>
          <w:numId w:val="13"/>
        </w:numPr>
      </w:pPr>
      <w:r w:rsidRPr="00385FDB">
        <w:t>Advisors can view and filter DAFs across multiple sponsors on one dashboard.</w:t>
      </w:r>
    </w:p>
    <w:p w14:paraId="36DD354E" w14:textId="2F40C4CF" w:rsidR="00385FDB" w:rsidRPr="00385FDB" w:rsidRDefault="00385FDB" w:rsidP="0029001A">
      <w:pPr>
        <w:pStyle w:val="ListParagraph"/>
        <w:numPr>
          <w:ilvl w:val="0"/>
          <w:numId w:val="13"/>
        </w:numPr>
      </w:pPr>
      <w:r w:rsidRPr="00385FDB">
        <w:t>Sponsor integration pilot returns balances and recent transactions and maps to internal schema via mapping UI.</w:t>
      </w:r>
    </w:p>
    <w:p w14:paraId="3E4FC8C0" w14:textId="77777777" w:rsidR="00385FDB" w:rsidRPr="00385FDB" w:rsidRDefault="00385FDB" w:rsidP="000D18F6">
      <w:pPr>
        <w:pStyle w:val="Heading1"/>
      </w:pPr>
      <w:r w:rsidRPr="00385FDB">
        <w:t>Deliverables (initial)</w:t>
      </w:r>
    </w:p>
    <w:p w14:paraId="15D55022" w14:textId="14C07667" w:rsidR="00385FDB" w:rsidRPr="00385FDB" w:rsidRDefault="00385FDB" w:rsidP="00385FDB">
      <w:pPr>
        <w:pStyle w:val="ListParagraph"/>
        <w:numPr>
          <w:ilvl w:val="0"/>
          <w:numId w:val="15"/>
        </w:numPr>
      </w:pPr>
      <w:r w:rsidRPr="00385FDB">
        <w:t>/register landing page and inquiry API (OpenAPI)</w:t>
      </w:r>
      <w:r w:rsidR="00CF29B8">
        <w:t xml:space="preserve"> to enable users to create an account by inputting their information</w:t>
      </w:r>
      <w:r w:rsidRPr="00385FDB">
        <w:t>.</w:t>
      </w:r>
    </w:p>
    <w:p w14:paraId="336FEEC9" w14:textId="77777777" w:rsidR="00385FDB" w:rsidRPr="00385FDB" w:rsidRDefault="00385FDB" w:rsidP="00385FDB">
      <w:pPr>
        <w:pStyle w:val="ListParagraph"/>
        <w:numPr>
          <w:ilvl w:val="0"/>
          <w:numId w:val="15"/>
        </w:numPr>
      </w:pPr>
      <w:r w:rsidRPr="00385FDB">
        <w:t>SSO mapping documentation and dashboard routing rules.</w:t>
      </w:r>
    </w:p>
    <w:p w14:paraId="682864F7" w14:textId="77777777" w:rsidR="00385FDB" w:rsidRPr="00385FDB" w:rsidRDefault="00385FDB" w:rsidP="00385FDB">
      <w:pPr>
        <w:pStyle w:val="ListParagraph"/>
        <w:numPr>
          <w:ilvl w:val="0"/>
          <w:numId w:val="15"/>
        </w:numPr>
      </w:pPr>
      <w:r w:rsidRPr="00385FDB">
        <w:t>FA Advisor Dashboard prototype and Open New DAF flow (CGF schema).</w:t>
      </w:r>
    </w:p>
    <w:p w14:paraId="70B650A9" w14:textId="77777777" w:rsidR="00385FDB" w:rsidRPr="00385FDB" w:rsidRDefault="00385FDB" w:rsidP="00385FDB">
      <w:pPr>
        <w:pStyle w:val="ListParagraph"/>
        <w:numPr>
          <w:ilvl w:val="0"/>
          <w:numId w:val="15"/>
        </w:numPr>
      </w:pPr>
      <w:r w:rsidRPr="00385FDB">
        <w:t>Sponsor integration connector skeleton and field</w:t>
      </w:r>
      <w:r w:rsidRPr="00385FDB">
        <w:rPr>
          <w:rFonts w:ascii="Cambria Math" w:hAnsi="Cambria Math" w:cs="Cambria Math"/>
        </w:rPr>
        <w:t>‑</w:t>
      </w:r>
      <w:r w:rsidRPr="00385FDB">
        <w:t>mapping UI prototype.</w:t>
      </w:r>
    </w:p>
    <w:p w14:paraId="1D416A0B" w14:textId="77777777" w:rsidR="00385FDB" w:rsidRPr="00385FDB" w:rsidRDefault="00385FDB" w:rsidP="00385FDB">
      <w:pPr>
        <w:pStyle w:val="ListParagraph"/>
        <w:numPr>
          <w:ilvl w:val="0"/>
          <w:numId w:val="15"/>
        </w:numPr>
      </w:pPr>
      <w:r w:rsidRPr="00385FDB">
        <w:t>Acceptance test cases and test data for SSO, inquiry, and DAF flows.</w:t>
      </w:r>
    </w:p>
    <w:p w14:paraId="5DC24E18" w14:textId="75AC552C" w:rsidR="0001546A" w:rsidRPr="00385FDB" w:rsidRDefault="0001546A" w:rsidP="00CF29B8"/>
    <w:sectPr w:rsidR="0001546A" w:rsidRPr="00385FDB" w:rsidSect="00FF29CB">
      <w:footerReference w:type="default" r:id="rId7"/>
      <w:pgSz w:w="12240" w:h="15840"/>
      <w:pgMar w:top="720" w:right="720" w:bottom="720" w:left="720" w:header="720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4645B" w14:textId="77777777" w:rsidR="00F750E2" w:rsidRDefault="00F750E2" w:rsidP="00385FDB">
      <w:r>
        <w:separator/>
      </w:r>
    </w:p>
  </w:endnote>
  <w:endnote w:type="continuationSeparator" w:id="0">
    <w:p w14:paraId="76EC20C8" w14:textId="77777777" w:rsidR="00F750E2" w:rsidRDefault="00F750E2" w:rsidP="00385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A445" w14:textId="4740495D" w:rsidR="002E671E" w:rsidRPr="002E671E" w:rsidRDefault="002E671E" w:rsidP="002E671E">
    <w:pPr>
      <w:widowControl w:val="0"/>
      <w:spacing w:after="0"/>
      <w:rPr>
        <w:sz w:val="22"/>
        <w:szCs w:val="22"/>
      </w:rPr>
    </w:pPr>
    <w:r w:rsidRPr="00792037">
      <w:rPr>
        <w:b/>
        <w:color w:val="02767B"/>
        <w:sz w:val="22"/>
        <w:szCs w:val="22"/>
      </w:rPr>
      <w:t>Gifting</w:t>
    </w:r>
    <w:r w:rsidRPr="00792037">
      <w:rPr>
        <w:b/>
        <w:sz w:val="22"/>
        <w:szCs w:val="22"/>
      </w:rPr>
      <w:t>Network.com</w:t>
    </w:r>
    <w:r w:rsidRPr="00792037">
      <w:rPr>
        <w:b/>
        <w:sz w:val="22"/>
        <w:szCs w:val="22"/>
      </w:rPr>
      <w:tab/>
    </w:r>
    <w:r w:rsidRPr="00792037">
      <w:rPr>
        <w:sz w:val="22"/>
        <w:szCs w:val="22"/>
      </w:rPr>
      <w:tab/>
    </w:r>
    <w:r w:rsidRPr="00792037">
      <w:rPr>
        <w:sz w:val="22"/>
        <w:szCs w:val="22"/>
      </w:rPr>
      <w:tab/>
    </w:r>
    <w:r>
      <w:rPr>
        <w:sz w:val="22"/>
        <w:szCs w:val="22"/>
      </w:rPr>
      <w:t xml:space="preserve">             </w:t>
    </w:r>
    <w:r w:rsidRPr="00792037">
      <w:rPr>
        <w:sz w:val="22"/>
        <w:szCs w:val="22"/>
      </w:rPr>
      <w:t>CONFIDENTIAL</w:t>
    </w:r>
    <w:r>
      <w:rPr>
        <w:sz w:val="22"/>
        <w:szCs w:val="22"/>
      </w:rPr>
      <w:t xml:space="preserve"> INTERNAL</w:t>
    </w:r>
    <w:r w:rsidRPr="00792037">
      <w:rPr>
        <w:sz w:val="22"/>
        <w:szCs w:val="22"/>
      </w:rPr>
      <w:tab/>
    </w:r>
    <w:r w:rsidRPr="00792037">
      <w:rPr>
        <w:sz w:val="22"/>
        <w:szCs w:val="22"/>
      </w:rPr>
      <w:tab/>
    </w:r>
    <w:r w:rsidRPr="00792037">
      <w:rPr>
        <w:sz w:val="22"/>
        <w:szCs w:val="22"/>
      </w:rPr>
      <w:tab/>
    </w:r>
    <w:r w:rsidRPr="00792037">
      <w:rPr>
        <w:sz w:val="22"/>
        <w:szCs w:val="22"/>
      </w:rPr>
      <w:tab/>
    </w:r>
    <w:r w:rsidRPr="00792037">
      <w:rPr>
        <w:sz w:val="22"/>
        <w:szCs w:val="22"/>
      </w:rPr>
      <w:tab/>
    </w:r>
    <w:r w:rsidRPr="00792037">
      <w:rPr>
        <w:sz w:val="22"/>
        <w:szCs w:val="22"/>
      </w:rPr>
      <w:fldChar w:fldCharType="begin"/>
    </w:r>
    <w:r w:rsidRPr="00792037">
      <w:rPr>
        <w:sz w:val="22"/>
        <w:szCs w:val="22"/>
      </w:rPr>
      <w:instrText>PAGE</w:instrText>
    </w:r>
    <w:r w:rsidRPr="00792037">
      <w:rPr>
        <w:sz w:val="22"/>
        <w:szCs w:val="22"/>
      </w:rPr>
      <w:fldChar w:fldCharType="separate"/>
    </w:r>
    <w:r>
      <w:rPr>
        <w:sz w:val="22"/>
        <w:szCs w:val="22"/>
      </w:rPr>
      <w:t>1</w:t>
    </w:r>
    <w:r w:rsidRPr="00792037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3B977" w14:textId="77777777" w:rsidR="00F750E2" w:rsidRDefault="00F750E2" w:rsidP="00385FDB">
      <w:r>
        <w:separator/>
      </w:r>
    </w:p>
  </w:footnote>
  <w:footnote w:type="continuationSeparator" w:id="0">
    <w:p w14:paraId="54D65404" w14:textId="77777777" w:rsidR="00F750E2" w:rsidRDefault="00F750E2" w:rsidP="00385F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2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11C04648"/>
    <w:lvl w:ilvl="0" w:tplc="00000192">
      <w:start w:val="1"/>
      <w:numFmt w:val="bullet"/>
      <w:lvlText w:val="◦"/>
      <w:lvlJc w:val="left"/>
      <w:pPr>
        <w:ind w:left="1800" w:hanging="360"/>
      </w:pPr>
    </w:lvl>
    <w:lvl w:ilvl="1" w:tplc="0000025A">
      <w:start w:val="1"/>
      <w:numFmt w:val="bullet"/>
      <w:lvlText w:val="◦"/>
      <w:lvlJc w:val="left"/>
      <w:pPr>
        <w:ind w:left="1980" w:hanging="360"/>
      </w:pPr>
    </w:lvl>
    <w:lvl w:ilvl="2" w:tplc="0000025B">
      <w:start w:val="1"/>
      <w:numFmt w:val="bullet"/>
      <w:lvlText w:val="▪"/>
      <w:lvlJc w:val="left"/>
      <w:pPr>
        <w:ind w:left="270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3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24D122AA"/>
    <w:multiLevelType w:val="multilevel"/>
    <w:tmpl w:val="3EC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50228"/>
    <w:multiLevelType w:val="multilevel"/>
    <w:tmpl w:val="D0B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5785C"/>
    <w:multiLevelType w:val="hybridMultilevel"/>
    <w:tmpl w:val="CBF04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0000192">
      <w:start w:val="1"/>
      <w:numFmt w:val="bullet"/>
      <w:lvlText w:val="◦"/>
      <w:lvlJc w:val="left"/>
      <w:pPr>
        <w:ind w:left="234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056479">
    <w:abstractNumId w:val="0"/>
  </w:num>
  <w:num w:numId="2" w16cid:durableId="1754207480">
    <w:abstractNumId w:val="1"/>
  </w:num>
  <w:num w:numId="3" w16cid:durableId="505563236">
    <w:abstractNumId w:val="2"/>
  </w:num>
  <w:num w:numId="4" w16cid:durableId="1530485410">
    <w:abstractNumId w:val="3"/>
  </w:num>
  <w:num w:numId="5" w16cid:durableId="825701909">
    <w:abstractNumId w:val="4"/>
  </w:num>
  <w:num w:numId="6" w16cid:durableId="1924222318">
    <w:abstractNumId w:val="5"/>
  </w:num>
  <w:num w:numId="7" w16cid:durableId="665011709">
    <w:abstractNumId w:val="6"/>
  </w:num>
  <w:num w:numId="8" w16cid:durableId="980306839">
    <w:abstractNumId w:val="7"/>
  </w:num>
  <w:num w:numId="9" w16cid:durableId="503282982">
    <w:abstractNumId w:val="8"/>
  </w:num>
  <w:num w:numId="10" w16cid:durableId="8682460">
    <w:abstractNumId w:val="9"/>
  </w:num>
  <w:num w:numId="11" w16cid:durableId="115373918">
    <w:abstractNumId w:val="10"/>
  </w:num>
  <w:num w:numId="12" w16cid:durableId="890113904">
    <w:abstractNumId w:val="11"/>
  </w:num>
  <w:num w:numId="13" w16cid:durableId="1948075075">
    <w:abstractNumId w:val="12"/>
  </w:num>
  <w:num w:numId="14" w16cid:durableId="1977837655">
    <w:abstractNumId w:val="13"/>
  </w:num>
  <w:num w:numId="15" w16cid:durableId="637882474">
    <w:abstractNumId w:val="14"/>
  </w:num>
  <w:num w:numId="16" w16cid:durableId="1252163059">
    <w:abstractNumId w:val="15"/>
  </w:num>
  <w:num w:numId="17" w16cid:durableId="1254052631">
    <w:abstractNumId w:val="18"/>
  </w:num>
  <w:num w:numId="18" w16cid:durableId="1540245752">
    <w:abstractNumId w:val="17"/>
  </w:num>
  <w:num w:numId="19" w16cid:durableId="1474133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DB"/>
    <w:rsid w:val="0001546A"/>
    <w:rsid w:val="000625E3"/>
    <w:rsid w:val="000A446D"/>
    <w:rsid w:val="000D18F6"/>
    <w:rsid w:val="0029001A"/>
    <w:rsid w:val="002E671E"/>
    <w:rsid w:val="00326102"/>
    <w:rsid w:val="00385FDB"/>
    <w:rsid w:val="0046537F"/>
    <w:rsid w:val="006345DD"/>
    <w:rsid w:val="007872DE"/>
    <w:rsid w:val="00977B42"/>
    <w:rsid w:val="009B4F62"/>
    <w:rsid w:val="00BF41B3"/>
    <w:rsid w:val="00C05406"/>
    <w:rsid w:val="00CF29B8"/>
    <w:rsid w:val="00DA5AFD"/>
    <w:rsid w:val="00F750E2"/>
    <w:rsid w:val="00FE7E4F"/>
    <w:rsid w:val="00F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7231"/>
  <w15:chartTrackingRefBased/>
  <w15:docId w15:val="{2EC2C895-3AD6-7748-A2B2-31373E56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FDB"/>
    <w:pPr>
      <w:spacing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8F6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F6"/>
    <w:rPr>
      <w:rFonts w:ascii="Calibri" w:eastAsiaTheme="majorEastAsia" w:hAnsi="Calibri" w:cs="Calibri"/>
      <w:b/>
      <w:b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71E"/>
    <w:pPr>
      <w:spacing w:after="80"/>
      <w:contextualSpacing/>
    </w:pPr>
    <w:rPr>
      <w:rFonts w:eastAsiaTheme="majorEastAsia"/>
      <w:b/>
      <w:bCs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E671E"/>
    <w:rPr>
      <w:rFonts w:ascii="Calibri" w:eastAsiaTheme="majorEastAsia" w:hAnsi="Calibri" w:cs="Calibri"/>
      <w:b/>
      <w:bCs/>
      <w:spacing w:val="-10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FD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5FDB"/>
  </w:style>
  <w:style w:type="paragraph" w:styleId="Footer">
    <w:name w:val="footer"/>
    <w:basedOn w:val="Normal"/>
    <w:link w:val="FooterChar"/>
    <w:uiPriority w:val="99"/>
    <w:unhideWhenUsed/>
    <w:rsid w:val="00385FD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5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Lucinda Hayes</dc:creator>
  <cp:keywords/>
  <dc:description/>
  <cp:lastModifiedBy>Rajan Kumar Tiwari</cp:lastModifiedBy>
  <cp:revision>4</cp:revision>
  <dcterms:created xsi:type="dcterms:W3CDTF">2025-10-08T19:31:00Z</dcterms:created>
  <dcterms:modified xsi:type="dcterms:W3CDTF">2026-02-20T07:02:00Z</dcterms:modified>
</cp:coreProperties>
</file>