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JMeter Performance Testing Report</w:t>
      </w:r>
    </w:p>
    <w:p>
      <w:pPr>
        <w:jc w:val="center"/>
      </w:pPr>
      <w:r>
        <w:rPr>
          <w:b/>
          <w:sz w:val="30"/>
        </w:rPr>
        <w:t>SIP &amp; NAV Allocation Engine</w:t>
      </w:r>
    </w:p>
    <w:p>
      <w:pPr>
        <w:jc w:val="center"/>
      </w:pPr>
      <w:r>
        <w:rPr>
          <w:b/>
          <w:sz w:val="24"/>
        </w:rPr>
        <w:t>Endpoint #5 — POST /api/v1/funds</w:t>
      </w:r>
    </w:p>
    <w:p>
      <w:pPr>
        <w:jc w:val="center"/>
      </w:pPr>
      <w:r>
        <w:rPr>
          <w:i/>
          <w:sz w:val="22"/>
        </w:rPr>
        <w:t>Create Fund</w:t>
      </w:r>
    </w:p>
    <w:p/>
    <w:p>
      <w:pPr>
        <w:pStyle w:val="Heading1"/>
      </w:pPr>
      <w:r>
        <w:t>Purpose</w:t>
      </w:r>
    </w:p>
    <w:p>
      <w:r>
        <w:t>This report evaluates the performance and stability of the Create Fund REST endpoint under two 100,000-request JMeter workloads. The endpoint was tested using unique fund symbols generated with JMeter's ${__UUID()} function so that each POST request represents a valid fund-creation operation without violating the database uniqueness constraint.</w:t>
      </w:r>
    </w:p>
    <w:p>
      <w:pPr>
        <w:pStyle w:val="Heading1"/>
      </w:pPr>
      <w:r>
        <w:t>Test 1 — High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6048"/>
            <w:vAlign w:val="center"/>
            <w:shd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Endpoint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POST /api/v1/funds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Threads (Users)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1000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Loop Count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Total Requests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Ramp-Up Period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10 seconds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Request Body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JSON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Unique Symbol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FUND-${__UUID()}</w:t>
            </w:r>
          </w:p>
        </w:tc>
      </w:tr>
    </w:tbl>
    <w:p/>
    <w:p>
      <w:pPr>
        <w:pStyle w:val="Heading1"/>
      </w:pPr>
      <w:r>
        <w:t>JMeter Test Evidence — Test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0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e89344-3667-4d91-8953-4a97522874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 — HTTP Request Configuration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467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77f97c-8acf-4330-a038-91f33b5413a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46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 — Summary Report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73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2bfdc2-98a4-4bb3-8486-22fe0e18ae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73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 — Aggregate Report</w:t>
      </w:r>
    </w:p>
    <w:p/>
    <w:p>
      <w:pPr>
        <w:pStyle w:val="Heading1"/>
      </w:pPr>
      <w:r>
        <w:t>Performance Results — Test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6048"/>
            <w:vAlign w:val="center"/>
            <w:shd w:fill="D9E2F3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Samples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Average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3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Median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90% Line (P90)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7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95% Line (P95)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12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99% Line (P99)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27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Minimum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0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Maximum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159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Standard Deviation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5.52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Error %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0.00%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Throughput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9,921.6 req/sec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Received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2942.67 KB/sec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3129.57 KB/sec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Average Bytes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303.7 bytes</w:t>
            </w:r>
          </w:p>
        </w:tc>
      </w:tr>
    </w:tbl>
    <w:p/>
    <w:p>
      <w:pPr>
        <w:pStyle w:val="Heading1"/>
      </w:pPr>
      <w:r>
        <w:t>Test 2 — High Iteration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6048"/>
            <w:vAlign w:val="center"/>
            <w:shd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Endpoint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POST /api/v1/funds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Threads (Users)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Loop Count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1000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Total Requests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Ramp-Up Period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10 seconds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Request Body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JSON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Unique Symbol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FUND-${__UUID()}</w:t>
            </w:r>
          </w:p>
        </w:tc>
      </w:tr>
    </w:tbl>
    <w:p/>
    <w:p>
      <w:pPr>
        <w:pStyle w:val="Heading1"/>
      </w:pPr>
      <w:r>
        <w:t>JMeter Test Evidence — Test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02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b04a3d-9708-42f3-b2f8-d9d13824ca5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02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4 — HTTP Request Configuration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718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2bf7b0-7693-4ab5-ace8-6529b0b98c9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1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5 — Summary Report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7182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7141fc-4b60-4e37-90dc-0549224b66c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1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6 — Aggregate Report</w:t>
      </w:r>
    </w:p>
    <w:p/>
    <w:p>
      <w:pPr>
        <w:pStyle w:val="Heading1"/>
      </w:pPr>
      <w:r>
        <w:t>Performance Results — Test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6048"/>
            <w:vAlign w:val="center"/>
            <w:shd w:fill="D9E2F3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Samples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Average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0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Median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90% Line (P90)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95% Line (P95)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2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99% Line (P99)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2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Minimum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0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Maximum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18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Standard Deviation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0.58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Error %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0.00%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Throughput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9,102.5 req/sec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Received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2699.73 KB/sec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2871.20 KB/sec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Average Bytes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303.7 bytes</w:t>
            </w:r>
          </w:p>
        </w:tc>
      </w:tr>
    </w:tbl>
    <w:p/>
    <w:p>
      <w:pPr>
        <w:pStyle w:val="Heading1"/>
      </w:pPr>
      <w:r>
        <w:t>Test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vAlign w:val="center"/>
            <w:shd w:fill="D9E2F3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vAlign w:val="center"/>
            <w:shd w:fill="D9E2F3"/>
          </w:tcPr>
          <w:p>
            <w:r/>
            <w:r>
              <w:rPr>
                <w:b/>
                <w:sz w:val="18"/>
              </w:rPr>
              <w:t>1000 × 100</w:t>
            </w:r>
          </w:p>
        </w:tc>
        <w:tc>
          <w:tcPr>
            <w:tcW w:type="dxa" w:w="2880"/>
            <w:vAlign w:val="center"/>
            <w:shd w:fill="D9E2F3"/>
          </w:tcPr>
          <w:p>
            <w:r/>
            <w:r>
              <w:rPr>
                <w:b/>
                <w:sz w:val="18"/>
              </w:rPr>
              <w:t>100 × 1000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Total Requests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Average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3 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0 ms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Median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P90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7 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P95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12 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2 ms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P99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27 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2 ms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Maximum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159 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18 ms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Error %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0.00%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Throughput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9,921.6 req/sec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9,102.5 req/sec</w:t>
            </w:r>
          </w:p>
        </w:tc>
      </w:tr>
    </w:tbl>
    <w:p/>
    <w:p>
      <w:pPr>
        <w:pStyle w:val="Heading1"/>
      </w:pPr>
      <w:r>
        <w:t>Analysis</w:t>
      </w:r>
    </w:p>
    <w:p>
      <w:pPr>
        <w:pStyle w:val="ListBullet"/>
        <w:spacing w:after="60"/>
      </w:pPr>
      <w:r>
        <w:t>Both workloads completed the full 100,000 requests with a 0.00% error rate.</w:t>
      </w:r>
    </w:p>
    <w:p>
      <w:pPr>
        <w:pStyle w:val="ListBullet"/>
        <w:spacing w:after="60"/>
      </w:pPr>
      <w:r>
        <w:t>The High Concurrency test achieved the highest throughput at 9,921.6 requests/sec.</w:t>
      </w:r>
    </w:p>
    <w:p>
      <w:pPr>
        <w:pStyle w:val="ListBullet"/>
        <w:spacing w:after="60"/>
      </w:pPr>
      <w:r>
        <w:t>The High Iteration test produced the lowest observed latency, with a P99 of 2 ms and a maximum of 18 ms.</w:t>
      </w:r>
    </w:p>
    <w:p>
      <w:pPr>
        <w:pStyle w:val="ListBullet"/>
        <w:spacing w:after="60"/>
      </w:pPr>
      <w:r>
        <w:t>The High Concurrency test showed slightly higher latency under 1000 concurrent threads, reaching a P99 of 27 ms and a maximum of 159 ms.</w:t>
      </w:r>
    </w:p>
    <w:p>
      <w:pPr>
        <w:pStyle w:val="ListBullet"/>
        <w:spacing w:after="60"/>
      </w:pPr>
      <w:r>
        <w:t>The results indicate that the endpoint remained stable under both concurrency-heavy and iteration-heavy workloads.</w:t>
      </w:r>
    </w:p>
    <w:p>
      <w:pPr>
        <w:pStyle w:val="ListBullet"/>
        <w:spacing w:after="60"/>
      </w:pPr>
      <w:r>
        <w:t>The request payload used a UUID-based symbol, allowing each POST to create a distinct fund while preserving the database uniqueness constraint.</w:t>
      </w:r>
    </w:p>
    <w:p>
      <w:pPr>
        <w:pStyle w:val="Heading1"/>
      </w:pPr>
      <w:r>
        <w:t>Best Overall Latency Result</w:t>
      </w:r>
    </w:p>
    <w:p>
      <w:r>
        <w:rPr>
          <w:b/>
        </w:rPr>
        <w:t>Test 2 — 100 threads × 1000 loops</w:t>
      </w:r>
      <w:r>
        <w:t xml:space="preserve"> achieved the best overall latency profile: </w:t>
      </w:r>
      <w:r>
        <w:rPr>
          <w:b/>
        </w:rPr>
        <w:t>P99 = 2 ms</w:t>
      </w:r>
      <w:r>
        <w:t xml:space="preserve"> and </w:t>
      </w:r>
      <w:r>
        <w:rPr>
          <w:b/>
        </w:rPr>
        <w:t>maximum = 18 ms</w:t>
      </w:r>
      <w:r>
        <w:t>.</w:t>
      </w:r>
    </w:p>
    <w:p>
      <w:pPr>
        <w:pStyle w:val="Heading1"/>
      </w:pPr>
      <w:r>
        <w:t>Highest Throughput</w:t>
      </w:r>
    </w:p>
    <w:p>
      <w:r>
        <w:rPr>
          <w:b/>
        </w:rPr>
        <w:t>Test 1 — 1000 threads × 100 loops</w:t>
      </w:r>
      <w:r>
        <w:t xml:space="preserve"> achieved the highest measured throughput of </w:t>
      </w:r>
      <w:r>
        <w:rPr>
          <w:b/>
        </w:rPr>
        <w:t>9,921.6 requests/sec</w:t>
      </w:r>
      <w:r>
        <w:t>.</w:t>
      </w:r>
    </w:p>
    <w:p>
      <w:pPr>
        <w:pStyle w:val="Heading1"/>
      </w:pPr>
      <w:r>
        <w:t>Final Status</w:t>
      </w:r>
    </w:p>
    <w:p>
      <w:r>
        <w:rPr>
          <w:b/>
          <w:sz w:val="28"/>
        </w:rPr>
        <w:t>PASSED</w:t>
      </w:r>
      <w:r>
        <w:t xml:space="preserve"> — Both JMeter workloads successfully processed 100,000 requests with 0.00% errors. The Create Fund endpoint demonstrated low latency and high throughput under both test configurations.</w:t>
      </w:r>
    </w:p>
    <w:sectPr w:rsidR="00FC693F" w:rsidRPr="0006063C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JMeter Performance Testing Report — SIP &amp; NAV Allocation Engine — Endpoint #5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