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600"/>
        <w:jc w:val="center"/>
      </w:pPr>
      <w:r>
        <w:rPr>
          <w:b/>
          <w:bCs/>
          <w:color w:val="1F3A5F"/>
          <w:sz w:val="56"/>
          <w:szCs w:val="56"/>
        </w:rPr>
        <w:t xml:space="preserve">Rice Leaf Disease Detection</w:t>
      </w:r>
    </w:p>
    <w:p>
      <w:pPr>
        <w:spacing w:after="240"/>
        <w:jc w:val="center"/>
      </w:pPr>
      <w:r>
        <w:rPr>
          <w:i/>
          <w:iCs/>
          <w:color w:val="555555"/>
          <w:sz w:val="26"/>
          <w:szCs w:val="26"/>
        </w:rPr>
        <w:t xml:space="preserve">A two-stage deep-learning ensemble for crop-disease diagnosis from a single phone photo</w:t>
      </w:r>
    </w:p>
    <w:p>
      <w:pPr>
        <w:spacing w:after="320"/>
        <w:jc w:val="center"/>
      </w:pPr>
      <w:r>
        <w:rPr>
          <w:color w:val="555555"/>
          <w:sz w:val="22"/>
          <w:szCs w:val="22"/>
        </w:rPr>
        <w:t xml:space="preserve">Live demo: </w:t>
      </w:r>
      <w:hyperlink w:history="1" r:id="rIdyliofmvgsyontj9czbub9">
        <w:r>
          <w:rPr>
            <w:rStyle w:val="Hyperlink"/>
            <w:sz w:val="22"/>
            <w:szCs w:val="22"/>
          </w:rPr>
          <w:t xml:space="preserve">undebuggedbit-rice-leaf-disease-detector.hf.space</w:t>
        </w:r>
      </w:hyperlink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F3A5F" w:sz="12"/>
              <w:left w:val="single" w:color="1F3A5F" w:sz="12"/>
              <w:bottom w:val="single" w:color="1F3A5F" w:sz="12"/>
              <w:right w:val="single" w:color="1F3A5F" w:sz="12"/>
            </w:tcBorders>
            <w:shd w:fill="F2F5F9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80"/>
            </w:pPr>
            <w:r>
              <w:rPr>
                <w:b/>
                <w:bCs/>
                <w:color w:val="1F3A5F"/>
                <w:sz w:val="24"/>
                <w:szCs w:val="24"/>
              </w:rPr>
              <w:t xml:space="preserve">At a glance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Task: </w:t>
            </w:r>
            <w:r>
              <w:t xml:space="preserve">Classify a rice-leaf photo into 7 categories (5 diseases, healthy, not-a-rice-leaf) and return a treatment recommendation.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Result: </w:t>
            </w:r>
            <w:r>
              <w:t xml:space="preserve">96.68% Stage 1 accuracy, 98.18% Stage 2 accuracy, end-to-end inference well under 2 seconds on CPU.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Stack: </w:t>
            </w:r>
            <w:r>
              <w:t xml:space="preserve">PyTorch · 5-model ensemble (EfficientNet-B3, DenseNet-121, MobileNetV3, ViT-Base, ConvNeXt-Tiny) · Flask REST API · Docker · Hugging Face Spaces.</w:t>
            </w:r>
          </w:p>
          <w:p>
            <w:pPr>
              <w:spacing w:after="0"/>
            </w:pPr>
            <w:r>
              <w:rPr>
                <w:b/>
                <w:bCs/>
              </w:rPr>
              <w:t xml:space="preserve">Decision worth highlighting: </w:t>
            </w:r>
            <w:r>
              <w:t xml:space="preserve">Cut the ensemble from 6 models to 5 by dropping EfficientNetV2-S. Inference got ~16% faster </w:t>
            </w:r>
            <w:r>
              <w:rPr>
                <w:i/>
                <w:iCs/>
              </w:rPr>
              <w:t xml:space="preserve">and</w:t>
            </w:r>
            <w:r>
              <w:t xml:space="preserve"> Stage 2 accuracy improved by +0.91%, because the dropped model was adding correlated errors rather than diverse predictions.</w:t>
            </w:r>
          </w:p>
        </w:tc>
      </w:tr>
    </w:tbl>
    <w:p>
      <w:pPr>
        <w:spacing w:after="60" w:before="320"/>
        <w:jc w:val="center"/>
      </w:pPr>
      <w:r>
        <w:rPr>
          <w:b/>
          <w:bCs/>
          <w:sz w:val="24"/>
          <w:szCs w:val="24"/>
        </w:rPr>
        <w:t xml:space="preserve">Anurag Pandey</w:t>
      </w:r>
    </w:p>
    <w:p>
      <w:pPr>
        <w:spacing w:after="60"/>
        <w:jc w:val="center"/>
      </w:pPr>
      <w:r>
        <w:rPr>
          <w:color w:val="555555"/>
          <w:sz w:val="20"/>
          <w:szCs w:val="20"/>
        </w:rPr>
        <w:t xml:space="preserve">B.Tech CSE (AI/ML) · UPES Dehradun</w:t>
      </w:r>
    </w:p>
    <w:p>
      <w:pPr>
        <w:spacing w:after="0"/>
        <w:jc w:val="center"/>
      </w:pPr>
      <w:hyperlink w:history="1" r:id="rIdwfuima8u2uwip2iv-6yff">
        <w:r>
          <w:rPr>
            <w:rStyle w:val="Hyperlink"/>
            <w:sz w:val="20"/>
            <w:szCs w:val="20"/>
          </w:rPr>
          <w:t xml:space="preserve">GitHub</w:t>
        </w:r>
      </w:hyperlink>
      <w:r>
        <w:rPr>
          <w:sz w:val="20"/>
          <w:szCs w:val="20"/>
        </w:rPr>
        <w:t xml:space="preserve">  ·  </w:t>
      </w:r>
      <w:hyperlink w:history="1" r:id="rIdyupejtyxyai6qinm99i4r">
        <w:r>
          <w:rPr>
            <w:rStyle w:val="Hyperlink"/>
            <w:sz w:val="20"/>
            <w:szCs w:val="20"/>
          </w:rPr>
          <w:t xml:space="preserve">LinkedIn</w:t>
        </w:r>
      </w:hyperlink>
      <w:r>
        <w:rPr>
          <w:sz w:val="20"/>
          <w:szCs w:val="20"/>
        </w:rPr>
        <w:t xml:space="preserve">  ·  Anurag.120453@stu.upes.ac.in</w:t>
      </w:r>
    </w:p>
    <w:p>
      <w:r>
        <w:br w:type="page"/>
      </w:r>
    </w:p>
    <w:p>
      <w:pPr>
        <w:pStyle w:val="Heading1"/>
        <w:spacing w:after="140" w:before="280"/>
      </w:pPr>
      <w:r>
        <w:t xml:space="preserve">1. The Problem</w:t>
      </w:r>
    </w:p>
    <w:p>
      <w:pPr>
        <w:spacing w:after="120"/>
      </w:pPr>
      <w:r>
        <w:t xml:space="preserve">Rice feeds more than half the planet. India alone grows roughly 130 million tonnes of it each year, and the industry-cited figure for annual yield lost to leaf disease is 10–15%. That loss is concentrated on smallholder farms, where the bottleneck is not treatment — it is diagnosis. An agronomist visit is expensive, lab diagnosis is slow, and visually similar diseases require completely different chemistry. A farmer who treats bacterial leaf blight with a fungicide has wasted money and lost the crop.</w:t>
      </w:r>
    </w:p>
    <w:p>
      <w:pPr>
        <w:spacing w:after="120"/>
      </w:pPr>
      <w:r>
        <w:t xml:space="preserve">This project asks a narrow, useful question: can a free, phone-friendly web tool give a non-expert a reliable preliminary diagnosis from a single leaf photo in under two seconds, and pair it with a treatment recommendation?</w:t>
      </w:r>
    </w:p>
    <w:p>
      <w:pPr>
        <w:pStyle w:val="Heading1"/>
        <w:spacing w:after="140" w:before="280"/>
      </w:pPr>
      <w:r>
        <w:t xml:space="preserve">2. What the System Does</w:t>
      </w:r>
    </w:p>
    <w:p>
      <w:pPr>
        <w:spacing w:after="120"/>
      </w:pPr>
      <w:r>
        <w:t xml:space="preserve">A user uploads a leaf photo through a web UI or POSTs it to a REST endpoint. The system returns: a disease label, a confidence score, a severity tag, and a written recommendation drawn from a curated knowledge base for that disease.</w:t>
      </w:r>
    </w:p>
    <w:p>
      <w:pPr>
        <w:spacing w:after="120"/>
      </w:pPr>
      <w:r>
        <w:t xml:space="preserve">Seven output classes — five diseases, a "healthy" class, and an explicit "not a rice leaf" class so the system can reject anything off-distribution rather than guess: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360"/>
      </w:tblGrid>
      <w:tr>
        <w:trPr>
          <w:tblHeader/>
        </w:trPr>
        <w:tc>
          <w:tcPr>
            <w:tcW w:type="dxa" w:w="2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A5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Class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A5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Pathogen type</w:t>
            </w:r>
          </w:p>
        </w:tc>
        <w:tc>
          <w:tcPr>
            <w:tcW w:type="dxa" w:w="536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A5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the system recommends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Bacterial Leaf Blight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Bacterial</w:t>
            </w:r>
          </w:p>
        </w:tc>
        <w:tc>
          <w:tcPr>
            <w:tcW w:type="dxa" w:w="536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Resistant varieties + copper-based bactericides + drainage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Brown Spot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Fungal</w:t>
            </w:r>
          </w:p>
        </w:tc>
        <w:tc>
          <w:tcPr>
            <w:tcW w:type="dxa" w:w="536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Fungicide application + disease-free seeds + nutrition mgmt.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Leaf Blast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Fungal</w:t>
            </w:r>
          </w:p>
        </w:tc>
        <w:tc>
          <w:tcPr>
            <w:tcW w:type="dxa" w:w="536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Resistant varieties + systemic fungicide + reduce nitrogen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Leaf Scald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Fungal</w:t>
            </w:r>
          </w:p>
        </w:tc>
        <w:tc>
          <w:tcPr>
            <w:tcW w:type="dxa" w:w="536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Resistant varieties + remove infected plants + bactericide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Narrow Brown Spot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Fungal</w:t>
            </w:r>
          </w:p>
        </w:tc>
        <w:tc>
          <w:tcPr>
            <w:tcW w:type="dxa" w:w="536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Improve soil fertility + targeted fungicide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Healthy Leaf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—</w:t>
            </w:r>
          </w:p>
        </w:tc>
        <w:tc>
          <w:tcPr>
            <w:tcW w:type="dxa" w:w="536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Continue monitoring, no action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Not a Rice Leaf</w:t>
            </w:r>
          </w:p>
        </w:tc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—</w:t>
            </w:r>
          </w:p>
        </w:tc>
        <w:tc>
          <w:tcPr>
            <w:tcW w:type="dxa" w:w="536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Reject input, prompt user to re-upload</w:t>
            </w:r>
          </w:p>
        </w:tc>
      </w:tr>
    </w:tbl>
    <w:p>
      <w:pPr>
        <w:pStyle w:val="Heading1"/>
        <w:spacing w:after="140" w:before="280"/>
      </w:pPr>
      <w:r>
        <w:t xml:space="preserve">3. Approach: A Two-Stage Ensemble (Not One Big Model)</w:t>
      </w:r>
    </w:p>
    <w:p>
      <w:pPr>
        <w:spacing w:after="120"/>
      </w:pPr>
      <w:r>
        <w:t xml:space="preserve">A single classifier struggled on the visually similar diseases — brown spot vs. narrow brown spot vs. leaf blast all show brown lesions. The naive fix is a larger backbone, e.g., a single ViT-Base. That works on accuracy but costs ~3× the latency. The interesting fix was to split the problem.</w:t>
      </w:r>
    </w:p>
    <w:p>
      <w:pPr>
        <w:pStyle w:val="Heading2"/>
        <w:spacing w:after="120" w:before="220"/>
      </w:pPr>
      <w:r>
        <w:t xml:space="preserve">Stage 1 — Broad triage (7-class)</w:t>
      </w:r>
    </w:p>
    <w:p>
      <w:pPr>
        <w:spacing w:after="120"/>
      </w:pPr>
      <w:r>
        <w:t xml:space="preserve">A 3-model ensemble (EfficientNet-B3, DenseNet-121, MobileNetV3-Large) runs first and assigns the image to one of the 7 classes by soft-voting on the averaged softmax distribution. These backbones were chosen for diversity: a compound-scaled CNN, a densely-connected CNN, and a mobile-grade efficient CNN. Different inductive biases, different mistakes.</w:t>
      </w:r>
    </w:p>
    <w:p>
      <w:pPr>
        <w:pStyle w:val="Heading2"/>
        <w:spacing w:after="120" w:before="220"/>
      </w:pPr>
      <w:r>
        <w:t xml:space="preserve">Stage 2 — Disease refinement (5-class)</w:t>
      </w:r>
    </w:p>
    <w:p>
      <w:pPr>
        <w:spacing w:after="120"/>
      </w:pPr>
      <w:r>
        <w:t xml:space="preserve">If Stage 1 predicts a disease (any of the 5 disease classes) and its confidence is below 0.95, the image is routed to a second 2-model ensemble (ViT-Base + ConvNeXt-Tiny) that re-classifies it among only the 5 disease classes. Stage 2 is skipped on the easy cases — healthy leaves, off-distribution images, and high-confidence disease predictions — which keeps average latency low while still buying precision on the hard cases.</w:t>
      </w:r>
    </w:p>
    <w:p>
      <w:pPr>
        <w:spacing w:after="120"/>
      </w:pPr>
      <w:r>
        <w:t xml:space="preserve">The final confidence is the product of Stage 1 and Stage 2 confidences (multiplicative), which is conservative and tends to surface low-quality predictions to the user.</w:t>
      </w:r>
    </w:p>
    <w:p>
      <w:pPr>
        <w:pStyle w:val="Heading2"/>
        <w:spacing w:after="120" w:before="220"/>
      </w:pPr>
      <w:r>
        <w:t xml:space="preserve">Why ensembles instead of a bigger single model</w:t>
      </w:r>
    </w:p>
    <w:p>
      <w:pPr>
        <w:spacing w:after="120"/>
      </w:pPr>
      <w:r>
        <w:t xml:space="preserve">A single ViT-Base reaches roughly comparable accuracy on this dataset, but takes about 3× as long per inference. The two-stage ensemble combines a fast first pass with a precision pass only when the first pass is uncertain — optimising for average latency, not peak accuracy on every input.</w:t>
      </w:r>
    </w:p>
    <w:p>
      <w:pPr>
        <w:pStyle w:val="Heading1"/>
        <w:spacing w:after="140" w:before="280"/>
      </w:pPr>
      <w:r>
        <w:t xml:space="preserve">4. Results</w:t>
      </w:r>
    </w:p>
    <w:p>
      <w:pPr>
        <w:spacing w:after="120"/>
      </w:pPr>
      <w:r>
        <w:t xml:space="preserve">All numbers below were measured on the validation set during model selection (held-out by class, not random split).</w:t>
      </w:r>
    </w:p>
    <w:p>
      <w:pPr>
        <w:spacing w:after="120"/>
      </w:pPr>
      <w:r>
        <w:t xml:space="default"/>
      </w:r>
    </w:p>
    <w:p>
      <w:pPr>
        <w:spacing w:after="120"/>
      </w:pPr>
      <w:r>
        <w:rPr>
          <w:b/>
          <w:bCs/>
        </w:rPr>
        <w:t xml:space="preserve">Stage 1 individual models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A5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Model</w:t>
            </w:r>
          </w:p>
        </w:tc>
        <w:tc>
          <w:tcPr>
            <w:tcW w:type="dxa" w:w="468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A5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Best validation accuracy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EfficientNet-B3</w:t>
            </w:r>
          </w:p>
        </w:tc>
        <w:tc>
          <w:tcPr>
            <w:tcW w:type="dxa" w:w="468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93.21%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DenseNet-121</w:t>
            </w:r>
          </w:p>
        </w:tc>
        <w:tc>
          <w:tcPr>
            <w:tcW w:type="dxa" w:w="468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96.05%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MobileNetV3-Large</w:t>
            </w:r>
          </w:p>
        </w:tc>
        <w:tc>
          <w:tcPr>
            <w:tcW w:type="dxa" w:w="468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94.47%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Stage 1 ensemble</w:t>
            </w:r>
          </w:p>
        </w:tc>
        <w:tc>
          <w:tcPr>
            <w:tcW w:type="dxa" w:w="468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96.68%</w:t>
            </w:r>
          </w:p>
        </w:tc>
      </w:tr>
    </w:tbl>
    <w:p>
      <w:pPr>
        <w:spacing w:after="120"/>
      </w:pPr>
      <w:r>
        <w:t xml:space="default"/>
      </w:r>
    </w:p>
    <w:p>
      <w:pPr>
        <w:spacing w:after="120"/>
      </w:pPr>
      <w:r>
        <w:rPr>
          <w:b/>
          <w:bCs/>
        </w:rPr>
        <w:t xml:space="preserve">Stage 2 individual models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A5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Model</w:t>
            </w:r>
          </w:p>
        </w:tc>
        <w:tc>
          <w:tcPr>
            <w:tcW w:type="dxa" w:w="468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A5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Best validation accuracy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ViT-Base</w:t>
            </w:r>
          </w:p>
        </w:tc>
        <w:tc>
          <w:tcPr>
            <w:tcW w:type="dxa" w:w="468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98.41%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ConvNeXt-Tiny</w:t>
            </w:r>
          </w:p>
        </w:tc>
        <w:tc>
          <w:tcPr>
            <w:tcW w:type="dxa" w:w="468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98.64%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EfficientNetV2-S (dropped)</w:t>
            </w:r>
          </w:p>
        </w:tc>
        <w:tc>
          <w:tcPr>
            <w:tcW w:type="dxa" w:w="468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94.09%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Stage 2 ensemble (final, 2 models)</w:t>
            </w:r>
          </w:p>
        </w:tc>
        <w:tc>
          <w:tcPr>
            <w:tcW w:type="dxa" w:w="468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98.18%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Stage 2 ensemble (original, 3 models)</w:t>
            </w:r>
          </w:p>
        </w:tc>
        <w:tc>
          <w:tcPr>
            <w:tcW w:type="dxa" w:w="468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97.27%</w:t>
            </w:r>
          </w:p>
        </w:tc>
      </w:tr>
    </w:tbl>
    <w:p>
      <w:pPr>
        <w:spacing w:after="120"/>
      </w:pPr>
      <w:r>
        <w:t xml:space="default"/>
      </w:r>
    </w:p>
    <w:p>
      <w:pPr>
        <w:spacing w:after="120"/>
      </w:pPr>
      <w:r>
        <w:rPr>
          <w:b/>
          <w:bCs/>
        </w:rPr>
        <w:t xml:space="preserve">Per-class accuracy (Stage 2, after optimisation)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A5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Class</w:t>
            </w:r>
          </w:p>
        </w:tc>
        <w:tc>
          <w:tcPr>
            <w:tcW w:type="dxa" w:w="468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A5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Per-class accuracy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Bacterial Leaf Blight</w:t>
            </w:r>
          </w:p>
        </w:tc>
        <w:tc>
          <w:tcPr>
            <w:tcW w:type="dxa" w:w="468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100.00%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Brown Spot</w:t>
            </w:r>
          </w:p>
        </w:tc>
        <w:tc>
          <w:tcPr>
            <w:tcW w:type="dxa" w:w="468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96.59%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Leaf Blast</w:t>
            </w:r>
          </w:p>
        </w:tc>
        <w:tc>
          <w:tcPr>
            <w:tcW w:type="dxa" w:w="468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94.32% (improved +5.68% vs. 3-model setup)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Leaf Scald</w:t>
            </w:r>
          </w:p>
        </w:tc>
        <w:tc>
          <w:tcPr>
            <w:tcW w:type="dxa" w:w="468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100.00%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Narrow Brown Spot</w:t>
            </w:r>
          </w:p>
        </w:tc>
        <w:tc>
          <w:tcPr>
            <w:tcW w:type="dxa" w:w="468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100.00%</w:t>
            </w:r>
          </w:p>
        </w:tc>
      </w:tr>
    </w:tbl>
    <w:p>
      <w:pPr>
        <w:pStyle w:val="Heading1"/>
        <w:spacing w:after="140" w:before="280"/>
      </w:pPr>
      <w:r>
        <w:t xml:space="preserve">5. Engineering Decisions Worth Calling Out</w:t>
      </w:r>
    </w:p>
    <w:p>
      <w:pPr>
        <w:pStyle w:val="Heading2"/>
        <w:spacing w:after="120" w:before="220"/>
      </w:pPr>
      <w:r>
        <w:t xml:space="preserve">Dropping a model improved the ensemble</w:t>
      </w:r>
    </w:p>
    <w:p>
      <w:pPr>
        <w:spacing w:after="120"/>
      </w:pPr>
      <w:r>
        <w:t xml:space="preserve">The original Stage 2 ensemble had 3 models: ViT-Base, ConvNeXt-Tiny, and EfficientNetV2-S. EfficientNetV2-S sat at 94.09% on its own — well below the other two — and its errors correlated with the ConvNeXt-Tiny's. Removing it pushed the ensemble from 97.27% to 98.18% (+0.91%) and cut inference time by ~16%. The lesson is the textbook one but worth seeing in practice: ensemble accuracy depends on error diversity, not model count.</w:t>
      </w:r>
    </w:p>
    <w:p>
      <w:pPr>
        <w:pStyle w:val="Heading2"/>
        <w:spacing w:after="120" w:before="220"/>
      </w:pPr>
      <w:r>
        <w:t xml:space="preserve">Asymmetric stage costs</w:t>
      </w:r>
    </w:p>
    <w:p>
      <w:pPr>
        <w:spacing w:after="120"/>
      </w:pPr>
      <w:r>
        <w:t xml:space="preserve">Stage 1 always runs (3 small/medium CNNs). Stage 2 runs only when a disease is predicted AND confidence &lt; 0.95. Healthy leaves and not-rice-leaf inputs are answered in Stage 1 alone, which keeps the median user latency low even though the peak (worst-case) latency invokes all 5 models.</w:t>
      </w:r>
    </w:p>
    <w:p>
      <w:pPr>
        <w:pStyle w:val="Heading2"/>
        <w:spacing w:after="120" w:before="220"/>
      </w:pPr>
      <w:r>
        <w:t xml:space="preserve">Focal loss for Stage 1</w:t>
      </w:r>
    </w:p>
    <w:p>
      <w:pPr>
        <w:spacing w:after="120"/>
      </w:pPr>
      <w:r>
        <w:t xml:space="preserve">Stage 1 was trained with focal loss (α=1, γ=2) instead of cross-entropy because the not-rice-leaf class was over-represented in the original mix and the model was lazy on the harder disease boundaries. Focal loss put weight on the hard examples and lifted Stage 1 ensemble accuracy materially.</w:t>
      </w:r>
    </w:p>
    <w:p>
      <w:pPr>
        <w:pStyle w:val="Heading2"/>
        <w:spacing w:after="120" w:before="220"/>
      </w:pPr>
      <w:r>
        <w:t xml:space="preserve">Explicit out-of-distribution class</w:t>
      </w:r>
    </w:p>
    <w:p>
      <w:pPr>
        <w:spacing w:after="120"/>
      </w:pPr>
      <w:r>
        <w:t xml:space="preserve">Including "not a rice leaf" as a real training class — rather than thresholding the softmax — was the simpler, more robust choice. Users on the live demo upload pets, business cards, and screenshots; the model refuses them rather than confidently labeling them as bacterial blight.</w:t>
      </w:r>
    </w:p>
    <w:p>
      <w:pPr>
        <w:pStyle w:val="Heading1"/>
        <w:spacing w:after="140" w:before="280"/>
      </w:pPr>
      <w:r>
        <w:t xml:space="preserve">6. Stack &amp; Deployment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A5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686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1F3A5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Choice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Modelling</w:t>
            </w:r>
          </w:p>
        </w:tc>
        <w:tc>
          <w:tcPr>
            <w:tcW w:type="dxa" w:w="686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PyTorch 2.5, torchvision; ImageNet-pretrained backbones, partial-freeze fine-tuning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Backbones</w:t>
            </w:r>
          </w:p>
        </w:tc>
        <w:tc>
          <w:tcPr>
            <w:tcW w:type="dxa" w:w="686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EfficientNet-B3, DenseNet-121, MobileNetV3-Large, ViT-Base, ConvNeXt-Tiny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Inference API</w:t>
            </w:r>
          </w:p>
        </w:tc>
        <w:tc>
          <w:tcPr>
            <w:tcW w:type="dxa" w:w="686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Flask 3 + Flask-CORS, single Gunicorn worker, 120s timeout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Frontend</w:t>
            </w:r>
          </w:p>
        </w:tc>
        <w:tc>
          <w:tcPr>
            <w:tcW w:type="dxa" w:w="686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Vanilla HTML/CSS/JS with drag-and-drop upload (no framework — single container, fast cold start)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Container</w:t>
            </w:r>
          </w:p>
        </w:tc>
        <w:tc>
          <w:tcPr>
            <w:tcW w:type="dxa" w:w="686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python:3.10-slim Docker image, ~5 model weights baked in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Hosting</w:t>
            </w:r>
          </w:p>
        </w:tc>
        <w:tc>
          <w:tcPr>
            <w:tcW w:type="dxa" w:w="686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Hugging Face Spaces (Docker SDK), port 7860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Image preproc</w:t>
            </w:r>
          </w:p>
        </w:tc>
        <w:tc>
          <w:tcPr>
            <w:tcW w:type="dxa" w:w="686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Resize 224×224, ImageNet normalization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Augmentation</w:t>
            </w:r>
          </w:p>
        </w:tc>
        <w:tc>
          <w:tcPr>
            <w:tcW w:type="dxa" w:w="686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2F5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11111"/>
                <w:sz w:val="20"/>
                <w:szCs w:val="20"/>
              </w:rPr>
              <w:t xml:space="preserve">HFlip, VFlip, Rotation 30°, ColorJitter, RandomAffine, RandomPerspective (Stage 2 more aggressive)</w:t>
            </w:r>
          </w:p>
        </w:tc>
      </w:tr>
    </w:tbl>
    <w:p>
      <w:pPr>
        <w:pStyle w:val="Heading1"/>
        <w:spacing w:after="140" w:before="280"/>
      </w:pPr>
      <w:r>
        <w:t xml:space="preserve">7. Dataset</w:t>
      </w:r>
    </w:p>
    <w:p>
      <w:pPr>
        <w:spacing w:after="120"/>
      </w:pPr>
      <w:r>
        <w:t xml:space="preserve">Public rice-leaf-disease imagery from Kaggle and the UCI ML Repository, combined and de-duplicated.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Stage 1 training: </w:t>
      </w:r>
      <w:r>
        <w:t xml:space="preserve">2,519 images across 7 classes (350 per disease, 350 healthy, 420 not-a-rice-leaf).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Stage 1 validation: </w:t>
      </w:r>
      <w:r>
        <w:t xml:space="preserve">634 images (88 per disease class, 106 not-a-rice-leaf).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Stage 2 training: </w:t>
      </w:r>
      <w:r>
        <w:t xml:space="preserve">1,750 disease images (350 × 5 disease classes).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Stage 2 validation: </w:t>
      </w:r>
      <w:r>
        <w:t xml:space="preserve">440 disease images (88 × 5).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Class imbalance: </w:t>
      </w:r>
      <w:r>
        <w:t xml:space="preserve">mild — addressed at training time via focal loss for Stage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Preprocessing: </w:t>
      </w:r>
      <w:r>
        <w:t xml:space="preserve">Resize 224×224, normalize with ImageNet statistics.</w:t>
      </w:r>
    </w:p>
    <w:p>
      <w:pPr>
        <w:pStyle w:val="Heading1"/>
        <w:spacing w:after="140" w:before="280"/>
      </w:pPr>
      <w:r>
        <w:t xml:space="preserve">8. Honest Limitations</w:t>
      </w:r>
    </w:p>
    <w:p>
      <w:pPr>
        <w:spacing w:after="120"/>
      </w:pPr>
      <w:r>
        <w:t xml:space="preserve">Stated upfront because the gap between curated benchmarks and field performance is the single most common failure mode for projects like this: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Trained on curated, well-lit dataset images. Real field photos — shadows, dirt, overlapping leaves, motion blur — have not been quantified and will degrade accuracy.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Only 5 disease classes. Real rice cultivation involves 20+ diseases plus nutrient deficiencies and pest damage, some of which visually resemble disease.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regional or varietal awareness. The same disease can present differently across cultivars and climates; this model treats them as a single distribution.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Treatment recommendations are generic. They do not account for local resistance patterns, organic-only farming, or regional pesticide regulations.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Confidence calibration was not measured. The 0.95 routing threshold is set heuristically, not from a calibration curve.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Triage tool, not a diagnostic authority. Intended to flag likely problems and route attention.</w:t>
      </w:r>
    </w:p>
    <w:p>
      <w:pPr>
        <w:pStyle w:val="Heading1"/>
        <w:spacing w:after="140" w:before="280"/>
      </w:pPr>
      <w:r>
        <w:t xml:space="preserve">9. What I Would Build Next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Evaluate on real field photos (Twitter, agriculture-extension submissions) and quantify the curated-to-field accuracy gap.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Add Grad-CAM or attention-map visualization so users see which regions of the leaf drove the prediction — important for trust.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Quantize the models with ONNX or PyTorch dynamic quantization for on-device mobile inference.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Run confidence-calibration analysis (reliability diagrams, ECE) and re-tune the 0.95 routing threshold against it.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Expand to additional regional diseases (sheath blight, false smut, tungro) and pest damage.</w:t>
      </w:r>
    </w:p>
    <w:p>
      <w:pPr>
        <w:pStyle w:val="Heading1"/>
        <w:spacing w:after="140" w:before="280"/>
      </w:pPr>
      <w:r>
        <w:t xml:space="preserve">10. Outcomes &amp; Deliverables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Live demo: </w:t>
      </w:r>
      <w:hyperlink w:history="1" r:id="rIdm3hil5i9lxqqo-9dmh0ve">
        <w:r>
          <w:rPr>
            <w:rStyle w:val="Hyperlink"/>
          </w:rPr>
          <w:t xml:space="preserve">undebuggedbit-rice-leaf-disease-detector.hf.space</w:t>
        </w:r>
      </w:hyperlink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Source code: </w:t>
      </w:r>
      <w:hyperlink w:history="1" r:id="rIdob5wonnoxn_ai1oo7c7rt">
        <w:r>
          <w:rPr>
            <w:rStyle w:val="Hyperlink"/>
          </w:rPr>
          <w:t xml:space="preserve">github.com/AnuragPandey19/Rice-Disease-Detector</w:t>
        </w:r>
      </w:hyperlink>
    </w:p>
    <w:p>
      <w:pPr>
        <w:pStyle w:val="ListParagraph"/>
        <w:numPr>
          <w:ilvl w:val="0"/>
          <w:numId w:val="2"/>
        </w:numPr>
        <w:spacing w:after="80"/>
      </w:pPr>
      <w:r>
        <w:t xml:space="preserve">REST endpoint: POST /predict (multipart file upload). JSON response includes diagnosis, confidence, severity, recommendation, and per-stage breakdown.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Health endpoint: GET /health for liveness / model-load status.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Containerised: docker build -t rice-leaf-detection . then docker run -p 7860:7860 rice-leaf-detection.</w:t>
      </w:r>
    </w:p>
    <w:p>
      <w:pPr>
        <w:pStyle w:val="Heading1"/>
        <w:spacing w:after="140" w:before="280"/>
      </w:pPr>
      <w:r>
        <w:t xml:space="preserve">11. Skills Demonstrated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Practical deep learning: transfer learning, partial-freeze fine-tuning, focal loss for class imbalance, ensemble design and pruning by error correlation.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Model selection by ablation: dropped a 3rd Stage 2 model after measuring it was hurting, not helping — a result, not a guess.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End-to-end shipping: model weights → Flask API → Docker → public hosted demo, with a working REST endpoint anyone can curl.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Honest evaluation: per-class accuracy, named the dataset–field gap, and listed what was not measured (latency on real hardware, calibration).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Tooling: PyTorch, torchvision, Flask, Docker, Hugging Face Spaces, Git, Gunicorn.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88888"/>
        <w:sz w:val="18"/>
        <w:szCs w:val="18"/>
      </w:rPr>
      <w:t xml:space="preserve">github.com/AnuragPandey19</w:t>
    </w:r>
    <w:r>
      <w:rPr>
        <w:sz w:val="18"/>
        <w:szCs w:val="18"/>
      </w:rPr>
      <w:t xml:space="preserve">	</w:t>
    </w:r>
    <w:r>
      <w:rPr>
        <w:color w:val="888888"/>
        <w:sz w:val="18"/>
        <w:szCs w:val="18"/>
      </w:rPr>
      <w:t xml:space="preserve">Page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Rice Leaf Disease Detection — Anurag Pandey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2E5C8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yliofmvgsyontj9czbub9" Type="http://schemas.openxmlformats.org/officeDocument/2006/relationships/hyperlink" Target="https://undebuggedbit-rice-leaf-disease-detector.hf.space/" TargetMode="External"/><Relationship Id="rIdwfuima8u2uwip2iv-6yff" Type="http://schemas.openxmlformats.org/officeDocument/2006/relationships/hyperlink" Target="https://github.com/AnuragPandey19" TargetMode="External"/><Relationship Id="rIdyupejtyxyai6qinm99i4r" Type="http://schemas.openxmlformats.org/officeDocument/2006/relationships/hyperlink" Target="https://www.linkedin.com/in/anurag-pandey-154259280/" TargetMode="External"/><Relationship Id="rIdm3hil5i9lxqqo-9dmh0ve" Type="http://schemas.openxmlformats.org/officeDocument/2006/relationships/hyperlink" Target="https://undebuggedbit-rice-leaf-disease-detector.hf.space/" TargetMode="External"/><Relationship Id="rIdob5wonnoxn_ai1oo7c7rt" Type="http://schemas.openxmlformats.org/officeDocument/2006/relationships/hyperlink" Target="https://github.com/AnuragPandey19/Rice-Disease-Detector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Rice Leaf Disease Detection — Project Report</dc:title>
  <dc:creator>Anurag Pandey</dc:creator>
  <cp:lastModifiedBy>Un-named</cp:lastModifiedBy>
  <cp:revision>1</cp:revision>
  <dcterms:created xsi:type="dcterms:W3CDTF">2026-05-25T14:30:41.011Z</dcterms:created>
  <dcterms:modified xsi:type="dcterms:W3CDTF">2026-05-25T14:30:41.012Z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