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UEIL Internship — Feature Reference Document</w:t>
      </w:r>
    </w:p>
    <w:p>
      <w:pPr>
        <w:spacing w:after="80" w:before="0"/>
        <w:jc w:val="center"/>
      </w:pPr>
      <w:r>
        <w:rPr>
          <w:rFonts w:ascii="Arial" w:cs="Arial" w:eastAsia="Arial" w:hAnsi="Arial"/>
          <w:i/>
          <w:iCs/>
          <w:color w:val="1F6B75"/>
          <w:sz w:val="26"/>
          <w:szCs w:val="26"/>
        </w:rPr>
        <w:t xml:space="preserve">SVT Arrhythmia Prediction &amp; Ventricular Tachycardia Detection Using ECG Signals</w:t>
      </w:r>
    </w:p>
    <w:p>
      <w:pPr>
        <w:spacing w:after="80" w:before="0"/>
        <w:jc w:val="center"/>
      </w:pPr>
      <w:r>
        <w:rPr>
          <w:rFonts w:ascii="Arial" w:cs="Arial" w:eastAsia="Arial" w:hAnsi="Arial"/>
          <w:color w:val="444444"/>
          <w:sz w:val="20"/>
          <w:szCs w:val="20"/>
        </w:rPr>
        <w:t xml:space="preserve">Prepared by: Anurag Chatterjee   |   Ultrasound Elasticity &amp; Imaging Lab (UEIL), Columbia University</w:t>
      </w:r>
    </w:p>
    <w:p>
      <w:pPr>
        <w:pBdr>
          <w:bottom w:val="single" w:color="2E75B6" w:sz="8" w:space="6"/>
        </w:pBdr>
        <w:spacing w:after="240" w:before="0"/>
        <w:jc w:val="center"/>
      </w:pPr>
      <w:r>
        <w:rPr>
          <w:rFonts w:ascii="Arial" w:cs="Arial" w:eastAsia="Arial" w:hAnsi="Arial"/>
          <w:color w:val="444444"/>
          <w:sz w:val="20"/>
          <w:szCs w:val="20"/>
        </w:rPr>
        <w:t xml:space="preserve">Date: May 2026</w:t>
      </w:r>
    </w:p>
    <w:p>
      <w:pPr>
        <w:pStyle w:val="Heading1"/>
        <w:pBdr>
          <w:bottom w:val="single" w:color="2E75B6" w:sz="6" w:space="4"/>
        </w:pBdr>
        <w:spacing w:after="160" w:before="320"/>
      </w:pPr>
      <w:r>
        <w:rPr>
          <w:rFonts w:ascii="Arial" w:cs="Arial" w:eastAsia="Arial" w:hAnsi="Arial"/>
          <w:b/>
          <w:bCs/>
          <w:color w:val="1F3864"/>
          <w:sz w:val="32"/>
          <w:szCs w:val="32"/>
        </w:rPr>
        <w:t xml:space="preserve">1. Purpose of This Document</w:t>
      </w:r>
    </w:p>
    <w:p>
      <w:pPr>
        <w:spacing w:after="60" w:before="60"/>
      </w:pPr>
      <w:r>
        <w:rPr>
          <w:rFonts w:ascii="Arial" w:cs="Arial" w:eastAsia="Arial" w:hAnsi="Arial"/>
          <w:b w:val="false"/>
          <w:bCs w:val="false"/>
          <w:color w:val="444444"/>
          <w:sz w:val="20"/>
          <w:szCs w:val="20"/>
        </w:rPr>
        <w:t xml:space="preserve">This document consolidates all ECG features identified across the literature review for SVT arrhythmia prediction and ventricular tachycardia detection. It serves as a precise reference for feature extraction from ECG/EKG signals, providing justification from published papers and clinical evidence for each feature. The goal is to establish a validated feature set that can be used as input to a machine learning model for arrhythmia classification, with AVNRT recordings from the UEIL lab as the primary dataset.</w:t>
      </w:r>
    </w:p>
    <w:p>
      <w:pPr>
        <w:spacing w:after="0" w:before="0"/>
      </w:pPr>
      <w:r>
        <w:t xml:space="preserve"/>
      </w:r>
    </w:p>
    <w:p>
      <w:pPr>
        <w:spacing w:after="60" w:before="60"/>
      </w:pPr>
      <w:r>
        <w:rPr>
          <w:rFonts w:ascii="Arial" w:cs="Arial" w:eastAsia="Arial" w:hAnsi="Arial"/>
          <w:b/>
          <w:bCs/>
          <w:color w:val="444444"/>
          <w:sz w:val="20"/>
          <w:szCs w:val="20"/>
        </w:rPr>
        <w:t xml:space="preserve">The document is organised as follows:</w:t>
      </w:r>
    </w:p>
    <w:p>
      <w:pPr>
        <w:pStyle w:val="ListParagraph"/>
        <w:numPr>
          <w:ilvl w:val="0"/>
          <w:numId w:val="2"/>
        </w:numPr>
        <w:spacing w:after="40" w:before="40"/>
      </w:pPr>
      <w:r>
        <w:rPr>
          <w:rFonts w:ascii="Arial" w:cs="Arial" w:eastAsia="Arial" w:hAnsi="Arial"/>
          <w:b w:val="false"/>
          <w:bCs w:val="false"/>
          <w:color w:val="444444"/>
          <w:sz w:val="19"/>
          <w:szCs w:val="19"/>
        </w:rPr>
        <w:t xml:space="preserve">Section 2: Reference papers with links, methods, and results</w:t>
      </w:r>
    </w:p>
    <w:p>
      <w:pPr>
        <w:pStyle w:val="ListParagraph"/>
        <w:numPr>
          <w:ilvl w:val="0"/>
          <w:numId w:val="2"/>
        </w:numPr>
        <w:spacing w:after="40" w:before="40"/>
      </w:pPr>
      <w:r>
        <w:rPr>
          <w:rFonts w:ascii="Arial" w:cs="Arial" w:eastAsia="Arial" w:hAnsi="Arial"/>
          <w:b w:val="false"/>
          <w:bCs w:val="false"/>
          <w:color w:val="444444"/>
          <w:sz w:val="19"/>
          <w:szCs w:val="19"/>
        </w:rPr>
        <w:t xml:space="preserve">Section 3: Complete prioritised feature list across all groups (A–G)</w:t>
      </w:r>
    </w:p>
    <w:p>
      <w:pPr>
        <w:pStyle w:val="ListParagraph"/>
        <w:numPr>
          <w:ilvl w:val="0"/>
          <w:numId w:val="2"/>
        </w:numPr>
        <w:spacing w:after="40" w:before="40"/>
      </w:pPr>
      <w:r>
        <w:rPr>
          <w:rFonts w:ascii="Arial" w:cs="Arial" w:eastAsia="Arial" w:hAnsi="Arial"/>
          <w:b w:val="false"/>
          <w:bCs w:val="false"/>
          <w:color w:val="444444"/>
          <w:sz w:val="19"/>
          <w:szCs w:val="19"/>
        </w:rPr>
        <w:t xml:space="preserve">Section 4: Quick-reference summary table of the 65 most important features</w:t>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2. Reference Papers — SVT &amp; VT Prediction</w:t>
      </w:r>
    </w:p>
    <w:p>
      <w:pPr>
        <w:spacing w:after="60" w:before="60"/>
      </w:pPr>
      <w:r>
        <w:rPr>
          <w:rFonts w:ascii="Arial" w:cs="Arial" w:eastAsia="Arial" w:hAnsi="Arial"/>
          <w:b w:val="false"/>
          <w:bCs w:val="false"/>
          <w:color w:val="444444"/>
          <w:sz w:val="20"/>
          <w:szCs w:val="20"/>
        </w:rPr>
        <w:t xml:space="preserve">The following seven papers are the primary references for this feature extraction task. They were selected based on relevance to SVT/VT classification, recency (2021–2025), strength of results, and direct applicability to the UEIL AVNRT recording setup. These are the papers to replicate or use as baselines.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00"/>
        <w:gridCol w:w="1300"/>
        <w:gridCol w:w="2760"/>
      </w:tblGrid>
      <w:tr>
        <w:trPr>
          <w:tblHeader/>
        </w:trPr>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Title &amp; Link</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Task</w:t>
            </w:r>
          </w:p>
        </w:tc>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Model / Method</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Key Result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CNN for SVT Mechanism Identification</w:t>
            </w:r>
          </w:p>
          <w:p>
            <w:pPr>
              <w:spacing w:after="20" w:before="20"/>
            </w:pPr>
            <w:r>
              <w:rPr>
                <w:rFonts w:ascii="Arial" w:cs="Arial" w:eastAsia="Arial" w:hAnsi="Arial"/>
                <w:i/>
                <w:iCs/>
                <w:color w:val="2E75B6"/>
                <w:sz w:val="17"/>
                <w:szCs w:val="17"/>
              </w:rPr>
              <w:t xml:space="preserve">https://pubmed.ncbi.nlm.nih.gov/37645266/</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SVT subtype (AVNRT / AVRT / AT)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End-to-end CNN on 12-lead ECG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AUC 0.909 AVNRT; outperforms expert EPs</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2</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ML to Distinguish VT from SVT — 40 ECG Features</w:t>
            </w:r>
          </w:p>
          <w:p>
            <w:pPr>
              <w:spacing w:after="20" w:before="20"/>
            </w:pPr>
            <w:r>
              <w:rPr>
                <w:rFonts w:ascii="Arial" w:cs="Arial" w:eastAsia="Arial" w:hAnsi="Arial"/>
                <w:i/>
                <w:iCs/>
                <w:color w:val="2E75B6"/>
                <w:sz w:val="17"/>
                <w:szCs w:val="17"/>
              </w:rPr>
              <w:t xml:space="preserve">https://pubmed.ncbi.nlm.nih.gov/38246906/</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VT vs SVT (wide QRS)</w:t>
            </w:r>
          </w:p>
        </w:tc>
        <w:tc>
          <w:tcPr>
            <w:tcW w:type="dxa" w:w="13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Gradient Boosting Machine (GBM)</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AUC 0.97; beats Brugada (0.68)</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3</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Parallel CNN-LSTM for VT vs SVT-A</w:t>
            </w:r>
          </w:p>
          <w:p>
            <w:pPr>
              <w:spacing w:after="20" w:before="20"/>
            </w:pPr>
            <w:r>
              <w:rPr>
                <w:rFonts w:ascii="Arial" w:cs="Arial" w:eastAsia="Arial" w:hAnsi="Arial"/>
                <w:i/>
                <w:iCs/>
                <w:color w:val="2E75B6"/>
                <w:sz w:val="17"/>
                <w:szCs w:val="17"/>
              </w:rPr>
              <w:t xml:space="preserve">https://arxiv.org/abs/2507.14196</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VT vs SVT with aberrancy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Per-lead 1D-CNN + LSTM + SHAP</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95.63% accuracy; 95.10% sensitivity</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4</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SVT Detection with AR Coefficients</w:t>
            </w:r>
          </w:p>
          <w:p>
            <w:pPr>
              <w:spacing w:after="20" w:before="20"/>
            </w:pPr>
            <w:r>
              <w:rPr>
                <w:rFonts w:ascii="Arial" w:cs="Arial" w:eastAsia="Arial" w:hAnsi="Arial"/>
                <w:i/>
                <w:iCs/>
                <w:color w:val="2E75B6"/>
                <w:sz w:val="17"/>
                <w:szCs w:val="17"/>
              </w:rPr>
              <w:t xml:space="preserve">https://arxiv.org/abs/2112.12953</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NSR / SVT / VT / VF classification</w:t>
            </w:r>
          </w:p>
        </w:tc>
        <w:tc>
          <w:tcPr>
            <w:tcW w:type="dxa" w:w="13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Decision Tree + AR model (order 4)</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97% accuracy; 93.2–100% per class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5</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CNN for VT/VF — Time-Frequency Images</w:t>
            </w:r>
          </w:p>
          <w:p>
            <w:pPr>
              <w:spacing w:after="20" w:before="20"/>
            </w:pPr>
            <w:r>
              <w:rPr>
                <w:rFonts w:ascii="Arial" w:cs="Arial" w:eastAsia="Arial" w:hAnsi="Arial"/>
                <w:i/>
                <w:iCs/>
                <w:color w:val="2E75B6"/>
                <w:sz w:val="17"/>
                <w:szCs w:val="17"/>
              </w:rPr>
              <w:t xml:space="preserve">https://pmc.ncbi.nlm.nih.gov/articles/PMC10532022/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VT &amp; VF detection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2D CNN on spectrogram images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99.09% accuracy; 99.73% specificity</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6</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Deep Learning for Arrhythmia 2017–2023 Review</w:t>
            </w:r>
          </w:p>
          <w:p>
            <w:pPr>
              <w:spacing w:after="20" w:before="20"/>
            </w:pPr>
            <w:r>
              <w:rPr>
                <w:rFonts w:ascii="Arial" w:cs="Arial" w:eastAsia="Arial" w:hAnsi="Arial"/>
                <w:i/>
                <w:iCs/>
                <w:color w:val="2E75B6"/>
                <w:sz w:val="17"/>
                <w:szCs w:val="17"/>
              </w:rPr>
              <w:t xml:space="preserve">https://pmc.ncbi.nlm.nih.gov/articles/PMC10542398/</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SVT / VT / AF overview</w:t>
            </w:r>
          </w:p>
        </w:tc>
        <w:tc>
          <w:tcPr>
            <w:tcW w:type="dxa" w:w="13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RNN, CNN, Transformer survey</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Comprehensive benchmark reference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7</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CardioForest — Ensemble for Wide QRS</w:t>
            </w:r>
          </w:p>
          <w:p>
            <w:pPr>
              <w:spacing w:after="20" w:before="20"/>
            </w:pPr>
            <w:r>
              <w:rPr>
                <w:rFonts w:ascii="Arial" w:cs="Arial" w:eastAsia="Arial" w:hAnsi="Arial"/>
                <w:i/>
                <w:iCs/>
                <w:color w:val="2E75B6"/>
                <w:sz w:val="17"/>
                <w:szCs w:val="17"/>
              </w:rPr>
              <w:t xml:space="preserve">https://arxiv.org/abs/2509.25804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VT vs SVT (wide complex)</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GBM / Random Forest ensemble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before="20"/>
            </w:pPr>
            <w:r>
              <w:rPr>
                <w:rFonts w:ascii="Arial" w:cs="Arial" w:eastAsia="Arial" w:hAnsi="Arial"/>
                <w:i w:val="false"/>
                <w:iCs w:val="false"/>
                <w:color w:val="444444"/>
                <w:sz w:val="17"/>
                <w:szCs w:val="17"/>
              </w:rPr>
              <w:t xml:space="preserve">AUC 0.94; 91.2% accuracy</w:t>
            </w:r>
          </w:p>
        </w:tc>
      </w:tr>
    </w:tbl>
    <w:p>
      <w:pPr>
        <w:spacing w:after="0" w:before="0"/>
      </w:pPr>
      <w:r>
        <w:t xml:space="preserve"/>
      </w:r>
    </w:p>
    <w:p>
      <w:pPr>
        <w:spacing w:after="60" w:before="60"/>
      </w:pPr>
      <w:r>
        <w:rPr>
          <w:rFonts w:ascii="Arial" w:cs="Arial" w:eastAsia="Arial" w:hAnsi="Arial"/>
          <w:b/>
          <w:bCs/>
          <w:color w:val="444444"/>
          <w:sz w:val="20"/>
          <w:szCs w:val="20"/>
        </w:rPr>
        <w:t xml:space="preserve">Notes on replication strategy:</w:t>
      </w:r>
    </w:p>
    <w:p>
      <w:pPr>
        <w:pStyle w:val="ListParagraph"/>
        <w:numPr>
          <w:ilvl w:val="0"/>
          <w:numId w:val="2"/>
        </w:numPr>
        <w:spacing w:after="40" w:before="40"/>
      </w:pPr>
      <w:r>
        <w:rPr>
          <w:rFonts w:ascii="Arial" w:cs="Arial" w:eastAsia="Arial" w:hAnsi="Arial"/>
          <w:b w:val="false"/>
          <w:bCs w:val="false"/>
          <w:color w:val="444444"/>
          <w:sz w:val="19"/>
          <w:szCs w:val="19"/>
        </w:rPr>
        <w:t xml:space="preserve">Paper 2 (GBM, 40 features, AUC 0.97) is the recommended first baseline — it uses hand-crafted features that can be extracted from your current MATLAB pipeline.</w:t>
      </w:r>
    </w:p>
    <w:p>
      <w:pPr>
        <w:pStyle w:val="ListParagraph"/>
        <w:numPr>
          <w:ilvl w:val="0"/>
          <w:numId w:val="2"/>
        </w:numPr>
        <w:spacing w:after="40" w:before="40"/>
      </w:pPr>
      <w:r>
        <w:rPr>
          <w:rFonts w:ascii="Arial" w:cs="Arial" w:eastAsia="Arial" w:hAnsi="Arial"/>
          <w:b w:val="false"/>
          <w:bCs w:val="false"/>
          <w:color w:val="444444"/>
          <w:sz w:val="19"/>
          <w:szCs w:val="19"/>
        </w:rPr>
        <w:t xml:space="preserve">Paper 4 (Decision Tree + AR coefficients, 97% accuracy) is the simplest to replicate and a good starting point for initial ML experiments.</w:t>
      </w:r>
    </w:p>
    <w:p>
      <w:pPr>
        <w:pStyle w:val="ListParagraph"/>
        <w:numPr>
          <w:ilvl w:val="0"/>
          <w:numId w:val="2"/>
        </w:numPr>
        <w:spacing w:after="40" w:before="40"/>
      </w:pPr>
      <w:r>
        <w:rPr>
          <w:rFonts w:ascii="Arial" w:cs="Arial" w:eastAsia="Arial" w:hAnsi="Arial"/>
          <w:b w:val="false"/>
          <w:bCs w:val="false"/>
          <w:color w:val="444444"/>
          <w:sz w:val="19"/>
          <w:szCs w:val="19"/>
        </w:rPr>
        <w:t xml:space="preserve">Paper 3 (CNN-LSTM per lead, 95.63%) is the recommended deep learning baseline once hand-crafted feature results are established.</w:t>
      </w:r>
    </w:p>
    <w:p>
      <w:pPr>
        <w:pStyle w:val="ListParagraph"/>
        <w:numPr>
          <w:ilvl w:val="0"/>
          <w:numId w:val="2"/>
        </w:numPr>
        <w:spacing w:after="40" w:before="40"/>
      </w:pPr>
      <w:r>
        <w:rPr>
          <w:rFonts w:ascii="Arial" w:cs="Arial" w:eastAsia="Arial" w:hAnsi="Arial"/>
          <w:b w:val="false"/>
          <w:bCs w:val="false"/>
          <w:color w:val="444444"/>
          <w:sz w:val="19"/>
          <w:szCs w:val="19"/>
        </w:rPr>
        <w:t xml:space="preserve">Paper 1 (end-to-end CNN, AUC 0.909) represents the upper bound — use as a comparison target, not the starting point.</w:t>
      </w:r>
    </w:p>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3. Complete Prioritised Feature List</w:t>
      </w:r>
    </w:p>
    <w:p>
      <w:pPr>
        <w:spacing w:after="60" w:before="60"/>
      </w:pPr>
      <w:r>
        <w:rPr>
          <w:rFonts w:ascii="Arial" w:cs="Arial" w:eastAsia="Arial" w:hAnsi="Arial"/>
          <w:b w:val="false"/>
          <w:bCs w:val="false"/>
          <w:color w:val="444444"/>
          <w:sz w:val="20"/>
          <w:szCs w:val="20"/>
        </w:rPr>
        <w:t xml:space="preserve">Features are grouped A–G by priority. Groups A, B, C, D are the minimum required set (41 features). Groups E, F, G round out the full feature matrix for the ML model. All features are extractable from ECG signals; SVT/VT-specific features (Groups B and C) require P-wave and waveform delineation in addition to R-peak detection.</w:t>
      </w:r>
    </w:p>
    <w:p>
      <w:pPr>
        <w:spacing w:after="0" w:before="0"/>
      </w:pPr>
      <w:r>
        <w:t xml:space="preserve"/>
      </w:r>
    </w:p>
    <w:p>
      <w:pPr>
        <w:shd w:fill="1F3864" w:val="clear"/>
        <w:spacing w:after="100" w:before="240"/>
      </w:pPr>
      <w:r>
        <w:rPr>
          <w:rFonts w:ascii="Arial" w:cs="Arial" w:eastAsia="Arial" w:hAnsi="Arial"/>
          <w:b/>
          <w:bCs/>
          <w:color w:val="FFFFFF"/>
          <w:sz w:val="24"/>
          <w:szCs w:val="24"/>
        </w:rPr>
        <w:t xml:space="preserve">  GROUP A — Core Features (Non-Negotiable, 17 Features)</w:t>
      </w:r>
    </w:p>
    <w:p>
      <w:pPr>
        <w:spacing w:after="60" w:before="60"/>
      </w:pPr>
      <w:r>
        <w:rPr>
          <w:rFonts w:ascii="Arial" w:cs="Arial" w:eastAsia="Arial" w:hAnsi="Arial"/>
          <w:b w:val="false"/>
          <w:bCs w:val="false"/>
          <w:color w:val="444444"/>
          <w:sz w:val="20"/>
          <w:szCs w:val="20"/>
        </w:rPr>
        <w:t xml:space="preserve">These appear in virtually every paper reviewed. Extract these first. Already partially implemented in the MATLAB feature extraction script.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Feature</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Category</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Clinical / ML Significance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RR interval — mean, std, min, max, IQR, variance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Rhythm / HRV</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Primary arrhythmia discriminator. Identified as the #1 feature in multiple white-box ML studies. Near-zero std = AVNRT; high std = AF.</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RMSSD</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HRV</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Root mean square of successive RR differences. Primary beat-to-beat HRV marker. Confirmed 0.65ms in your AVNRT recording — near-zero as expected.</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Mean heart rate (BPM)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Rhythm</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60 / mean(RR). AVNRT runs 150–250 BPM — rate alone is a strong class separator from NSR.</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Std of heart rate (BPM)</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Rhythm</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Near-zero in AVNRT (confirmed: 0.42 BPM in your recording); high in AF. Extremely discriminating.</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pNN50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HRV</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Proportion of successive RR differences &gt;50ms. Zero in fixed-circuit tachycardias like AVNRT; elevated in AF.</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QRS duration (ms)</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Narrow QRS (&lt;120ms) = SVT; wide QRS (&gt;160ms) = likely VT. Your AVNRT showed 34.76ms confirming narrow complex tachycardia.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QRS amplitude (peak-to-trough)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Changes between arrhythmia classes. Your AVNRT: mean 2.11 with std 0.68.</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8</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QRS count</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Total R-peaks per recording window. Used in Papers 9 and 11 of previous review.</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 interval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Interval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Atrial conduction time. Shortened in WPW/AVRT; normal in AVNRT. From Papers 2, 6, 9 of previous review.</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10</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QT / QTc interval</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Interval</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Total ventricular depolarisation + repolarisation time. Prolonged QTc linked to SCD risk and polymorphic VT.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P-wave duration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P-wave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Width of detected P-wave. From Papers 2, 6, 9 of previous review.</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12</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P-wave amplitude — mean, std, variance</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P-wave</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Amplitude of P-wave segment per beat. Amplitude decline over time is an independent AF risk indicator.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R-peak amplitude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Signal value at each detected R-peak. Foundational feature in Papers 9, 10, 11 of previous review.</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14</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T-wave amplitude and morphology</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Peak amplitude of T-wave segment. Asymmetry and flatness indicate ventricular repolarisation anomalies.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 segment slope and elevation / depression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Linear fit of ST segment. Key for identifying ischemia and VT with structural heart disease.</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16</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Atrial rate (BPM)</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Rhythm</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PP intervals from P-wave detection. One of the top 5 features in white-box ML classification.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Ventricular rate (BPM)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Rhythm</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RR intervals from R-peak detection. One of the top 5 features in white-box ML classification.</w:t>
            </w:r>
          </w:p>
        </w:tc>
      </w:tr>
    </w:tbl>
    <w:p>
      <w:pPr>
        <w:spacing w:after="0" w:before="0"/>
      </w:pPr>
      <w:r>
        <w:t xml:space="preserve"/>
      </w:r>
    </w:p>
    <w:p>
      <w:pPr>
        <w:spacing w:after="0" w:before="0"/>
      </w:pPr>
      <w:r>
        <w:t xml:space="preserve"/>
      </w:r>
    </w:p>
    <w:p>
      <w:pPr>
        <w:shd w:fill="1F6B75" w:val="clear"/>
        <w:spacing w:after="100" w:before="240"/>
      </w:pPr>
      <w:r>
        <w:rPr>
          <w:rFonts w:ascii="Arial" w:cs="Arial" w:eastAsia="Arial" w:hAnsi="Arial"/>
          <w:b/>
          <w:bCs/>
          <w:color w:val="FFFFFF"/>
          <w:sz w:val="24"/>
          <w:szCs w:val="24"/>
        </w:rPr>
        <w:t xml:space="preserve">  GROUP B — SVT-Specific Features (7 Features)</w:t>
      </w:r>
    </w:p>
    <w:p>
      <w:pPr>
        <w:spacing w:after="60" w:before="60"/>
      </w:pPr>
      <w:r>
        <w:rPr>
          <w:rFonts w:ascii="Arial" w:cs="Arial" w:eastAsia="Arial" w:hAnsi="Arial"/>
          <w:b w:val="false"/>
          <w:bCs w:val="false"/>
          <w:color w:val="444444"/>
          <w:sz w:val="20"/>
          <w:szCs w:val="20"/>
        </w:rPr>
        <w:t xml:space="preserve">Critical for AVNRT vs AVRT vs AT classification. Directly relevant to the UEIL AVNRT recordings. Require P-wave and retrograde conduction detection.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BBBBBB" w:sz="1"/>
              <w:left w:val="single" w:color="BBBBBB" w:sz="1"/>
              <w:bottom w:val="single" w:color="BBBBBB" w:sz="1"/>
              <w:right w:val="single" w:color="BBBBBB" w:sz="1"/>
            </w:tcBorders>
            <w:shd w:fill="1F6B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t>
            </w:r>
          </w:p>
        </w:tc>
        <w:tc>
          <w:tcPr>
            <w:tcW w:type="dxa" w:w="2800"/>
            <w:tcBorders>
              <w:top w:val="single" w:color="BBBBBB" w:sz="1"/>
              <w:left w:val="single" w:color="BBBBBB" w:sz="1"/>
              <w:bottom w:val="single" w:color="BBBBBB" w:sz="1"/>
              <w:right w:val="single" w:color="BBBBBB" w:sz="1"/>
            </w:tcBorders>
            <w:shd w:fill="1F6B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Feature</w:t>
            </w:r>
          </w:p>
        </w:tc>
        <w:tc>
          <w:tcPr>
            <w:tcW w:type="dxa" w:w="2000"/>
            <w:tcBorders>
              <w:top w:val="single" w:color="BBBBBB" w:sz="1"/>
              <w:left w:val="single" w:color="BBBBBB" w:sz="1"/>
              <w:bottom w:val="single" w:color="BBBBBB" w:sz="1"/>
              <w:right w:val="single" w:color="BBBBBB" w:sz="1"/>
            </w:tcBorders>
            <w:shd w:fill="1F6B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Category</w:t>
            </w:r>
          </w:p>
        </w:tc>
        <w:tc>
          <w:tcPr>
            <w:tcW w:type="dxa" w:w="4160"/>
            <w:tcBorders>
              <w:top w:val="single" w:color="BBBBBB" w:sz="1"/>
              <w:left w:val="single" w:color="BBBBBB" w:sz="1"/>
              <w:bottom w:val="single" w:color="BBBBBB" w:sz="1"/>
              <w:right w:val="single" w:color="BBBBBB" w:sz="1"/>
            </w:tcBorders>
            <w:shd w:fill="1F6B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Clinical / ML Significance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RP interval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SVT-specific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Time from R-peak to retrograde P-wave. &lt;90ms = typical AVNRT; &gt;90ms = AVRT or atypical AVNRT. Single most important SVT subtype discriminator. Clinical cutoff 70–90ms.</w:t>
            </w:r>
          </w:p>
        </w:tc>
      </w:tr>
      <w:tr>
        <w:tc>
          <w:tcPr>
            <w:tcW w:type="dxa" w:w="4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19</w:t>
            </w:r>
          </w:p>
        </w:tc>
        <w:tc>
          <w:tcPr>
            <w:tcW w:type="dxa" w:w="28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P-wave presence / absence (binary)</w:t>
            </w:r>
          </w:p>
        </w:tc>
        <w:tc>
          <w:tcPr>
            <w:tcW w:type="dxa" w:w="20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SVT-specific</w:t>
            </w:r>
          </w:p>
        </w:tc>
        <w:tc>
          <w:tcPr>
            <w:tcW w:type="dxa" w:w="416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Absent or buried P-wave = AVNRT hallmark (P buried in QRS). Visible retrograde P = AVRT or AT.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P-wave polarity per lead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SVT-specific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Retrograde P-wave polarity in II, III, aVF, V1 localises SVT mechanism. Accuracy 75–93.8% for pathway localisation (AVRT).</w:t>
            </w:r>
          </w:p>
        </w:tc>
      </w:tr>
      <w:tr>
        <w:tc>
          <w:tcPr>
            <w:tcW w:type="dxa" w:w="4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21</w:t>
            </w:r>
          </w:p>
        </w:tc>
        <w:tc>
          <w:tcPr>
            <w:tcW w:type="dxa" w:w="28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VA (ventriculoatrial) interval</w:t>
            </w:r>
          </w:p>
        </w:tc>
        <w:tc>
          <w:tcPr>
            <w:tcW w:type="dxa" w:w="20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SVT-specific</w:t>
            </w:r>
          </w:p>
        </w:tc>
        <w:tc>
          <w:tcPr>
            <w:tcW w:type="dxa" w:w="416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Time from QRS onset to retrograde P-wave. &lt;70ms = typical AVNRT. Closely related to RP interval.</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Pseudo-R' wave in V1 (binary)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SVT-specific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Presence of a notch in V1 during tachycardia absent in sinus rhythm = AVNRT with 100% accuracy per clinical literature.</w:t>
            </w:r>
          </w:p>
        </w:tc>
      </w:tr>
      <w:tr>
        <w:tc>
          <w:tcPr>
            <w:tcW w:type="dxa" w:w="4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23</w:t>
            </w:r>
          </w:p>
        </w:tc>
        <w:tc>
          <w:tcPr>
            <w:tcW w:type="dxa" w:w="28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Pseudo-S wave in leads II, III, aVF (binary)</w:t>
            </w:r>
          </w:p>
        </w:tc>
        <w:tc>
          <w:tcPr>
            <w:tcW w:type="dxa" w:w="20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SVT-specific</w:t>
            </w:r>
          </w:p>
        </w:tc>
        <w:tc>
          <w:tcPr>
            <w:tcW w:type="dxa" w:w="416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Terminal S deflection in inferior leads absent in baseline ECG = AVNRT with 100% accuracy per clinical literature.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QRS alternans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SVT-specific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Beat-to-beat variation in QRS amplitude. Present in AVNRT/AVRT; absent in VT. Computable from per-beat QRS amplitude array in MATLAB.</w:t>
            </w:r>
          </w:p>
        </w:tc>
      </w:tr>
    </w:tbl>
    <w:p>
      <w:pPr>
        <w:spacing w:after="0" w:before="0"/>
      </w:pPr>
      <w:r>
        <w:t xml:space="preserve"/>
      </w:r>
    </w:p>
    <w:p>
      <w:pPr>
        <w:spacing w:after="0" w:before="0"/>
      </w:pPr>
      <w:r>
        <w:t xml:space="preserve"/>
      </w:r>
    </w:p>
    <w:p>
      <w:pPr>
        <w:shd w:fill="8B1A1A" w:val="clear"/>
        <w:spacing w:after="100" w:before="240"/>
      </w:pPr>
      <w:r>
        <w:rPr>
          <w:rFonts w:ascii="Arial" w:cs="Arial" w:eastAsia="Arial" w:hAnsi="Arial"/>
          <w:b/>
          <w:bCs/>
          <w:color w:val="FFFFFF"/>
          <w:sz w:val="24"/>
          <w:szCs w:val="24"/>
        </w:rPr>
        <w:t xml:space="preserve">  GROUP C — VT vs SVT Discriminators (9 Features)</w:t>
      </w:r>
    </w:p>
    <w:p>
      <w:pPr>
        <w:spacing w:after="60" w:before="60"/>
      </w:pPr>
      <w:r>
        <w:rPr>
          <w:rFonts w:ascii="Arial" w:cs="Arial" w:eastAsia="Arial" w:hAnsi="Arial"/>
          <w:b w:val="false"/>
          <w:bCs w:val="false"/>
          <w:color w:val="444444"/>
          <w:sz w:val="20"/>
          <w:szCs w:val="20"/>
        </w:rPr>
        <w:t xml:space="preserve">Critical for distinguishing life-threatening VT from SVT. Derived from the 40-feature GBM paper (AUC 0.97) and validated clinical algorithms (Brugada, Vereckei, Basel, RWPT-II).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BBBBBB" w:sz="1"/>
              <w:left w:val="single" w:color="BBBBBB" w:sz="1"/>
              <w:bottom w:val="single" w:color="BBBBBB" w:sz="1"/>
              <w:right w:val="single" w:color="BBBBBB" w:sz="1"/>
            </w:tcBorders>
            <w:shd w:fill="8B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t>
            </w:r>
          </w:p>
        </w:tc>
        <w:tc>
          <w:tcPr>
            <w:tcW w:type="dxa" w:w="2800"/>
            <w:tcBorders>
              <w:top w:val="single" w:color="BBBBBB" w:sz="1"/>
              <w:left w:val="single" w:color="BBBBBB" w:sz="1"/>
              <w:bottom w:val="single" w:color="BBBBBB" w:sz="1"/>
              <w:right w:val="single" w:color="BBBBBB" w:sz="1"/>
            </w:tcBorders>
            <w:shd w:fill="8B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Feature</w:t>
            </w:r>
          </w:p>
        </w:tc>
        <w:tc>
          <w:tcPr>
            <w:tcW w:type="dxa" w:w="2000"/>
            <w:tcBorders>
              <w:top w:val="single" w:color="BBBBBB" w:sz="1"/>
              <w:left w:val="single" w:color="BBBBBB" w:sz="1"/>
              <w:bottom w:val="single" w:color="BBBBBB" w:sz="1"/>
              <w:right w:val="single" w:color="BBBBBB" w:sz="1"/>
            </w:tcBorders>
            <w:shd w:fill="8B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Category</w:t>
            </w:r>
          </w:p>
        </w:tc>
        <w:tc>
          <w:tcPr>
            <w:tcW w:type="dxa" w:w="4160"/>
            <w:tcBorders>
              <w:top w:val="single" w:color="BBBBBB" w:sz="1"/>
              <w:left w:val="single" w:color="BBBBBB" w:sz="1"/>
              <w:bottom w:val="single" w:color="BBBBBB" w:sz="1"/>
              <w:right w:val="single" w:color="BBBBBB" w:sz="1"/>
            </w:tcBorders>
            <w:shd w:fill="8B1A1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Clinical / ML Significance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RS interval (R onset to S wave nadir)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VT-specific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&gt;60–70ms suspicious for VT; &gt;100ms in any precordial lead = VT diagnostic with no exceptions (Brugada criterion).</w:t>
            </w:r>
          </w:p>
        </w:tc>
      </w:tr>
      <w:tr>
        <w:tc>
          <w:tcPr>
            <w:tcW w:type="dxa" w:w="4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26</w:t>
            </w:r>
          </w:p>
        </w:tc>
        <w:tc>
          <w:tcPr>
            <w:tcW w:type="dxa" w:w="28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 wave peak time in lead II (RWPT-II)</w:t>
            </w:r>
          </w:p>
        </w:tc>
        <w:tc>
          <w:tcPr>
            <w:tcW w:type="dxa" w:w="20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VT-specific</w:t>
            </w:r>
          </w:p>
        </w:tc>
        <w:tc>
          <w:tcPr>
            <w:tcW w:type="dxa" w:w="416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&gt;=50ms sensitivity 93%, specificity 99% for VT. Easy to obtain; present on all rhythm strips.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Lead aVR time to first peak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VT-specific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&gt;40ms favours VT. Core criterion in the Basel algorithm validated in 206 EP-confirmed wide complex tachycardias.</w:t>
            </w:r>
          </w:p>
        </w:tc>
      </w:tr>
      <w:tr>
        <w:tc>
          <w:tcPr>
            <w:tcW w:type="dxa" w:w="4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28</w:t>
            </w:r>
          </w:p>
        </w:tc>
        <w:tc>
          <w:tcPr>
            <w:tcW w:type="dxa" w:w="28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RS/QRS ratio in lead V6</w:t>
            </w:r>
          </w:p>
        </w:tc>
        <w:tc>
          <w:tcPr>
            <w:tcW w:type="dxa" w:w="20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VT-specific</w:t>
            </w:r>
          </w:p>
        </w:tc>
        <w:tc>
          <w:tcPr>
            <w:tcW w:type="dxa" w:w="416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&gt;0.41 sensitivity 97.2%, specificity 89.7%, PPV 94.6%, NPV 94.6% for VT vs SVT. Particularly useful for fascicular VT.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Precordial concordance (binary)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VT-specific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All precordial leads V1–V6 uniformly positive or all negative. Negative concordance = VT (Brugada step 1).</w:t>
            </w:r>
          </w:p>
        </w:tc>
      </w:tr>
      <w:tr>
        <w:tc>
          <w:tcPr>
            <w:tcW w:type="dxa" w:w="4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30</w:t>
            </w:r>
          </w:p>
        </w:tc>
        <w:tc>
          <w:tcPr>
            <w:tcW w:type="dxa" w:w="28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AV dissociation (binary)</w:t>
            </w:r>
          </w:p>
        </w:tc>
        <w:tc>
          <w:tcPr>
            <w:tcW w:type="dxa" w:w="20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VT-specific</w:t>
            </w:r>
          </w:p>
        </w:tc>
        <w:tc>
          <w:tcPr>
            <w:tcW w:type="dxa" w:w="416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P-waves and QRS complexes firing independently. Pathognomonic of VT when present; confirms ventricular origin.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Initial R wave duration in V1 (ms)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VT-specific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&gt;30–40ms in V1 favours VT. Reflects delayed endocardial-to-epicardial activation in ventricular rhythms.</w:t>
            </w:r>
          </w:p>
        </w:tc>
      </w:tr>
      <w:tr>
        <w:tc>
          <w:tcPr>
            <w:tcW w:type="dxa" w:w="4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32</w:t>
            </w:r>
          </w:p>
        </w:tc>
        <w:tc>
          <w:tcPr>
            <w:tcW w:type="dxa" w:w="28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QRS axis deviation</w:t>
            </w:r>
          </w:p>
        </w:tc>
        <w:tc>
          <w:tcPr>
            <w:tcW w:type="dxa" w:w="20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VT-specific</w:t>
            </w:r>
          </w:p>
        </w:tc>
        <w:tc>
          <w:tcPr>
            <w:tcW w:type="dxa" w:w="416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Left axis in RBBB morphology tachycardia or right axis in LBBB morphology tachycardia = VT.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Delta wave presence (binary)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VT/SVT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Short PR + slurred R upstroke in sinus rhythm = WPW / pre-excitation. Indicates AVRT mechanism.</w:t>
            </w:r>
          </w:p>
        </w:tc>
      </w:tr>
    </w:tbl>
    <w:p>
      <w:pPr>
        <w:spacing w:after="0" w:before="0"/>
      </w:pPr>
      <w:r>
        <w:t xml:space="preserve"/>
      </w:r>
    </w:p>
    <w:p>
      <w:pPr>
        <w:spacing w:after="0" w:before="0"/>
      </w:pPr>
      <w:r>
        <w:t xml:space="preserve"/>
      </w:r>
    </w:p>
    <w:p>
      <w:pPr>
        <w:shd w:fill="7B5E00" w:val="clear"/>
        <w:spacing w:after="100" w:before="240"/>
      </w:pPr>
      <w:r>
        <w:rPr>
          <w:rFonts w:ascii="Arial" w:cs="Arial" w:eastAsia="Arial" w:hAnsi="Arial"/>
          <w:b/>
          <w:bCs/>
          <w:color w:val="FFFFFF"/>
          <w:sz w:val="24"/>
          <w:szCs w:val="24"/>
        </w:rPr>
        <w:t xml:space="preserve">  GROUP D — Nonlinear / Complexity Features (8 Features)</w:t>
      </w:r>
    </w:p>
    <w:p>
      <w:pPr>
        <w:spacing w:after="60" w:before="60"/>
      </w:pPr>
      <w:r>
        <w:rPr>
          <w:rFonts w:ascii="Arial" w:cs="Arial" w:eastAsia="Arial" w:hAnsi="Arial"/>
          <w:b w:val="false"/>
          <w:bCs w:val="false"/>
          <w:color w:val="444444"/>
          <w:sz w:val="20"/>
          <w:szCs w:val="20"/>
        </w:rPr>
        <w:t xml:space="preserve">Validated in Papers 9, 10, 11 of the previous review and SVT Paper 4 (AR coefficients). These features capture the dynamic regularity of the rhythm, which is strongly different between AVNRT, AF, and VT.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BBBBBB" w:sz="1"/>
              <w:left w:val="single" w:color="BBBBBB" w:sz="1"/>
              <w:bottom w:val="single" w:color="BBBBBB" w:sz="1"/>
              <w:right w:val="single" w:color="BBBBBB" w:sz="1"/>
            </w:tcBorders>
            <w:shd w:fill="7B5E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t>
            </w:r>
          </w:p>
        </w:tc>
        <w:tc>
          <w:tcPr>
            <w:tcW w:type="dxa" w:w="2800"/>
            <w:tcBorders>
              <w:top w:val="single" w:color="BBBBBB" w:sz="1"/>
              <w:left w:val="single" w:color="BBBBBB" w:sz="1"/>
              <w:bottom w:val="single" w:color="BBBBBB" w:sz="1"/>
              <w:right w:val="single" w:color="BBBBBB" w:sz="1"/>
            </w:tcBorders>
            <w:shd w:fill="7B5E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Feature</w:t>
            </w:r>
          </w:p>
        </w:tc>
        <w:tc>
          <w:tcPr>
            <w:tcW w:type="dxa" w:w="2000"/>
            <w:tcBorders>
              <w:top w:val="single" w:color="BBBBBB" w:sz="1"/>
              <w:left w:val="single" w:color="BBBBBB" w:sz="1"/>
              <w:bottom w:val="single" w:color="BBBBBB" w:sz="1"/>
              <w:right w:val="single" w:color="BBBBBB" w:sz="1"/>
            </w:tcBorders>
            <w:shd w:fill="7B5E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Category</w:t>
            </w:r>
          </w:p>
        </w:tc>
        <w:tc>
          <w:tcPr>
            <w:tcW w:type="dxa" w:w="4160"/>
            <w:tcBorders>
              <w:top w:val="single" w:color="BBBBBB" w:sz="1"/>
              <w:left w:val="single" w:color="BBBBBB" w:sz="1"/>
              <w:bottom w:val="single" w:color="BBBBBB" w:sz="1"/>
              <w:right w:val="single" w:color="BBBBBB" w:sz="1"/>
            </w:tcBorders>
            <w:shd w:fill="7B5E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Clinical / ML Significance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SD1 (Poincare plot descriptor)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Nonlinear / HRV</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Short-term HRV. Near-zero in AVNRT (confirmed: 0.47ms in your recording). SD1 = std(diff(RR)) / sqrt(2).</w:t>
            </w:r>
          </w:p>
        </w:tc>
      </w:tr>
      <w:tr>
        <w:tc>
          <w:tcPr>
            <w:tcW w:type="dxa" w:w="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35</w:t>
            </w:r>
          </w:p>
        </w:tc>
        <w:tc>
          <w:tcPr>
            <w:tcW w:type="dxa" w:w="28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SD2 (Poincare plot descriptor)</w:t>
            </w:r>
          </w:p>
        </w:tc>
        <w:tc>
          <w:tcPr>
            <w:tcW w:type="dxa" w:w="20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Nonlinear / HRV</w:t>
            </w:r>
          </w:p>
        </w:tc>
        <w:tc>
          <w:tcPr>
            <w:tcW w:type="dxa" w:w="4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Long-term HRV. Also near-zero in AVNRT (confirmed: 0.63ms). Normal sinus: SD2 &gt;&gt; SD1.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SD1/SD2 ratio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Nonlinear / HRV</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Close to 1.0 = metronomic fixed-circuit rhythm (AVNRT). &lt;&lt;1.0 = normal sinus rhythm. Strong discriminator.</w:t>
            </w:r>
          </w:p>
        </w:tc>
      </w:tr>
      <w:tr>
        <w:tc>
          <w:tcPr>
            <w:tcW w:type="dxa" w:w="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37</w:t>
            </w:r>
          </w:p>
        </w:tc>
        <w:tc>
          <w:tcPr>
            <w:tcW w:type="dxa" w:w="28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Sample entropy</w:t>
            </w:r>
          </w:p>
        </w:tc>
        <w:tc>
          <w:tcPr>
            <w:tcW w:type="dxa" w:w="20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Nonlinear</w:t>
            </w:r>
          </w:p>
        </w:tc>
        <w:tc>
          <w:tcPr>
            <w:tcW w:type="dxa" w:w="4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Signal complexity / regularity. Low = regular (AVNRT, VT); high = chaotic (AF, VF). From Papers 9, 10, 11.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Approximate entropy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Nonlinear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Independent regularity measure. Validated alongside sample entropy in Papers 10, 11.</w:t>
            </w:r>
          </w:p>
        </w:tc>
      </w:tr>
      <w:tr>
        <w:tc>
          <w:tcPr>
            <w:tcW w:type="dxa" w:w="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39</w:t>
            </w:r>
          </w:p>
        </w:tc>
        <w:tc>
          <w:tcPr>
            <w:tcW w:type="dxa" w:w="28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Fractal dimension (FD)</w:t>
            </w:r>
          </w:p>
        </w:tc>
        <w:tc>
          <w:tcPr>
            <w:tcW w:type="dxa" w:w="20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Nonlinear</w:t>
            </w:r>
          </w:p>
        </w:tc>
        <w:tc>
          <w:tcPr>
            <w:tcW w:type="dxa" w:w="4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Signal complexity measure. Simple periodic rhythms have lower FD. From Papers 10, 11.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Lyapunov exponent (LE)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Nonlinear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Negative / near-zero = stable periodic rhythm (AVNRT/VT); positive = chaotic (AF/VF). From Paper 10.</w:t>
            </w:r>
          </w:p>
        </w:tc>
      </w:tr>
      <w:tr>
        <w:tc>
          <w:tcPr>
            <w:tcW w:type="dxa" w:w="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41</w:t>
            </w:r>
          </w:p>
        </w:tc>
        <w:tc>
          <w:tcPr>
            <w:tcW w:type="dxa" w:w="28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AR coefficients — order 4 (Burg's algorithm)</w:t>
            </w:r>
          </w:p>
        </w:tc>
        <w:tc>
          <w:tcPr>
            <w:tcW w:type="dxa" w:w="20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Time-series</w:t>
            </w:r>
          </w:p>
        </w:tc>
        <w:tc>
          <w:tcPr>
            <w:tcW w:type="dxa" w:w="41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Compact ECG signal model. Order-4 AR sufficient for SVT/VT discrimination per SVT Paper 4. Achieved 93.2–100% accuracy per class.</w:t>
            </w:r>
          </w:p>
        </w:tc>
      </w:tr>
    </w:tbl>
    <w:p>
      <w:pPr>
        <w:spacing w:after="0" w:before="0"/>
      </w:pPr>
      <w:r>
        <w:t xml:space="preserve"/>
      </w:r>
    </w:p>
    <w:p>
      <w:pPr>
        <w:spacing w:after="0" w:before="0"/>
      </w:pPr>
      <w:r>
        <w:t xml:space="preserve"/>
      </w:r>
    </w:p>
    <w:p>
      <w:pPr>
        <w:shd w:fill="1A5E36" w:val="clear"/>
        <w:spacing w:after="100" w:before="240"/>
      </w:pPr>
      <w:r>
        <w:rPr>
          <w:rFonts w:ascii="Arial" w:cs="Arial" w:eastAsia="Arial" w:hAnsi="Arial"/>
          <w:b/>
          <w:bCs/>
          <w:color w:val="FFFFFF"/>
          <w:sz w:val="24"/>
          <w:szCs w:val="24"/>
        </w:rPr>
        <w:t xml:space="preserve">  GROUP E — Spectral / Frequency-Domain Features (8 Features)</w:t>
      </w:r>
    </w:p>
    <w:p>
      <w:pPr>
        <w:spacing w:after="60" w:before="60"/>
      </w:pPr>
      <w:r>
        <w:rPr>
          <w:rFonts w:ascii="Arial" w:cs="Arial" w:eastAsia="Arial" w:hAnsi="Arial"/>
          <w:b w:val="false"/>
          <w:bCs w:val="false"/>
          <w:color w:val="444444"/>
          <w:sz w:val="20"/>
          <w:szCs w:val="20"/>
        </w:rPr>
        <w:t xml:space="preserve">From Papers 3, 6, 9 of the previous review. Valid at your 7.5s recording length. Note: Standard LF/HF HRV bands (0.04–0.40 Hz) require minutes of data and are not valid for short recordings — replaced by clinically meaningful ECG spectral bands.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BBBBBB" w:sz="1"/>
              <w:left w:val="single" w:color="BBBBBB" w:sz="1"/>
              <w:bottom w:val="single" w:color="BBBBBB" w:sz="1"/>
              <w:right w:val="single" w:color="BBBBBB" w:sz="1"/>
            </w:tcBorders>
            <w:shd w:fill="1A5E3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t>
            </w:r>
          </w:p>
        </w:tc>
        <w:tc>
          <w:tcPr>
            <w:tcW w:type="dxa" w:w="2800"/>
            <w:tcBorders>
              <w:top w:val="single" w:color="BBBBBB" w:sz="1"/>
              <w:left w:val="single" w:color="BBBBBB" w:sz="1"/>
              <w:bottom w:val="single" w:color="BBBBBB" w:sz="1"/>
              <w:right w:val="single" w:color="BBBBBB" w:sz="1"/>
            </w:tcBorders>
            <w:shd w:fill="1A5E3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Feature</w:t>
            </w:r>
          </w:p>
        </w:tc>
        <w:tc>
          <w:tcPr>
            <w:tcW w:type="dxa" w:w="2000"/>
            <w:tcBorders>
              <w:top w:val="single" w:color="BBBBBB" w:sz="1"/>
              <w:left w:val="single" w:color="BBBBBB" w:sz="1"/>
              <w:bottom w:val="single" w:color="BBBBBB" w:sz="1"/>
              <w:right w:val="single" w:color="BBBBBB" w:sz="1"/>
            </w:tcBorders>
            <w:shd w:fill="1A5E3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Category</w:t>
            </w:r>
          </w:p>
        </w:tc>
        <w:tc>
          <w:tcPr>
            <w:tcW w:type="dxa" w:w="4160"/>
            <w:tcBorders>
              <w:top w:val="single" w:color="BBBBBB" w:sz="1"/>
              <w:left w:val="single" w:color="BBBBBB" w:sz="1"/>
              <w:bottom w:val="single" w:color="BBBBBB" w:sz="1"/>
              <w:right w:val="single" w:color="BBBBBB" w:sz="1"/>
            </w:tcBorders>
            <w:shd w:fill="1A5E3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Clinical / ML Significance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QRS band power (10–50 Hz)</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Energy in the QRS dominant frequency range. Validated in Papers 3, 6, 9 of previous review.</w:t>
            </w:r>
          </w:p>
        </w:tc>
      </w:tr>
      <w:tr>
        <w:tc>
          <w:tcPr>
            <w:tcW w:type="dxa" w:w="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43</w:t>
            </w:r>
          </w:p>
        </w:tc>
        <w:tc>
          <w:tcPr>
            <w:tcW w:type="dxa" w:w="2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P-wave band power (0.67–5 Hz)</w:t>
            </w:r>
          </w:p>
        </w:tc>
        <w:tc>
          <w:tcPr>
            <w:tcW w:type="dxa" w:w="20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w:t>
            </w:r>
          </w:p>
        </w:tc>
        <w:tc>
          <w:tcPr>
            <w:tcW w:type="dxa" w:w="41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Energy in the P-wave dominant frequency band. Directly from PhysioNet Challenge 2020 meta-analysis (Paper 6).</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T-wave band power (1–7 Hz)</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Energy in the T-wave dominant frequency band. From Paper 6 (CinC Challenge meta-analysis).</w:t>
            </w:r>
          </w:p>
        </w:tc>
      </w:tr>
      <w:tr>
        <w:tc>
          <w:tcPr>
            <w:tcW w:type="dxa" w:w="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45</w:t>
            </w:r>
          </w:p>
        </w:tc>
        <w:tc>
          <w:tcPr>
            <w:tcW w:type="dxa" w:w="2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Peak frequency (PF)</w:t>
            </w:r>
          </w:p>
        </w:tc>
        <w:tc>
          <w:tcPr>
            <w:tcW w:type="dxa" w:w="20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w:t>
            </w:r>
          </w:p>
        </w:tc>
        <w:tc>
          <w:tcPr>
            <w:tcW w:type="dxa" w:w="41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Dominant frequency of the signal. Should match HR/60 for regular tachycardias. Your AVNRT: expected 3.55 Hz.</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Centroid frequency (CF)</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 centre of mass. More robust than peak frequency in mixed or noisy spectra. From Paper 9.</w:t>
            </w:r>
          </w:p>
        </w:tc>
      </w:tr>
      <w:tr>
        <w:tc>
          <w:tcPr>
            <w:tcW w:type="dxa" w:w="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47</w:t>
            </w:r>
          </w:p>
        </w:tc>
        <w:tc>
          <w:tcPr>
            <w:tcW w:type="dxa" w:w="2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Total spectral energy (ENRG)</w:t>
            </w:r>
          </w:p>
        </w:tc>
        <w:tc>
          <w:tcPr>
            <w:tcW w:type="dxa" w:w="20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w:t>
            </w:r>
          </w:p>
        </w:tc>
        <w:tc>
          <w:tcPr>
            <w:tcW w:type="dxa" w:w="41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Total signal power (integral of PSD). From Paper 9 of previous review.</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 flatness measure (SFM)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Near 0 = tonal / periodic (AVNRT, VT); near 1 = noise-like (VF, AF). Geometric/arithmetic mean ratio of PSD.</w:t>
            </w:r>
          </w:p>
        </w:tc>
      </w:tr>
      <w:tr>
        <w:tc>
          <w:tcPr>
            <w:tcW w:type="dxa" w:w="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49</w:t>
            </w:r>
          </w:p>
        </w:tc>
        <w:tc>
          <w:tcPr>
            <w:tcW w:type="dxa" w:w="2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Amplitude spectrum area (AMSA)</w:t>
            </w:r>
          </w:p>
        </w:tc>
        <w:tc>
          <w:tcPr>
            <w:tcW w:type="dxa" w:w="20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Spectral</w:t>
            </w:r>
          </w:p>
        </w:tc>
        <w:tc>
          <w:tcPr>
            <w:tcW w:type="dxa" w:w="41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Strong predictor in VF/VT detection literature. From Paper 9 of previous review (Section 10 of your PDF).</w:t>
            </w:r>
          </w:p>
        </w:tc>
      </w:tr>
    </w:tbl>
    <w:p>
      <w:pPr>
        <w:spacing w:after="0" w:before="0"/>
      </w:pPr>
      <w:r>
        <w:t xml:space="preserve"/>
      </w:r>
    </w:p>
    <w:p>
      <w:pPr>
        <w:spacing w:after="0" w:before="0"/>
      </w:pPr>
      <w:r>
        <w:t xml:space="preserve"/>
      </w:r>
    </w:p>
    <w:p>
      <w:pPr>
        <w:shd w:fill="2E75B6" w:val="clear"/>
        <w:spacing w:after="100" w:before="240"/>
      </w:pPr>
      <w:r>
        <w:rPr>
          <w:rFonts w:ascii="Arial" w:cs="Arial" w:eastAsia="Arial" w:hAnsi="Arial"/>
          <w:b/>
          <w:bCs/>
          <w:color w:val="FFFFFF"/>
          <w:sz w:val="24"/>
          <w:szCs w:val="24"/>
        </w:rPr>
        <w:t xml:space="preserve">  GROUP F — Wavelet / Time-Frequency Features (5 Features)</w:t>
      </w:r>
    </w:p>
    <w:p>
      <w:pPr>
        <w:spacing w:after="60" w:before="60"/>
      </w:pPr>
      <w:r>
        <w:rPr>
          <w:rFonts w:ascii="Arial" w:cs="Arial" w:eastAsia="Arial" w:hAnsi="Arial"/>
          <w:b w:val="false"/>
          <w:bCs w:val="false"/>
          <w:color w:val="444444"/>
          <w:sz w:val="20"/>
          <w:szCs w:val="20"/>
        </w:rPr>
        <w:t xml:space="preserve">From Papers 4 and 7 of the previous review and SVT Paper 5 (2D spectrogram CNN). DWT levels 1–4 are already computed in the MATLAB feature extraction script.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Feature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Category</w:t>
            </w:r>
          </w:p>
        </w:tc>
        <w:tc>
          <w:tcPr>
            <w:tcW w:type="dxa" w:w="4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Clinical / ML Significance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DWT energy — Level 1 (db4 wavelet)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Wavelet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High-frequency noise floor (2500–5000 Hz at fs=10kHz). Should be ~0 for clean signals. Confirms filter effectiveness.</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51</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DWT energy — Level 2 (db4 wavelet)</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Wavelet</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1250–2500 Hz band. Low energy expected. Rising values indicate noise or high-freq artefacts.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DWT energy — Level 3 (db4 wavelet)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Wavelet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625–1250 Hz band. Transition band; rising energy indicates QRS content.</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53</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DWT energy — Level 4 (db4 wavelet)</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Wavelet</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312–625 Hz band. QRS-dominant energy band. Highest DWT level energy in AVNRT (confirmed: 12.72 in your recording).</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DWT coefficients at multiple decomposition levels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Wavelet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Raw DWT coefficients as direct ML input features. Used in Papers 4, 7, 10 of previous review with strong results.</w:t>
            </w:r>
          </w:p>
        </w:tc>
      </w:tr>
    </w:tbl>
    <w:p>
      <w:pPr>
        <w:spacing w:after="0" w:before="0"/>
      </w:pPr>
      <w:r>
        <w:t xml:space="preserve"/>
      </w:r>
    </w:p>
    <w:p>
      <w:pPr>
        <w:spacing w:after="0" w:before="0"/>
      </w:pPr>
      <w:r>
        <w:t xml:space="preserve"/>
      </w:r>
    </w:p>
    <w:p>
      <w:pPr>
        <w:shd w:fill="555555" w:val="clear"/>
        <w:spacing w:after="100" w:before="240"/>
      </w:pPr>
      <w:r>
        <w:rPr>
          <w:rFonts w:ascii="Arial" w:cs="Arial" w:eastAsia="Arial" w:hAnsi="Arial"/>
          <w:b/>
          <w:bCs/>
          <w:color w:val="FFFFFF"/>
          <w:sz w:val="24"/>
          <w:szCs w:val="24"/>
        </w:rPr>
        <w:t xml:space="preserve">  GROUP G — Additional Morphological Features (11 Features)</w:t>
      </w:r>
    </w:p>
    <w:p>
      <w:pPr>
        <w:spacing w:after="60" w:before="60"/>
      </w:pPr>
      <w:r>
        <w:rPr>
          <w:rFonts w:ascii="Arial" w:cs="Arial" w:eastAsia="Arial" w:hAnsi="Arial"/>
          <w:b w:val="false"/>
          <w:bCs w:val="false"/>
          <w:color w:val="444444"/>
          <w:sz w:val="20"/>
          <w:szCs w:val="20"/>
        </w:rPr>
        <w:t xml:space="preserve">Validated in Papers 9, 10, 11 of the previous review. Add after Groups A–F are stable. These provide additional waveform shape detail and beat-context information.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BBBBBB" w:sz="1"/>
              <w:left w:val="single" w:color="BBBBBB" w:sz="1"/>
              <w:bottom w:val="single" w:color="BBBBBB" w:sz="1"/>
              <w:right w:val="single" w:color="BBBBBB" w:sz="1"/>
            </w:tcBorders>
            <w:shd w:fill="55555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t>
            </w:r>
          </w:p>
        </w:tc>
        <w:tc>
          <w:tcPr>
            <w:tcW w:type="dxa" w:w="2800"/>
            <w:tcBorders>
              <w:top w:val="single" w:color="BBBBBB" w:sz="1"/>
              <w:left w:val="single" w:color="BBBBBB" w:sz="1"/>
              <w:bottom w:val="single" w:color="BBBBBB" w:sz="1"/>
              <w:right w:val="single" w:color="BBBBBB" w:sz="1"/>
            </w:tcBorders>
            <w:shd w:fill="55555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Feature</w:t>
            </w:r>
          </w:p>
        </w:tc>
        <w:tc>
          <w:tcPr>
            <w:tcW w:type="dxa" w:w="2000"/>
            <w:tcBorders>
              <w:top w:val="single" w:color="BBBBBB" w:sz="1"/>
              <w:left w:val="single" w:color="BBBBBB" w:sz="1"/>
              <w:bottom w:val="single" w:color="BBBBBB" w:sz="1"/>
              <w:right w:val="single" w:color="BBBBBB" w:sz="1"/>
            </w:tcBorders>
            <w:shd w:fill="55555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Category</w:t>
            </w:r>
          </w:p>
        </w:tc>
        <w:tc>
          <w:tcPr>
            <w:tcW w:type="dxa" w:w="4160"/>
            <w:tcBorders>
              <w:top w:val="single" w:color="BBBBBB" w:sz="1"/>
              <w:left w:val="single" w:color="BBBBBB" w:sz="1"/>
              <w:bottom w:val="single" w:color="BBBBBB" w:sz="1"/>
              <w:right w:val="single" w:color="BBBBBB" w:sz="1"/>
            </w:tcBorders>
            <w:shd w:fill="55555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Clinical / ML Significance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Area under QRS complex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Signed trapz integral of beat segment. Net depolarisation energy per beat. From Papers 9, 10.</w:t>
            </w:r>
          </w:p>
        </w:tc>
      </w:tr>
      <w:tr>
        <w:tc>
          <w:tcPr>
            <w:tcW w:type="dxa" w:w="4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56</w:t>
            </w:r>
          </w:p>
        </w:tc>
        <w:tc>
          <w:tcPr>
            <w:tcW w:type="dxa" w:w="28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Beat skewness</w:t>
            </w:r>
          </w:p>
        </w:tc>
        <w:tc>
          <w:tcPr>
            <w:tcW w:type="dxa" w:w="20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Waveform asymmetry. High positive skewness in AVNRT confirmed (1.91) — consistent with sharp R-peak morphology.</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Beat kurtosis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Waveform tail weight. High kurtosis confirmed in AVNRT (7.30) — heavy-tailed distribution from sharp spike.</w:t>
            </w:r>
          </w:p>
        </w:tc>
      </w:tr>
      <w:tr>
        <w:tc>
          <w:tcPr>
            <w:tcW w:type="dxa" w:w="4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58</w:t>
            </w:r>
          </w:p>
        </w:tc>
        <w:tc>
          <w:tcPr>
            <w:tcW w:type="dxa" w:w="28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Q onset / Q offset (samples)</w:t>
            </w:r>
          </w:p>
        </w:tc>
        <w:tc>
          <w:tcPr>
            <w:tcW w:type="dxa" w:w="20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Ventricular depolarisation start and end timing. From Paper 9 (morphological features section).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 offset (samples)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End of ventricular repolarisation. From Paper 9. Used with Q onset/offset to bound QRS-T complex.</w:t>
            </w:r>
          </w:p>
        </w:tc>
      </w:tr>
      <w:tr>
        <w:tc>
          <w:tcPr>
            <w:tcW w:type="dxa" w:w="4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60</w:t>
            </w:r>
          </w:p>
        </w:tc>
        <w:tc>
          <w:tcPr>
            <w:tcW w:type="dxa" w:w="28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 axis</w:t>
            </w:r>
          </w:p>
        </w:tc>
        <w:tc>
          <w:tcPr>
            <w:tcW w:type="dxa" w:w="20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Vector of ventricular depolarisation direction (degrees). Axis deviation is a VT discriminator (Group C Feature 32).</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 axis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Vector of ventricular repolarisation direction. From Paper 9 of previous review.</w:t>
            </w:r>
          </w:p>
        </w:tc>
      </w:tr>
      <w:tr>
        <w:tc>
          <w:tcPr>
            <w:tcW w:type="dxa" w:w="4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62</w:t>
            </w:r>
          </w:p>
        </w:tc>
        <w:tc>
          <w:tcPr>
            <w:tcW w:type="dxa" w:w="28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Amplitude range — AR</w:t>
            </w:r>
          </w:p>
        </w:tc>
        <w:tc>
          <w:tcPr>
            <w:tcW w:type="dxa" w:w="20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max minus min of full signal window. From Paper 9 (time-domain features subsection 3.5.2).</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Peak-to-peak amplitude — PPA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Full signal excursion. Related to AR but measured peak to peak across the window.</w:t>
            </w:r>
          </w:p>
        </w:tc>
      </w:tr>
      <w:tr>
        <w:tc>
          <w:tcPr>
            <w:tcW w:type="dxa" w:w="4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64</w:t>
            </w:r>
          </w:p>
        </w:tc>
        <w:tc>
          <w:tcPr>
            <w:tcW w:type="dxa" w:w="28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Signal integral — SignInt</w:t>
            </w:r>
          </w:p>
        </w:tc>
        <w:tc>
          <w:tcPr>
            <w:tcW w:type="dxa" w:w="20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Area under full signal window (trapz of entire channel). From Paper 9.</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SNEO (smoothed nonlinear energy operator)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Morphological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Highlights QRS energy onset. Useful for beat detection robustness and as a feature. From Paper 9.</w:t>
            </w:r>
          </w:p>
        </w:tc>
      </w:tr>
    </w:tbl>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4. Priority Summary — All 65 Features at a Glance</w:t>
      </w:r>
    </w:p>
    <w:p>
      <w:pPr>
        <w:spacing w:after="60" w:before="60"/>
      </w:pPr>
      <w:r>
        <w:rPr>
          <w:rFonts w:ascii="Arial" w:cs="Arial" w:eastAsia="Arial" w:hAnsi="Arial"/>
          <w:b w:val="false"/>
          <w:bCs w:val="false"/>
          <w:color w:val="444444"/>
          <w:sz w:val="20"/>
          <w:szCs w:val="20"/>
        </w:rPr>
        <w:t xml:space="preserve">This table lists all 65 features in order. The Group column indicates extraction priority. Features 1–41 (Groups A–D) are the minimum required set for the ML model. Features 42–65 (Groups E–G) complete the full feature matrix.</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600"/>
        <w:gridCol w:w="1300"/>
        <w:gridCol w:w="1100"/>
        <w:gridCol w:w="4010"/>
      </w:tblGrid>
      <w:tr>
        <w:trPr>
          <w:tblHeader/>
        </w:trPr>
        <w:tc>
          <w:tcPr>
            <w:tcW w:type="dxa" w:w="35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Feature</w:t>
            </w:r>
          </w:p>
        </w:tc>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Group</w:t>
            </w:r>
          </w:p>
        </w:tc>
        <w:tc>
          <w:tcPr>
            <w:tcW w:type="dxa" w:w="1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Category</w:t>
            </w:r>
          </w:p>
        </w:tc>
        <w:tc>
          <w:tcPr>
            <w:tcW w:type="dxa" w:w="401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Significance / Notes</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RR interval — mean, std, min, max, IQR, variance</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Rhythm / HRV</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Primary arrhythmia discriminator — top feature in multiple ML studies</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2</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RMSSD</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HRV</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Beat-to-beat variability — near-zero in AVNRT</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3</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Mean heart rate (BPM)</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Rhythm</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150–250 BPM separates AVNRT from NSR</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4</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Std of heart rate</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Rhythm</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Near-zero in AVNRT (0.42 BPM confirmed); high in AF</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5</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pNN50</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HRV</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Zero in fixed-circuit tachycardias</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6</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QRS duration (ms)</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Narrow = SVT; wide = VT</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7</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QRS amplitude</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Class separator across arrhythmia types</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8</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QRS count</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Total beats per recording window</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9</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PR interval</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Interval</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Short in WPW/AVRT; normal in AVNRT</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10</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QT / QTc interval</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Interval</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Prolonged QTc = SCD / polymorphic VT risk</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11</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P-wave duration</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P-wave</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Atrial conduction timing</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12</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P-wave amplitude — mean, std, variance</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P-wave</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Amplitude decline = AF risk indicator</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13</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R-peak amplitude</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Foundational waveform feature</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14</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T-wave amplitude and morphology</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Repolarisation anomaly marker</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15</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ST segment slope and elevation / depression</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Ischemia and VT-with-SHD marker</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16</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Atrial rate (BPM)</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Rhythm</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Top-5 feature in white-box ML study</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17</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Ventricular rate (BPM)</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Rhythm</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Top-5 feature in white-box ML study</w:t>
            </w:r>
          </w:p>
        </w:tc>
      </w:tr>
      <w:tr>
        <w:tc>
          <w:tcPr>
            <w:tcW w:type="dxa" w:w="35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18</w:t>
            </w:r>
          </w:p>
        </w:tc>
        <w:tc>
          <w:tcPr>
            <w:tcW w:type="dxa" w:w="26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RP interval</w:t>
            </w:r>
          </w:p>
        </w:tc>
        <w:tc>
          <w:tcPr>
            <w:tcW w:type="dxa" w:w="13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bCs/>
                <w:color w:val="444444"/>
                <w:sz w:val="17"/>
                <w:szCs w:val="17"/>
              </w:rPr>
              <w:t xml:space="preserve">B</w:t>
            </w:r>
          </w:p>
        </w:tc>
        <w:tc>
          <w:tcPr>
            <w:tcW w:type="dxa" w:w="11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SVT-specific</w:t>
            </w:r>
          </w:p>
        </w:tc>
        <w:tc>
          <w:tcPr>
            <w:tcW w:type="dxa" w:w="401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&lt;90ms = AVNRT; &gt;90ms = AVRT — single best SVT discriminator</w:t>
            </w:r>
          </w:p>
        </w:tc>
      </w:tr>
      <w:tr>
        <w:tc>
          <w:tcPr>
            <w:tcW w:type="dxa" w:w="35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19</w:t>
            </w:r>
          </w:p>
        </w:tc>
        <w:tc>
          <w:tcPr>
            <w:tcW w:type="dxa" w:w="26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P-wave presence / absence (binary)</w:t>
            </w:r>
          </w:p>
        </w:tc>
        <w:tc>
          <w:tcPr>
            <w:tcW w:type="dxa" w:w="13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bCs/>
                <w:color w:val="444444"/>
                <w:sz w:val="17"/>
                <w:szCs w:val="17"/>
              </w:rPr>
              <w:t xml:space="preserve">B</w:t>
            </w:r>
          </w:p>
        </w:tc>
        <w:tc>
          <w:tcPr>
            <w:tcW w:type="dxa" w:w="11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SVT-specific</w:t>
            </w:r>
          </w:p>
        </w:tc>
        <w:tc>
          <w:tcPr>
            <w:tcW w:type="dxa" w:w="401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Absent / buried = AVNRT hallmark</w:t>
            </w:r>
          </w:p>
        </w:tc>
      </w:tr>
      <w:tr>
        <w:tc>
          <w:tcPr>
            <w:tcW w:type="dxa" w:w="35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20</w:t>
            </w:r>
          </w:p>
        </w:tc>
        <w:tc>
          <w:tcPr>
            <w:tcW w:type="dxa" w:w="26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P-wave polarity per lead</w:t>
            </w:r>
          </w:p>
        </w:tc>
        <w:tc>
          <w:tcPr>
            <w:tcW w:type="dxa" w:w="13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bCs/>
                <w:color w:val="444444"/>
                <w:sz w:val="17"/>
                <w:szCs w:val="17"/>
              </w:rPr>
              <w:t xml:space="preserve">B</w:t>
            </w:r>
          </w:p>
        </w:tc>
        <w:tc>
          <w:tcPr>
            <w:tcW w:type="dxa" w:w="11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SVT-specific</w:t>
            </w:r>
          </w:p>
        </w:tc>
        <w:tc>
          <w:tcPr>
            <w:tcW w:type="dxa" w:w="401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SVT subtype localisation — 75–93.8% accuracy</w:t>
            </w:r>
          </w:p>
        </w:tc>
      </w:tr>
      <w:tr>
        <w:tc>
          <w:tcPr>
            <w:tcW w:type="dxa" w:w="35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21</w:t>
            </w:r>
          </w:p>
        </w:tc>
        <w:tc>
          <w:tcPr>
            <w:tcW w:type="dxa" w:w="26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VA (ventriculoatrial) interval</w:t>
            </w:r>
          </w:p>
        </w:tc>
        <w:tc>
          <w:tcPr>
            <w:tcW w:type="dxa" w:w="13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bCs/>
                <w:color w:val="444444"/>
                <w:sz w:val="17"/>
                <w:szCs w:val="17"/>
              </w:rPr>
              <w:t xml:space="preserve">B</w:t>
            </w:r>
          </w:p>
        </w:tc>
        <w:tc>
          <w:tcPr>
            <w:tcW w:type="dxa" w:w="11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SVT-specific</w:t>
            </w:r>
          </w:p>
        </w:tc>
        <w:tc>
          <w:tcPr>
            <w:tcW w:type="dxa" w:w="401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&lt;70ms = typical AVNRT</w:t>
            </w:r>
          </w:p>
        </w:tc>
      </w:tr>
      <w:tr>
        <w:tc>
          <w:tcPr>
            <w:tcW w:type="dxa" w:w="35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22</w:t>
            </w:r>
          </w:p>
        </w:tc>
        <w:tc>
          <w:tcPr>
            <w:tcW w:type="dxa" w:w="26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Pseudo-R' wave in V1 (binary)</w:t>
            </w:r>
          </w:p>
        </w:tc>
        <w:tc>
          <w:tcPr>
            <w:tcW w:type="dxa" w:w="13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bCs/>
                <w:color w:val="444444"/>
                <w:sz w:val="17"/>
                <w:szCs w:val="17"/>
              </w:rPr>
              <w:t xml:space="preserve">B</w:t>
            </w:r>
          </w:p>
        </w:tc>
        <w:tc>
          <w:tcPr>
            <w:tcW w:type="dxa" w:w="11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SVT-specific</w:t>
            </w:r>
          </w:p>
        </w:tc>
        <w:tc>
          <w:tcPr>
            <w:tcW w:type="dxa" w:w="401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Presence = AVNRT — 100% clinical accuracy</w:t>
            </w:r>
          </w:p>
        </w:tc>
      </w:tr>
      <w:tr>
        <w:tc>
          <w:tcPr>
            <w:tcW w:type="dxa" w:w="35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23</w:t>
            </w:r>
          </w:p>
        </w:tc>
        <w:tc>
          <w:tcPr>
            <w:tcW w:type="dxa" w:w="26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Pseudo-S wave in II/III/aVF (binary)</w:t>
            </w:r>
          </w:p>
        </w:tc>
        <w:tc>
          <w:tcPr>
            <w:tcW w:type="dxa" w:w="13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bCs/>
                <w:color w:val="444444"/>
                <w:sz w:val="17"/>
                <w:szCs w:val="17"/>
              </w:rPr>
              <w:t xml:space="preserve">B</w:t>
            </w:r>
          </w:p>
        </w:tc>
        <w:tc>
          <w:tcPr>
            <w:tcW w:type="dxa" w:w="11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SVT-specific</w:t>
            </w:r>
          </w:p>
        </w:tc>
        <w:tc>
          <w:tcPr>
            <w:tcW w:type="dxa" w:w="401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Presence = AVNRT — 100% clinical accuracy</w:t>
            </w:r>
          </w:p>
        </w:tc>
      </w:tr>
      <w:tr>
        <w:tc>
          <w:tcPr>
            <w:tcW w:type="dxa" w:w="35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24</w:t>
            </w:r>
          </w:p>
        </w:tc>
        <w:tc>
          <w:tcPr>
            <w:tcW w:type="dxa" w:w="26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QRS alternans</w:t>
            </w:r>
          </w:p>
        </w:tc>
        <w:tc>
          <w:tcPr>
            <w:tcW w:type="dxa" w:w="13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bCs/>
                <w:color w:val="444444"/>
                <w:sz w:val="17"/>
                <w:szCs w:val="17"/>
              </w:rPr>
              <w:t xml:space="preserve">B</w:t>
            </w:r>
          </w:p>
        </w:tc>
        <w:tc>
          <w:tcPr>
            <w:tcW w:type="dxa" w:w="110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SVT-specific</w:t>
            </w:r>
          </w:p>
        </w:tc>
        <w:tc>
          <w:tcPr>
            <w:tcW w:type="dxa" w:w="4010"/>
            <w:tcBorders>
              <w:top w:val="single" w:color="BBBBBB" w:sz="1"/>
              <w:left w:val="single" w:color="BBBBBB" w:sz="1"/>
              <w:bottom w:val="single" w:color="BBBBBB" w:sz="1"/>
              <w:right w:val="single" w:color="BBBBBB" w:sz="1"/>
            </w:tcBorders>
            <w:shd w:fill="D0EDF0" w:val="clear"/>
            <w:tcMar>
              <w:top w:type="dxa" w:w="60"/>
              <w:left w:type="dxa" w:w="100"/>
              <w:bottom w:type="dxa" w:w="60"/>
              <w:right w:type="dxa" w:w="100"/>
            </w:tcMar>
          </w:tcPr>
          <w:p>
            <w:r>
              <w:rPr>
                <w:rFonts w:ascii="Arial" w:cs="Arial" w:eastAsia="Arial" w:hAnsi="Arial"/>
                <w:b w:val="false"/>
                <w:bCs w:val="false"/>
                <w:color w:val="444444"/>
                <w:sz w:val="17"/>
                <w:szCs w:val="17"/>
              </w:rPr>
              <w:t xml:space="preserve">AVNRT/AVRT marker; absent in VT</w:t>
            </w:r>
          </w:p>
        </w:tc>
      </w:tr>
      <w:tr>
        <w:tc>
          <w:tcPr>
            <w:tcW w:type="dxa" w:w="35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25</w:t>
            </w:r>
          </w:p>
        </w:tc>
        <w:tc>
          <w:tcPr>
            <w:tcW w:type="dxa" w:w="26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RS interval (R onset to S wave nadir)</w:t>
            </w:r>
          </w:p>
        </w:tc>
        <w:tc>
          <w:tcPr>
            <w:tcW w:type="dxa" w:w="13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bCs/>
                <w:color w:val="444444"/>
                <w:sz w:val="17"/>
                <w:szCs w:val="17"/>
              </w:rPr>
              <w:t xml:space="preserve">C</w:t>
            </w:r>
          </w:p>
        </w:tc>
        <w:tc>
          <w:tcPr>
            <w:tcW w:type="dxa" w:w="11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VT-specific</w:t>
            </w:r>
          </w:p>
        </w:tc>
        <w:tc>
          <w:tcPr>
            <w:tcW w:type="dxa" w:w="401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&gt;100ms in any precordial lead = VT diagnostic</w:t>
            </w:r>
          </w:p>
        </w:tc>
      </w:tr>
      <w:tr>
        <w:tc>
          <w:tcPr>
            <w:tcW w:type="dxa" w:w="35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26</w:t>
            </w:r>
          </w:p>
        </w:tc>
        <w:tc>
          <w:tcPr>
            <w:tcW w:type="dxa" w:w="26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RWPT-II</w:t>
            </w:r>
          </w:p>
        </w:tc>
        <w:tc>
          <w:tcPr>
            <w:tcW w:type="dxa" w:w="13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bCs/>
                <w:color w:val="444444"/>
                <w:sz w:val="17"/>
                <w:szCs w:val="17"/>
              </w:rPr>
              <w:t xml:space="preserve">C</w:t>
            </w:r>
          </w:p>
        </w:tc>
        <w:tc>
          <w:tcPr>
            <w:tcW w:type="dxa" w:w="11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VT-specific</w:t>
            </w:r>
          </w:p>
        </w:tc>
        <w:tc>
          <w:tcPr>
            <w:tcW w:type="dxa" w:w="401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&gt;=50ms: 93% sensitivity, 99% specificity for VT</w:t>
            </w:r>
          </w:p>
        </w:tc>
      </w:tr>
      <w:tr>
        <w:tc>
          <w:tcPr>
            <w:tcW w:type="dxa" w:w="35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27</w:t>
            </w:r>
          </w:p>
        </w:tc>
        <w:tc>
          <w:tcPr>
            <w:tcW w:type="dxa" w:w="26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Lead aVR time to first peak</w:t>
            </w:r>
          </w:p>
        </w:tc>
        <w:tc>
          <w:tcPr>
            <w:tcW w:type="dxa" w:w="13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bCs/>
                <w:color w:val="444444"/>
                <w:sz w:val="17"/>
                <w:szCs w:val="17"/>
              </w:rPr>
              <w:t xml:space="preserve">C</w:t>
            </w:r>
          </w:p>
        </w:tc>
        <w:tc>
          <w:tcPr>
            <w:tcW w:type="dxa" w:w="11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VT-specific</w:t>
            </w:r>
          </w:p>
        </w:tc>
        <w:tc>
          <w:tcPr>
            <w:tcW w:type="dxa" w:w="401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&gt;40ms favours VT (Basel algorithm)</w:t>
            </w:r>
          </w:p>
        </w:tc>
      </w:tr>
      <w:tr>
        <w:tc>
          <w:tcPr>
            <w:tcW w:type="dxa" w:w="35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28</w:t>
            </w:r>
          </w:p>
        </w:tc>
        <w:tc>
          <w:tcPr>
            <w:tcW w:type="dxa" w:w="26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RS/QRS ratio in lead V6</w:t>
            </w:r>
          </w:p>
        </w:tc>
        <w:tc>
          <w:tcPr>
            <w:tcW w:type="dxa" w:w="13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bCs/>
                <w:color w:val="444444"/>
                <w:sz w:val="17"/>
                <w:szCs w:val="17"/>
              </w:rPr>
              <w:t xml:space="preserve">C</w:t>
            </w:r>
          </w:p>
        </w:tc>
        <w:tc>
          <w:tcPr>
            <w:tcW w:type="dxa" w:w="11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VT-specific</w:t>
            </w:r>
          </w:p>
        </w:tc>
        <w:tc>
          <w:tcPr>
            <w:tcW w:type="dxa" w:w="401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&gt;0.41: 97.2% sensitivity for VT vs SVT</w:t>
            </w:r>
          </w:p>
        </w:tc>
      </w:tr>
      <w:tr>
        <w:tc>
          <w:tcPr>
            <w:tcW w:type="dxa" w:w="35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29</w:t>
            </w:r>
          </w:p>
        </w:tc>
        <w:tc>
          <w:tcPr>
            <w:tcW w:type="dxa" w:w="26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Precordial concordance (binary)</w:t>
            </w:r>
          </w:p>
        </w:tc>
        <w:tc>
          <w:tcPr>
            <w:tcW w:type="dxa" w:w="13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bCs/>
                <w:color w:val="444444"/>
                <w:sz w:val="17"/>
                <w:szCs w:val="17"/>
              </w:rPr>
              <w:t xml:space="preserve">C</w:t>
            </w:r>
          </w:p>
        </w:tc>
        <w:tc>
          <w:tcPr>
            <w:tcW w:type="dxa" w:w="11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VT-specific</w:t>
            </w:r>
          </w:p>
        </w:tc>
        <w:tc>
          <w:tcPr>
            <w:tcW w:type="dxa" w:w="401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Negative concordance = VT</w:t>
            </w:r>
          </w:p>
        </w:tc>
      </w:tr>
      <w:tr>
        <w:tc>
          <w:tcPr>
            <w:tcW w:type="dxa" w:w="35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30</w:t>
            </w:r>
          </w:p>
        </w:tc>
        <w:tc>
          <w:tcPr>
            <w:tcW w:type="dxa" w:w="26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AV dissociation (binary)</w:t>
            </w:r>
          </w:p>
        </w:tc>
        <w:tc>
          <w:tcPr>
            <w:tcW w:type="dxa" w:w="13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bCs/>
                <w:color w:val="444444"/>
                <w:sz w:val="17"/>
                <w:szCs w:val="17"/>
              </w:rPr>
              <w:t xml:space="preserve">C</w:t>
            </w:r>
          </w:p>
        </w:tc>
        <w:tc>
          <w:tcPr>
            <w:tcW w:type="dxa" w:w="11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VT-specific</w:t>
            </w:r>
          </w:p>
        </w:tc>
        <w:tc>
          <w:tcPr>
            <w:tcW w:type="dxa" w:w="401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Pathognomonic of VT when present</w:t>
            </w:r>
          </w:p>
        </w:tc>
      </w:tr>
      <w:tr>
        <w:tc>
          <w:tcPr>
            <w:tcW w:type="dxa" w:w="35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31</w:t>
            </w:r>
          </w:p>
        </w:tc>
        <w:tc>
          <w:tcPr>
            <w:tcW w:type="dxa" w:w="26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Initial R wave duration in V1</w:t>
            </w:r>
          </w:p>
        </w:tc>
        <w:tc>
          <w:tcPr>
            <w:tcW w:type="dxa" w:w="13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bCs/>
                <w:color w:val="444444"/>
                <w:sz w:val="17"/>
                <w:szCs w:val="17"/>
              </w:rPr>
              <w:t xml:space="preserve">C</w:t>
            </w:r>
          </w:p>
        </w:tc>
        <w:tc>
          <w:tcPr>
            <w:tcW w:type="dxa" w:w="11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VT-specific</w:t>
            </w:r>
          </w:p>
        </w:tc>
        <w:tc>
          <w:tcPr>
            <w:tcW w:type="dxa" w:w="401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&gt;30–40ms favours VT</w:t>
            </w:r>
          </w:p>
        </w:tc>
      </w:tr>
      <w:tr>
        <w:tc>
          <w:tcPr>
            <w:tcW w:type="dxa" w:w="35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32</w:t>
            </w:r>
          </w:p>
        </w:tc>
        <w:tc>
          <w:tcPr>
            <w:tcW w:type="dxa" w:w="26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QRS axis deviation</w:t>
            </w:r>
          </w:p>
        </w:tc>
        <w:tc>
          <w:tcPr>
            <w:tcW w:type="dxa" w:w="13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bCs/>
                <w:color w:val="444444"/>
                <w:sz w:val="17"/>
                <w:szCs w:val="17"/>
              </w:rPr>
              <w:t xml:space="preserve">C</w:t>
            </w:r>
          </w:p>
        </w:tc>
        <w:tc>
          <w:tcPr>
            <w:tcW w:type="dxa" w:w="11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VT-specific</w:t>
            </w:r>
          </w:p>
        </w:tc>
        <w:tc>
          <w:tcPr>
            <w:tcW w:type="dxa" w:w="401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Left axis in RBBB or right axis in LBBB = VT</w:t>
            </w:r>
          </w:p>
        </w:tc>
      </w:tr>
      <w:tr>
        <w:tc>
          <w:tcPr>
            <w:tcW w:type="dxa" w:w="35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33</w:t>
            </w:r>
          </w:p>
        </w:tc>
        <w:tc>
          <w:tcPr>
            <w:tcW w:type="dxa" w:w="26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Delta wave presence (binary)</w:t>
            </w:r>
          </w:p>
        </w:tc>
        <w:tc>
          <w:tcPr>
            <w:tcW w:type="dxa" w:w="13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bCs/>
                <w:color w:val="444444"/>
                <w:sz w:val="17"/>
                <w:szCs w:val="17"/>
              </w:rPr>
              <w:t xml:space="preserve">C</w:t>
            </w:r>
          </w:p>
        </w:tc>
        <w:tc>
          <w:tcPr>
            <w:tcW w:type="dxa" w:w="110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VT/SVT</w:t>
            </w:r>
          </w:p>
        </w:tc>
        <w:tc>
          <w:tcPr>
            <w:tcW w:type="dxa" w:w="4010"/>
            <w:tcBorders>
              <w:top w:val="single" w:color="BBBBBB" w:sz="1"/>
              <w:left w:val="single" w:color="BBBBBB" w:sz="1"/>
              <w:bottom w:val="single" w:color="BBBBBB" w:sz="1"/>
              <w:right w:val="single" w:color="BBBBBB" w:sz="1"/>
            </w:tcBorders>
            <w:shd w:fill="FDE8E8" w:val="clear"/>
            <w:tcMar>
              <w:top w:type="dxa" w:w="60"/>
              <w:left w:type="dxa" w:w="100"/>
              <w:bottom w:type="dxa" w:w="60"/>
              <w:right w:type="dxa" w:w="100"/>
            </w:tcMar>
          </w:tcPr>
          <w:p>
            <w:r>
              <w:rPr>
                <w:rFonts w:ascii="Arial" w:cs="Arial" w:eastAsia="Arial" w:hAnsi="Arial"/>
                <w:b w:val="false"/>
                <w:bCs w:val="false"/>
                <w:color w:val="444444"/>
                <w:sz w:val="17"/>
                <w:szCs w:val="17"/>
              </w:rPr>
              <w:t xml:space="preserve">Short PR + slurred R = WPW / AVRT</w:t>
            </w:r>
          </w:p>
        </w:tc>
      </w:tr>
      <w:tr>
        <w:tc>
          <w:tcPr>
            <w:tcW w:type="dxa" w:w="35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34</w:t>
            </w:r>
          </w:p>
        </w:tc>
        <w:tc>
          <w:tcPr>
            <w:tcW w:type="dxa" w:w="2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SD1 (Poincare)</w:t>
            </w:r>
          </w:p>
        </w:tc>
        <w:tc>
          <w:tcPr>
            <w:tcW w:type="dxa" w:w="13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bCs/>
                <w:color w:val="444444"/>
                <w:sz w:val="17"/>
                <w:szCs w:val="17"/>
              </w:rPr>
              <w:t xml:space="preserve">D</w:t>
            </w:r>
          </w:p>
        </w:tc>
        <w:tc>
          <w:tcPr>
            <w:tcW w:type="dxa" w:w="1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Nonlinear / HRV</w:t>
            </w:r>
          </w:p>
        </w:tc>
        <w:tc>
          <w:tcPr>
            <w:tcW w:type="dxa" w:w="401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Short-term HRV; 0.47ms confirmed in AVNRT</w:t>
            </w:r>
          </w:p>
        </w:tc>
      </w:tr>
      <w:tr>
        <w:tc>
          <w:tcPr>
            <w:tcW w:type="dxa" w:w="35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35</w:t>
            </w:r>
          </w:p>
        </w:tc>
        <w:tc>
          <w:tcPr>
            <w:tcW w:type="dxa" w:w="2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SD2 (Poincare)</w:t>
            </w:r>
          </w:p>
        </w:tc>
        <w:tc>
          <w:tcPr>
            <w:tcW w:type="dxa" w:w="13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bCs/>
                <w:color w:val="444444"/>
                <w:sz w:val="17"/>
                <w:szCs w:val="17"/>
              </w:rPr>
              <w:t xml:space="preserve">D</w:t>
            </w:r>
          </w:p>
        </w:tc>
        <w:tc>
          <w:tcPr>
            <w:tcW w:type="dxa" w:w="1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Nonlinear / HRV</w:t>
            </w:r>
          </w:p>
        </w:tc>
        <w:tc>
          <w:tcPr>
            <w:tcW w:type="dxa" w:w="401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Long-term HRV; 0.63ms confirmed in AVNRT</w:t>
            </w:r>
          </w:p>
        </w:tc>
      </w:tr>
      <w:tr>
        <w:tc>
          <w:tcPr>
            <w:tcW w:type="dxa" w:w="35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36</w:t>
            </w:r>
          </w:p>
        </w:tc>
        <w:tc>
          <w:tcPr>
            <w:tcW w:type="dxa" w:w="2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SD1/SD2 ratio</w:t>
            </w:r>
          </w:p>
        </w:tc>
        <w:tc>
          <w:tcPr>
            <w:tcW w:type="dxa" w:w="13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bCs/>
                <w:color w:val="444444"/>
                <w:sz w:val="17"/>
                <w:szCs w:val="17"/>
              </w:rPr>
              <w:t xml:space="preserve">D</w:t>
            </w:r>
          </w:p>
        </w:tc>
        <w:tc>
          <w:tcPr>
            <w:tcW w:type="dxa" w:w="1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Nonlinear / HRV</w:t>
            </w:r>
          </w:p>
        </w:tc>
        <w:tc>
          <w:tcPr>
            <w:tcW w:type="dxa" w:w="401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~1.0 = metronomic fixed-circuit (AVNRT)</w:t>
            </w:r>
          </w:p>
        </w:tc>
      </w:tr>
      <w:tr>
        <w:tc>
          <w:tcPr>
            <w:tcW w:type="dxa" w:w="35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37</w:t>
            </w:r>
          </w:p>
        </w:tc>
        <w:tc>
          <w:tcPr>
            <w:tcW w:type="dxa" w:w="2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Sample entropy</w:t>
            </w:r>
          </w:p>
        </w:tc>
        <w:tc>
          <w:tcPr>
            <w:tcW w:type="dxa" w:w="13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bCs/>
                <w:color w:val="444444"/>
                <w:sz w:val="17"/>
                <w:szCs w:val="17"/>
              </w:rPr>
              <w:t xml:space="preserve">D</w:t>
            </w:r>
          </w:p>
        </w:tc>
        <w:tc>
          <w:tcPr>
            <w:tcW w:type="dxa" w:w="1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Nonlinear</w:t>
            </w:r>
          </w:p>
        </w:tc>
        <w:tc>
          <w:tcPr>
            <w:tcW w:type="dxa" w:w="401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Low = regular; high = chaotic (AF/VF)</w:t>
            </w:r>
          </w:p>
        </w:tc>
      </w:tr>
      <w:tr>
        <w:tc>
          <w:tcPr>
            <w:tcW w:type="dxa" w:w="35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38</w:t>
            </w:r>
          </w:p>
        </w:tc>
        <w:tc>
          <w:tcPr>
            <w:tcW w:type="dxa" w:w="2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Approximate entropy</w:t>
            </w:r>
          </w:p>
        </w:tc>
        <w:tc>
          <w:tcPr>
            <w:tcW w:type="dxa" w:w="13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bCs/>
                <w:color w:val="444444"/>
                <w:sz w:val="17"/>
                <w:szCs w:val="17"/>
              </w:rPr>
              <w:t xml:space="preserve">D</w:t>
            </w:r>
          </w:p>
        </w:tc>
        <w:tc>
          <w:tcPr>
            <w:tcW w:type="dxa" w:w="1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Nonlinear</w:t>
            </w:r>
          </w:p>
        </w:tc>
        <w:tc>
          <w:tcPr>
            <w:tcW w:type="dxa" w:w="401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Independent complexity measure</w:t>
            </w:r>
          </w:p>
        </w:tc>
      </w:tr>
      <w:tr>
        <w:tc>
          <w:tcPr>
            <w:tcW w:type="dxa" w:w="35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39</w:t>
            </w:r>
          </w:p>
        </w:tc>
        <w:tc>
          <w:tcPr>
            <w:tcW w:type="dxa" w:w="2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Fractal dimension (FD)</w:t>
            </w:r>
          </w:p>
        </w:tc>
        <w:tc>
          <w:tcPr>
            <w:tcW w:type="dxa" w:w="13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bCs/>
                <w:color w:val="444444"/>
                <w:sz w:val="17"/>
                <w:szCs w:val="17"/>
              </w:rPr>
              <w:t xml:space="preserve">D</w:t>
            </w:r>
          </w:p>
        </w:tc>
        <w:tc>
          <w:tcPr>
            <w:tcW w:type="dxa" w:w="1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Nonlinear</w:t>
            </w:r>
          </w:p>
        </w:tc>
        <w:tc>
          <w:tcPr>
            <w:tcW w:type="dxa" w:w="401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Signal complexity — lower in periodic rhythms</w:t>
            </w:r>
          </w:p>
        </w:tc>
      </w:tr>
      <w:tr>
        <w:tc>
          <w:tcPr>
            <w:tcW w:type="dxa" w:w="35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40</w:t>
            </w:r>
          </w:p>
        </w:tc>
        <w:tc>
          <w:tcPr>
            <w:tcW w:type="dxa" w:w="2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Lyapunov exponent (LE)</w:t>
            </w:r>
          </w:p>
        </w:tc>
        <w:tc>
          <w:tcPr>
            <w:tcW w:type="dxa" w:w="13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bCs/>
                <w:color w:val="444444"/>
                <w:sz w:val="17"/>
                <w:szCs w:val="17"/>
              </w:rPr>
              <w:t xml:space="preserve">D</w:t>
            </w:r>
          </w:p>
        </w:tc>
        <w:tc>
          <w:tcPr>
            <w:tcW w:type="dxa" w:w="1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Nonlinear</w:t>
            </w:r>
          </w:p>
        </w:tc>
        <w:tc>
          <w:tcPr>
            <w:tcW w:type="dxa" w:w="401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Negative = stable; positive = chaotic</w:t>
            </w:r>
          </w:p>
        </w:tc>
      </w:tr>
      <w:tr>
        <w:tc>
          <w:tcPr>
            <w:tcW w:type="dxa" w:w="35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41</w:t>
            </w:r>
          </w:p>
        </w:tc>
        <w:tc>
          <w:tcPr>
            <w:tcW w:type="dxa" w:w="2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AR coefficients — order 4 (Burg)</w:t>
            </w:r>
          </w:p>
        </w:tc>
        <w:tc>
          <w:tcPr>
            <w:tcW w:type="dxa" w:w="13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bCs/>
                <w:color w:val="444444"/>
                <w:sz w:val="17"/>
                <w:szCs w:val="17"/>
              </w:rPr>
              <w:t xml:space="preserve">D</w:t>
            </w:r>
          </w:p>
        </w:tc>
        <w:tc>
          <w:tcPr>
            <w:tcW w:type="dxa" w:w="11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Time-series</w:t>
            </w:r>
          </w:p>
        </w:tc>
        <w:tc>
          <w:tcPr>
            <w:tcW w:type="dxa" w:w="401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val="false"/>
                <w:bCs w:val="false"/>
                <w:color w:val="444444"/>
                <w:sz w:val="17"/>
                <w:szCs w:val="17"/>
              </w:rPr>
              <w:t xml:space="preserve">93–100% accuracy in SVT/VT/VF classification</w:t>
            </w:r>
          </w:p>
        </w:tc>
      </w:tr>
      <w:tr>
        <w:tc>
          <w:tcPr>
            <w:tcW w:type="dxa" w:w="35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42</w:t>
            </w:r>
          </w:p>
        </w:tc>
        <w:tc>
          <w:tcPr>
            <w:tcW w:type="dxa" w:w="26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QRS band power (10–50 Hz)</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444444"/>
                <w:sz w:val="17"/>
                <w:szCs w:val="17"/>
              </w:rPr>
              <w:t xml:space="preserve">E</w:t>
            </w:r>
          </w:p>
        </w:tc>
        <w:tc>
          <w:tcPr>
            <w:tcW w:type="dxa" w:w="11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w:t>
            </w:r>
          </w:p>
        </w:tc>
        <w:tc>
          <w:tcPr>
            <w:tcW w:type="dxa" w:w="401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QRS energy in its dominant frequency range</w:t>
            </w:r>
          </w:p>
        </w:tc>
      </w:tr>
      <w:tr>
        <w:tc>
          <w:tcPr>
            <w:tcW w:type="dxa" w:w="35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43</w:t>
            </w:r>
          </w:p>
        </w:tc>
        <w:tc>
          <w:tcPr>
            <w:tcW w:type="dxa" w:w="26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P-wave band power (0.67–5 Hz)</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444444"/>
                <w:sz w:val="17"/>
                <w:szCs w:val="17"/>
              </w:rPr>
              <w:t xml:space="preserve">E</w:t>
            </w:r>
          </w:p>
        </w:tc>
        <w:tc>
          <w:tcPr>
            <w:tcW w:type="dxa" w:w="11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w:t>
            </w:r>
          </w:p>
        </w:tc>
        <w:tc>
          <w:tcPr>
            <w:tcW w:type="dxa" w:w="401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P-wave spectral energy</w:t>
            </w:r>
          </w:p>
        </w:tc>
      </w:tr>
      <w:tr>
        <w:tc>
          <w:tcPr>
            <w:tcW w:type="dxa" w:w="35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44</w:t>
            </w:r>
          </w:p>
        </w:tc>
        <w:tc>
          <w:tcPr>
            <w:tcW w:type="dxa" w:w="26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T-wave band power (1–7 Hz)</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444444"/>
                <w:sz w:val="17"/>
                <w:szCs w:val="17"/>
              </w:rPr>
              <w:t xml:space="preserve">E</w:t>
            </w:r>
          </w:p>
        </w:tc>
        <w:tc>
          <w:tcPr>
            <w:tcW w:type="dxa" w:w="11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w:t>
            </w:r>
          </w:p>
        </w:tc>
        <w:tc>
          <w:tcPr>
            <w:tcW w:type="dxa" w:w="401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T-wave spectral energy</w:t>
            </w:r>
          </w:p>
        </w:tc>
      </w:tr>
      <w:tr>
        <w:tc>
          <w:tcPr>
            <w:tcW w:type="dxa" w:w="35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45</w:t>
            </w:r>
          </w:p>
        </w:tc>
        <w:tc>
          <w:tcPr>
            <w:tcW w:type="dxa" w:w="26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Peak frequency (PF)</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444444"/>
                <w:sz w:val="17"/>
                <w:szCs w:val="17"/>
              </w:rPr>
              <w:t xml:space="preserve">E</w:t>
            </w:r>
          </w:p>
        </w:tc>
        <w:tc>
          <w:tcPr>
            <w:tcW w:type="dxa" w:w="11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w:t>
            </w:r>
          </w:p>
        </w:tc>
        <w:tc>
          <w:tcPr>
            <w:tcW w:type="dxa" w:w="401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Dominant frequency — matches HR/60 for regular rhythms</w:t>
            </w:r>
          </w:p>
        </w:tc>
      </w:tr>
      <w:tr>
        <w:tc>
          <w:tcPr>
            <w:tcW w:type="dxa" w:w="35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46</w:t>
            </w:r>
          </w:p>
        </w:tc>
        <w:tc>
          <w:tcPr>
            <w:tcW w:type="dxa" w:w="26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Centroid frequency (CF)</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444444"/>
                <w:sz w:val="17"/>
                <w:szCs w:val="17"/>
              </w:rPr>
              <w:t xml:space="preserve">E</w:t>
            </w:r>
          </w:p>
        </w:tc>
        <w:tc>
          <w:tcPr>
            <w:tcW w:type="dxa" w:w="11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w:t>
            </w:r>
          </w:p>
        </w:tc>
        <w:tc>
          <w:tcPr>
            <w:tcW w:type="dxa" w:w="401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 centre of mass — robust to noise</w:t>
            </w:r>
          </w:p>
        </w:tc>
      </w:tr>
      <w:tr>
        <w:tc>
          <w:tcPr>
            <w:tcW w:type="dxa" w:w="35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47</w:t>
            </w:r>
          </w:p>
        </w:tc>
        <w:tc>
          <w:tcPr>
            <w:tcW w:type="dxa" w:w="26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Total spectral energy (ENRG)</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444444"/>
                <w:sz w:val="17"/>
                <w:szCs w:val="17"/>
              </w:rPr>
              <w:t xml:space="preserve">E</w:t>
            </w:r>
          </w:p>
        </w:tc>
        <w:tc>
          <w:tcPr>
            <w:tcW w:type="dxa" w:w="11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w:t>
            </w:r>
          </w:p>
        </w:tc>
        <w:tc>
          <w:tcPr>
            <w:tcW w:type="dxa" w:w="401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Total signal power</w:t>
            </w:r>
          </w:p>
        </w:tc>
      </w:tr>
      <w:tr>
        <w:tc>
          <w:tcPr>
            <w:tcW w:type="dxa" w:w="35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48</w:t>
            </w:r>
          </w:p>
        </w:tc>
        <w:tc>
          <w:tcPr>
            <w:tcW w:type="dxa" w:w="26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 flatness measure (SFM)</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444444"/>
                <w:sz w:val="17"/>
                <w:szCs w:val="17"/>
              </w:rPr>
              <w:t xml:space="preserve">E</w:t>
            </w:r>
          </w:p>
        </w:tc>
        <w:tc>
          <w:tcPr>
            <w:tcW w:type="dxa" w:w="11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w:t>
            </w:r>
          </w:p>
        </w:tc>
        <w:tc>
          <w:tcPr>
            <w:tcW w:type="dxa" w:w="401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~0 = periodic; ~1 = noise-like</w:t>
            </w:r>
          </w:p>
        </w:tc>
      </w:tr>
      <w:tr>
        <w:tc>
          <w:tcPr>
            <w:tcW w:type="dxa" w:w="35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49</w:t>
            </w:r>
          </w:p>
        </w:tc>
        <w:tc>
          <w:tcPr>
            <w:tcW w:type="dxa" w:w="26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Amplitude spectrum area (AMSA)</w:t>
            </w:r>
          </w:p>
        </w:tc>
        <w:tc>
          <w:tcPr>
            <w:tcW w:type="dxa" w:w="13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color w:val="444444"/>
                <w:sz w:val="17"/>
                <w:szCs w:val="17"/>
              </w:rPr>
              <w:t xml:space="preserve">E</w:t>
            </w:r>
          </w:p>
        </w:tc>
        <w:tc>
          <w:tcPr>
            <w:tcW w:type="dxa" w:w="11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Spectral</w:t>
            </w:r>
          </w:p>
        </w:tc>
        <w:tc>
          <w:tcPr>
            <w:tcW w:type="dxa" w:w="401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val="false"/>
                <w:bCs w:val="false"/>
                <w:color w:val="444444"/>
                <w:sz w:val="17"/>
                <w:szCs w:val="17"/>
              </w:rPr>
              <w:t xml:space="preserve">Strong VF/VT predictor in literature</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50</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DWT energy — Level 1 (db4)</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F</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Wavelet</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High-freq noise floor — ~0 for clean signals</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51</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DWT energy — Level 2 (db4)</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F</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Wavelet</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Low-noise energy band</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52</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DWT energy — Level 3 (db4)</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F</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Wavelet</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Transition band — rising energy = QRS content</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53</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DWT energy — Level 4 (db4)</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F</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Wavelet</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QRS-dominant band (confirmed highest in AVNRT: 12.72)</w:t>
            </w:r>
          </w:p>
        </w:tc>
      </w:tr>
      <w:tr>
        <w:tc>
          <w:tcPr>
            <w:tcW w:type="dxa" w:w="3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54</w:t>
            </w:r>
          </w:p>
        </w:tc>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DWT coefficients (all levels)</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444444"/>
                <w:sz w:val="17"/>
                <w:szCs w:val="17"/>
              </w:rPr>
              <w:t xml:space="preserve">F</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Wavelet</w:t>
            </w:r>
          </w:p>
        </w:tc>
        <w:tc>
          <w:tcPr>
            <w:tcW w:type="dxa" w:w="40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444444"/>
                <w:sz w:val="17"/>
                <w:szCs w:val="17"/>
              </w:rPr>
              <w:t xml:space="preserve">Raw coefficients as ML input features</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55</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Area under QRS complex</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Net depolarisation energy per beat</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56</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Beat skewness</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Waveform asymmetry — high in AVNRT (1.91 confirmed)</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57</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Beat kurtosis</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Tail weight — high in AVNRT (7.30 confirmed)</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58</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Q onset / Q offset (samples)</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Ventricular depolarisation boundaries</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59</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T offset (samples)</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End of ventricular repolarisation</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60</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R axis</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Depolarisation vector direction</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61</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T axis</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Repolarisation vector direction</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62</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Amplitude range — AR</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Max minus min of signal window</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63</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Peak-to-peak amplitude — PPA</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Full signal excursion</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64</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Signal integral — SignInt</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Area under full signal window</w:t>
            </w:r>
          </w:p>
        </w:tc>
      </w:tr>
      <w:tr>
        <w:tc>
          <w:tcPr>
            <w:tcW w:type="dxa" w:w="35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65</w:t>
            </w:r>
          </w:p>
        </w:tc>
        <w:tc>
          <w:tcPr>
            <w:tcW w:type="dxa" w:w="2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SNEO</w:t>
            </w:r>
          </w:p>
        </w:tc>
        <w:tc>
          <w:tcPr>
            <w:tcW w:type="dxa" w:w="13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color w:val="444444"/>
                <w:sz w:val="17"/>
                <w:szCs w:val="17"/>
              </w:rPr>
              <w:t xml:space="preserve">G</w:t>
            </w:r>
          </w:p>
        </w:tc>
        <w:tc>
          <w:tcPr>
            <w:tcW w:type="dxa" w:w="1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Morphological</w:t>
            </w:r>
          </w:p>
        </w:tc>
        <w:tc>
          <w:tcPr>
            <w:tcW w:type="dxa" w:w="401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val="false"/>
                <w:bCs w:val="false"/>
                <w:color w:val="444444"/>
                <w:sz w:val="17"/>
                <w:szCs w:val="17"/>
              </w:rPr>
              <w:t xml:space="preserve">Highlights QRS energy onset; aids beat detection</w:t>
            </w:r>
          </w:p>
        </w:tc>
      </w:tr>
    </w:tbl>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5. Extraction Notes for MATLAB Implementation</w:t>
      </w:r>
    </w:p>
    <w:p>
      <w:pPr>
        <w:spacing w:after="60" w:before="60"/>
      </w:pPr>
      <w:r>
        <w:rPr>
          <w:rFonts w:ascii="Arial" w:cs="Arial" w:eastAsia="Arial" w:hAnsi="Arial"/>
          <w:b w:val="false"/>
          <w:bCs w:val="false"/>
          <w:color w:val="444444"/>
          <w:sz w:val="20"/>
          <w:szCs w:val="20"/>
        </w:rPr>
        <w:t xml:space="preserve">The following notes map each feature group to the MATLAB feature extraction script already developed.</w:t>
      </w:r>
    </w:p>
    <w:p>
      <w:pPr>
        <w:spacing w:after="0" w:before="0"/>
      </w:pPr>
      <w:r>
        <w:t xml:space="preserve"/>
      </w:r>
    </w:p>
    <w:p>
      <w:pPr>
        <w:spacing w:after="80" w:before="200"/>
      </w:pPr>
      <w:r>
        <w:rPr>
          <w:rFonts w:ascii="Arial" w:cs="Arial" w:eastAsia="Arial" w:hAnsi="Arial"/>
          <w:b/>
          <w:bCs/>
          <w:color w:val="2E75B6"/>
          <w:sz w:val="22"/>
          <w:szCs w:val="22"/>
        </w:rPr>
        <w:t xml:space="preserve">Groups A (partial), D (partial), E, F — Already Implemented</w:t>
      </w:r>
    </w:p>
    <w:p>
      <w:pPr>
        <w:pStyle w:val="ListParagraph"/>
        <w:numPr>
          <w:ilvl w:val="0"/>
          <w:numId w:val="2"/>
        </w:numPr>
        <w:spacing w:after="40" w:before="40"/>
      </w:pPr>
      <w:r>
        <w:rPr>
          <w:rFonts w:ascii="Arial" w:cs="Arial" w:eastAsia="Arial" w:hAnsi="Arial"/>
          <w:b w:val="false"/>
          <w:bCs w:val="false"/>
          <w:color w:val="444444"/>
          <w:sz w:val="19"/>
          <w:szCs w:val="19"/>
        </w:rPr>
        <w:t xml:space="preserve">RR interval statistics, RMSSD, pNN50, mean/std HR — Section 5 of script</w:t>
      </w:r>
    </w:p>
    <w:p>
      <w:pPr>
        <w:pStyle w:val="ListParagraph"/>
        <w:numPr>
          <w:ilvl w:val="0"/>
          <w:numId w:val="2"/>
        </w:numPr>
        <w:spacing w:after="40" w:before="40"/>
      </w:pPr>
      <w:r>
        <w:rPr>
          <w:rFonts w:ascii="Arial" w:cs="Arial" w:eastAsia="Arial" w:hAnsi="Arial"/>
          <w:b w:val="false"/>
          <w:bCs w:val="false"/>
          <w:color w:val="444444"/>
          <w:sz w:val="19"/>
          <w:szCs w:val="19"/>
        </w:rPr>
        <w:t xml:space="preserve">QRS amplitude, duration, beat area, skewness, kurtosis — Section 6 of script</w:t>
      </w:r>
    </w:p>
    <w:p>
      <w:pPr>
        <w:pStyle w:val="ListParagraph"/>
        <w:numPr>
          <w:ilvl w:val="0"/>
          <w:numId w:val="2"/>
        </w:numPr>
        <w:spacing w:after="40" w:before="40"/>
      </w:pPr>
      <w:r>
        <w:rPr>
          <w:rFonts w:ascii="Arial" w:cs="Arial" w:eastAsia="Arial" w:hAnsi="Arial"/>
          <w:b w:val="false"/>
          <w:bCs w:val="false"/>
          <w:color w:val="444444"/>
          <w:sz w:val="19"/>
          <w:szCs w:val="19"/>
        </w:rPr>
        <w:t xml:space="preserve">PSD features (QRS band, P-wave band, peak/centroid freq, SFM, ENRG) — Section 7 of script</w:t>
      </w:r>
    </w:p>
    <w:p>
      <w:pPr>
        <w:pStyle w:val="ListParagraph"/>
        <w:numPr>
          <w:ilvl w:val="0"/>
          <w:numId w:val="2"/>
        </w:numPr>
        <w:spacing w:after="40" w:before="40"/>
      </w:pPr>
      <w:r>
        <w:rPr>
          <w:rFonts w:ascii="Arial" w:cs="Arial" w:eastAsia="Arial" w:hAnsi="Arial"/>
          <w:b w:val="false"/>
          <w:bCs w:val="false"/>
          <w:color w:val="444444"/>
          <w:sz w:val="19"/>
          <w:szCs w:val="19"/>
        </w:rPr>
        <w:t xml:space="preserve">SD1, SD2, SD1/SD2 ratio, DWT energy L1–L4 — Section 8 of script</w:t>
      </w:r>
    </w:p>
    <w:p>
      <w:pPr>
        <w:spacing w:after="0" w:before="0"/>
      </w:pPr>
      <w:r>
        <w:t xml:space="preserve"/>
      </w:r>
    </w:p>
    <w:p>
      <w:pPr>
        <w:spacing w:after="80" w:before="200"/>
      </w:pPr>
      <w:r>
        <w:rPr>
          <w:rFonts w:ascii="Arial" w:cs="Arial" w:eastAsia="Arial" w:hAnsi="Arial"/>
          <w:b/>
          <w:bCs/>
          <w:color w:val="2E75B6"/>
          <w:sz w:val="22"/>
          <w:szCs w:val="22"/>
        </w:rPr>
        <w:t xml:space="preserve">Groups A (remaining), B, C — Require Additional Implementation</w:t>
      </w:r>
    </w:p>
    <w:p>
      <w:pPr>
        <w:pStyle w:val="ListParagraph"/>
        <w:numPr>
          <w:ilvl w:val="0"/>
          <w:numId w:val="2"/>
        </w:numPr>
        <w:spacing w:after="40" w:before="40"/>
      </w:pPr>
      <w:r>
        <w:rPr>
          <w:rFonts w:ascii="Arial" w:cs="Arial" w:eastAsia="Arial" w:hAnsi="Arial"/>
          <w:b w:val="false"/>
          <w:bCs w:val="false"/>
          <w:color w:val="444444"/>
          <w:sz w:val="19"/>
          <w:szCs w:val="19"/>
        </w:rPr>
        <w:t xml:space="preserve">PR interval, QT/QTc: requires P-wave onset and T-wave offset detection. Recommend NeuroKit2 (Python) or MATLAB waveform delineation toolbox.</w:t>
      </w:r>
    </w:p>
    <w:p>
      <w:pPr>
        <w:pStyle w:val="ListParagraph"/>
        <w:numPr>
          <w:ilvl w:val="0"/>
          <w:numId w:val="2"/>
        </w:numPr>
        <w:spacing w:after="40" w:before="40"/>
      </w:pPr>
      <w:r>
        <w:rPr>
          <w:rFonts w:ascii="Arial" w:cs="Arial" w:eastAsia="Arial" w:hAnsi="Arial"/>
          <w:b w:val="false"/>
          <w:bCs w:val="false"/>
          <w:color w:val="444444"/>
          <w:sz w:val="19"/>
          <w:szCs w:val="19"/>
        </w:rPr>
        <w:t xml:space="preserve">RP interval, VA interval, Pseudo-R'/S wave, P-wave polarity: requires retrograde P-wave detection after each QRS. This is the most complex addition and directly critical for SVT subtype classification.</w:t>
      </w:r>
    </w:p>
    <w:p>
      <w:pPr>
        <w:pStyle w:val="ListParagraph"/>
        <w:numPr>
          <w:ilvl w:val="0"/>
          <w:numId w:val="2"/>
        </w:numPr>
        <w:spacing w:after="40" w:before="40"/>
      </w:pPr>
      <w:r>
        <w:rPr>
          <w:rFonts w:ascii="Arial" w:cs="Arial" w:eastAsia="Arial" w:hAnsi="Arial"/>
          <w:b w:val="false"/>
          <w:bCs w:val="false"/>
          <w:color w:val="444444"/>
          <w:sz w:val="19"/>
          <w:szCs w:val="19"/>
        </w:rPr>
        <w:t xml:space="preserve">RS interval, RWPT-II, aVR first peak time, RS/QRS ratio in V6, precordial concordance, AV dissociation: requires multi-lead data. Currently your dataset has 3 channels (Ch1, Ch3, Ch4). Full VT discrimination criteria require leads V1, V6, aVR, and II — confirm with supervisor whether these leads are available.</w:t>
      </w:r>
    </w:p>
    <w:p>
      <w:pPr>
        <w:pStyle w:val="ListParagraph"/>
        <w:numPr>
          <w:ilvl w:val="0"/>
          <w:numId w:val="2"/>
        </w:numPr>
        <w:spacing w:after="40" w:before="40"/>
      </w:pPr>
      <w:r>
        <w:rPr>
          <w:rFonts w:ascii="Arial" w:cs="Arial" w:eastAsia="Arial" w:hAnsi="Arial"/>
          <w:b w:val="false"/>
          <w:bCs w:val="false"/>
          <w:color w:val="444444"/>
          <w:sz w:val="19"/>
          <w:szCs w:val="19"/>
        </w:rPr>
        <w:t xml:space="preserve">QRS axis, R axis, T axis: computed from the net QRS vector across leads — requires at least two spatially distinct leads.</w:t>
      </w:r>
    </w:p>
    <w:p>
      <w:pPr>
        <w:spacing w:after="0" w:before="0"/>
      </w:pPr>
      <w:r>
        <w:t xml:space="preserve"/>
      </w:r>
    </w:p>
    <w:p>
      <w:pPr>
        <w:spacing w:after="80" w:before="200"/>
      </w:pPr>
      <w:r>
        <w:rPr>
          <w:rFonts w:ascii="Arial" w:cs="Arial" w:eastAsia="Arial" w:hAnsi="Arial"/>
          <w:b/>
          <w:bCs/>
          <w:color w:val="2E75B6"/>
          <w:sz w:val="22"/>
          <w:szCs w:val="22"/>
        </w:rPr>
        <w:t xml:space="preserve">Group D (remaining) — Require Toolbox or Custom Implementation</w:t>
      </w:r>
    </w:p>
    <w:p>
      <w:pPr>
        <w:pStyle w:val="ListParagraph"/>
        <w:numPr>
          <w:ilvl w:val="0"/>
          <w:numId w:val="2"/>
        </w:numPr>
        <w:spacing w:after="40" w:before="40"/>
      </w:pPr>
      <w:r>
        <w:rPr>
          <w:rFonts w:ascii="Arial" w:cs="Arial" w:eastAsia="Arial" w:hAnsi="Arial"/>
          <w:b w:val="false"/>
          <w:bCs w:val="false"/>
          <w:color w:val="444444"/>
          <w:sz w:val="19"/>
          <w:szCs w:val="19"/>
        </w:rPr>
        <w:t xml:space="preserve">Sample entropy, approximate entropy, fuzzy/permutation entropy: available via MATLAB's Predictive Maintenance Toolbox or can be implemented manually (~20 lines each).</w:t>
      </w:r>
    </w:p>
    <w:p>
      <w:pPr>
        <w:pStyle w:val="ListParagraph"/>
        <w:numPr>
          <w:ilvl w:val="0"/>
          <w:numId w:val="2"/>
        </w:numPr>
        <w:spacing w:after="40" w:before="40"/>
      </w:pPr>
      <w:r>
        <w:rPr>
          <w:rFonts w:ascii="Arial" w:cs="Arial" w:eastAsia="Arial" w:hAnsi="Arial"/>
          <w:b w:val="false"/>
          <w:bCs w:val="false"/>
          <w:color w:val="444444"/>
          <w:sz w:val="19"/>
          <w:szCs w:val="19"/>
        </w:rPr>
        <w:t xml:space="preserve">Fractal dimension, Lyapunov exponent: available via MATLAB or Python (nolds, pyEDFlib).</w:t>
      </w:r>
    </w:p>
    <w:p>
      <w:pPr>
        <w:pStyle w:val="ListParagraph"/>
        <w:numPr>
          <w:ilvl w:val="0"/>
          <w:numId w:val="2"/>
        </w:numPr>
        <w:spacing w:after="40" w:before="40"/>
      </w:pPr>
      <w:r>
        <w:rPr>
          <w:rFonts w:ascii="Arial" w:cs="Arial" w:eastAsia="Arial" w:hAnsi="Arial"/>
          <w:b w:val="false"/>
          <w:bCs w:val="false"/>
          <w:color w:val="444444"/>
          <w:sz w:val="19"/>
          <w:szCs w:val="19"/>
        </w:rPr>
        <w:t xml:space="preserve">AR coefficients (order 4, Burg's algorithm): MATLAB built-in function arburg(signal, 4) — straightforward to add.</w:t>
      </w:r>
    </w:p>
    <w:p>
      <w:pPr>
        <w:spacing w:after="0" w:before="0"/>
      </w:pPr>
      <w:r>
        <w:t xml:space="preserve"/>
      </w:r>
    </w:p>
    <w:p>
      <w:pPr>
        <w:spacing w:after="80" w:before="200"/>
      </w:pPr>
      <w:r>
        <w:rPr>
          <w:rFonts w:ascii="Arial" w:cs="Arial" w:eastAsia="Arial" w:hAnsi="Arial"/>
          <w:b/>
          <w:bCs/>
          <w:color w:val="2E75B6"/>
          <w:sz w:val="22"/>
          <w:szCs w:val="22"/>
        </w:rPr>
        <w:t xml:space="preserve">Group G — Straightforward Additions to Existing Script</w:t>
      </w:r>
    </w:p>
    <w:p>
      <w:pPr>
        <w:pStyle w:val="ListParagraph"/>
        <w:numPr>
          <w:ilvl w:val="0"/>
          <w:numId w:val="2"/>
        </w:numPr>
        <w:spacing w:after="40" w:before="40"/>
      </w:pPr>
      <w:r>
        <w:rPr>
          <w:rFonts w:ascii="Arial" w:cs="Arial" w:eastAsia="Arial" w:hAnsi="Arial"/>
          <w:b w:val="false"/>
          <w:bCs w:val="false"/>
          <w:color w:val="444444"/>
          <w:sz w:val="19"/>
          <w:szCs w:val="19"/>
        </w:rPr>
        <w:t xml:space="preserve">AR, PPA, SignInt, SNEO, Q onset/offset, T offset: all computable from the filtered signal with minor additions to Section 6 of the script.</w:t>
      </w:r>
    </w:p>
    <w:p>
      <w:pPr>
        <w:spacing w:after="0" w:before="0"/>
      </w:pPr>
      <w:r>
        <w:t xml:space="preserve"/>
      </w:r>
    </w:p>
    <w:p>
      <w:pPr>
        <w:spacing w:after="0" w:before="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6. Colour Key for Tables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Group</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Colour</w:t>
            </w:r>
          </w:p>
        </w:tc>
        <w:tc>
          <w:tcPr>
            <w:tcW w:type="dxa" w:w="5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Description</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 — Core</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Light Blue</w:t>
            </w:r>
          </w:p>
        </w:tc>
        <w:tc>
          <w:tcPr>
            <w:tcW w:type="dxa" w:w="5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 non-negotiable features present in virtually every paper</w:t>
            </w:r>
          </w:p>
        </w:tc>
      </w:tr>
      <w:tr>
        <w:tc>
          <w:tcPr>
            <w:tcW w:type="dxa" w:w="18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 — SVT-specific</w:t>
            </w:r>
          </w:p>
        </w:tc>
        <w:tc>
          <w:tcPr>
            <w:tcW w:type="dxa" w:w="180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Light Teal</w:t>
            </w:r>
          </w:p>
        </w:tc>
        <w:tc>
          <w:tcPr>
            <w:tcW w:type="dxa" w:w="5760"/>
            <w:tcBorders>
              <w:top w:val="single" w:color="BBBBBB" w:sz="1"/>
              <w:left w:val="single" w:color="BBBBBB" w:sz="1"/>
              <w:bottom w:val="single" w:color="BBBBBB" w:sz="1"/>
              <w:right w:val="single" w:color="BBBBBB" w:sz="1"/>
            </w:tcBorders>
            <w:shd w:fill="D0ED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 features for AVNRT vs AVRT vs AT classification</w:t>
            </w:r>
          </w:p>
        </w:tc>
      </w:tr>
      <w:tr>
        <w:tc>
          <w:tcPr>
            <w:tcW w:type="dxa" w:w="18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 — VT discriminators</w:t>
            </w:r>
          </w:p>
        </w:tc>
        <w:tc>
          <w:tcPr>
            <w:tcW w:type="dxa" w:w="180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Light Red</w:t>
            </w:r>
          </w:p>
        </w:tc>
        <w:tc>
          <w:tcPr>
            <w:tcW w:type="dxa" w:w="5760"/>
            <w:tcBorders>
              <w:top w:val="single" w:color="BBBBBB" w:sz="1"/>
              <w:left w:val="single" w:color="BBBBBB" w:sz="1"/>
              <w:bottom w:val="single" w:color="BBBBBB" w:sz="1"/>
              <w:right w:val="single" w:color="BBBBBB"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 features for life-threatening VT vs SVT separation</w:t>
            </w:r>
          </w:p>
        </w:tc>
      </w:tr>
      <w:tr>
        <w:tc>
          <w:tcPr>
            <w:tcW w:type="dxa" w:w="18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 — Nonlinear</w:t>
            </w:r>
          </w:p>
        </w:tc>
        <w:tc>
          <w:tcPr>
            <w:tcW w:type="dxa" w:w="18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Light Gold</w:t>
            </w:r>
          </w:p>
        </w:tc>
        <w:tc>
          <w:tcPr>
            <w:tcW w:type="dxa" w:w="57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 complexity and entropy features; AR coefficients</w:t>
            </w:r>
          </w:p>
        </w:tc>
      </w:tr>
      <w:tr>
        <w:tc>
          <w:tcPr>
            <w:tcW w:type="dxa" w:w="1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 — Spectral</w:t>
            </w:r>
          </w:p>
        </w:tc>
        <w:tc>
          <w:tcPr>
            <w:tcW w:type="dxa" w:w="1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Light Green</w:t>
            </w:r>
          </w:p>
        </w:tc>
        <w:tc>
          <w:tcPr>
            <w:tcW w:type="dxa" w:w="57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 frequency-domain features valid at short recording lengths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 — Wavelet</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Blue</w:t>
            </w:r>
          </w:p>
        </w:tc>
        <w:tc>
          <w:tcPr>
            <w:tcW w:type="dxa" w:w="5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DWT energy and coefficient features — already in MATLAB script</w:t>
            </w:r>
          </w:p>
        </w:tc>
      </w:tr>
      <w:tr>
        <w:tc>
          <w:tcPr>
            <w:tcW w:type="dxa" w:w="18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 — Morphological</w:t>
            </w:r>
          </w:p>
        </w:tc>
        <w:tc>
          <w:tcPr>
            <w:tcW w:type="dxa" w:w="18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Light Grey</w:t>
            </w:r>
          </w:p>
        </w:tc>
        <w:tc>
          <w:tcPr>
            <w:tcW w:type="dxa" w:w="576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 additional waveform shape features to add after A–F are stable</w:t>
            </w:r>
          </w:p>
        </w:tc>
      </w:tr>
    </w:tbl>
    <w:p>
      <w:pPr>
        <w:spacing w:after="0" w:before="0"/>
      </w:pPr>
      <w:r>
        <w:t xml:space="preserve"/>
      </w:r>
    </w:p>
    <w:p>
      <w:pPr>
        <w:spacing w:after="0" w:before="0"/>
      </w:pPr>
      <w:r>
        <w:t xml:space="preserve"/>
      </w:r>
    </w:p>
    <w:p>
      <w:pPr>
        <w:pBdr>
          <w:top w:val="single" w:color="2E75B6" w:sz="4" w:space="4"/>
        </w:pBdr>
        <w:spacing w:after="0" w:before="200"/>
        <w:jc w:val="center"/>
      </w:pPr>
      <w:r>
        <w:rPr>
          <w:rFonts w:ascii="Arial" w:cs="Arial" w:eastAsia="Arial" w:hAnsi="Arial"/>
          <w:i/>
          <w:iCs/>
          <w:color w:val="888888"/>
          <w:sz w:val="17"/>
          <w:szCs w:val="17"/>
        </w:rPr>
        <w:t xml:space="preserve">End of Document — UEIL Internship Feature Reference | Anurag Chatterjee | May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UEIL Internship — Anurag Chatterjee   |   SVT &amp; VT ECG Feature Reference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6B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2026-05-25T13:34:57.849Z</dcterms:created>
  <dcterms:modified xsi:type="dcterms:W3CDTF">2026-05-25T13:34:57.850Z</dcterms:modified>
</cp:coreProperties>
</file>

<file path=docProps/custom.xml><?xml version="1.0" encoding="utf-8"?>
<Properties xmlns="http://schemas.openxmlformats.org/officeDocument/2006/custom-properties" xmlns:vt="http://schemas.openxmlformats.org/officeDocument/2006/docPropsVTypes"/>
</file>