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55E38" w14:textId="77777777" w:rsidR="00B14056" w:rsidRPr="00B14056" w:rsidRDefault="00B14056" w:rsidP="00B140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4056">
        <w:rPr>
          <w:rFonts w:ascii="Times New Roman" w:hAnsi="Times New Roman" w:cs="Times New Roman"/>
          <w:b/>
          <w:bCs/>
          <w:sz w:val="24"/>
          <w:szCs w:val="24"/>
        </w:rPr>
        <w:t>INSURANCE RISK &amp; CLAIMS ANALYSIS — KEY INSIGHTS</w:t>
      </w:r>
    </w:p>
    <w:p w14:paraId="63AC6561" w14:textId="77777777" w:rsidR="00B14056" w:rsidRPr="00B14056" w:rsidRDefault="00B14056" w:rsidP="00B140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4056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B14056">
        <w:rPr>
          <w:rFonts w:ascii="Times New Roman" w:hAnsi="Times New Roman" w:cs="Times New Roman"/>
          <w:b/>
          <w:bCs/>
          <w:sz w:val="24"/>
          <w:szCs w:val="24"/>
        </w:rPr>
        <w:t xml:space="preserve"> 1. Portfolio Overview</w:t>
      </w:r>
    </w:p>
    <w:p w14:paraId="67BA2EAD" w14:textId="77777777" w:rsidR="00B14056" w:rsidRPr="00B14056" w:rsidRDefault="00B14056" w:rsidP="00B1405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14056">
        <w:rPr>
          <w:rFonts w:ascii="Times New Roman" w:hAnsi="Times New Roman" w:cs="Times New Roman"/>
          <w:sz w:val="24"/>
          <w:szCs w:val="24"/>
        </w:rPr>
        <w:t xml:space="preserve">The company currently holds </w:t>
      </w:r>
      <w:r w:rsidRPr="00B14056">
        <w:rPr>
          <w:rFonts w:ascii="Times New Roman" w:hAnsi="Times New Roman" w:cs="Times New Roman"/>
          <w:b/>
          <w:bCs/>
          <w:sz w:val="24"/>
          <w:szCs w:val="24"/>
        </w:rPr>
        <w:t>37,542 active insurance policies</w:t>
      </w:r>
      <w:r w:rsidRPr="00B14056">
        <w:rPr>
          <w:rFonts w:ascii="Times New Roman" w:hAnsi="Times New Roman" w:cs="Times New Roman"/>
          <w:sz w:val="24"/>
          <w:szCs w:val="24"/>
        </w:rPr>
        <w:t>.</w:t>
      </w:r>
    </w:p>
    <w:p w14:paraId="6C9D8706" w14:textId="77777777" w:rsidR="00B14056" w:rsidRPr="00B14056" w:rsidRDefault="00B14056" w:rsidP="00B1405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14056">
        <w:rPr>
          <w:rFonts w:ascii="Times New Roman" w:hAnsi="Times New Roman" w:cs="Times New Roman"/>
          <w:sz w:val="24"/>
          <w:szCs w:val="24"/>
        </w:rPr>
        <w:t xml:space="preserve">Total claim payouts amount to </w:t>
      </w:r>
      <w:r w:rsidRPr="00B14056">
        <w:rPr>
          <w:rFonts w:ascii="Times New Roman" w:hAnsi="Times New Roman" w:cs="Times New Roman"/>
          <w:b/>
          <w:bCs/>
          <w:sz w:val="24"/>
          <w:szCs w:val="24"/>
        </w:rPr>
        <w:t>$187.8M</w:t>
      </w:r>
      <w:r w:rsidRPr="00B14056">
        <w:rPr>
          <w:rFonts w:ascii="Times New Roman" w:hAnsi="Times New Roman" w:cs="Times New Roman"/>
          <w:sz w:val="24"/>
          <w:szCs w:val="24"/>
        </w:rPr>
        <w:t xml:space="preserve">, indicating a </w:t>
      </w:r>
      <w:r w:rsidRPr="00B14056">
        <w:rPr>
          <w:rFonts w:ascii="Times New Roman" w:hAnsi="Times New Roman" w:cs="Times New Roman"/>
          <w:b/>
          <w:bCs/>
          <w:sz w:val="24"/>
          <w:szCs w:val="24"/>
        </w:rPr>
        <w:t>high-value risk portfolio</w:t>
      </w:r>
      <w:r w:rsidRPr="00B14056">
        <w:rPr>
          <w:rFonts w:ascii="Times New Roman" w:hAnsi="Times New Roman" w:cs="Times New Roman"/>
          <w:sz w:val="24"/>
          <w:szCs w:val="24"/>
        </w:rPr>
        <w:t>.</w:t>
      </w:r>
    </w:p>
    <w:p w14:paraId="7251EBC2" w14:textId="77777777" w:rsidR="00B14056" w:rsidRPr="00B14056" w:rsidRDefault="00B14056" w:rsidP="00B1405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14056">
        <w:rPr>
          <w:rFonts w:ascii="Times New Roman" w:hAnsi="Times New Roman" w:cs="Times New Roman"/>
          <w:sz w:val="24"/>
          <w:szCs w:val="24"/>
        </w:rPr>
        <w:t xml:space="preserve">An average policyholder files </w:t>
      </w:r>
      <w:r w:rsidRPr="00B14056">
        <w:rPr>
          <w:rFonts w:ascii="Times New Roman" w:hAnsi="Times New Roman" w:cs="Times New Roman"/>
          <w:b/>
          <w:bCs/>
          <w:sz w:val="24"/>
          <w:szCs w:val="24"/>
        </w:rPr>
        <w:t>0.5 claims</w:t>
      </w:r>
      <w:r w:rsidRPr="00B14056">
        <w:rPr>
          <w:rFonts w:ascii="Times New Roman" w:hAnsi="Times New Roman" w:cs="Times New Roman"/>
          <w:sz w:val="24"/>
          <w:szCs w:val="24"/>
        </w:rPr>
        <w:t xml:space="preserve">, showing </w:t>
      </w:r>
      <w:r w:rsidRPr="00B14056">
        <w:rPr>
          <w:rFonts w:ascii="Times New Roman" w:hAnsi="Times New Roman" w:cs="Times New Roman"/>
          <w:b/>
          <w:bCs/>
          <w:sz w:val="24"/>
          <w:szCs w:val="24"/>
        </w:rPr>
        <w:t>moderate claim frequency</w:t>
      </w:r>
      <w:r w:rsidRPr="00B14056">
        <w:rPr>
          <w:rFonts w:ascii="Times New Roman" w:hAnsi="Times New Roman" w:cs="Times New Roman"/>
          <w:sz w:val="24"/>
          <w:szCs w:val="24"/>
        </w:rPr>
        <w:t>.</w:t>
      </w:r>
    </w:p>
    <w:p w14:paraId="4BCE77F9" w14:textId="77777777" w:rsidR="00B14056" w:rsidRPr="00B14056" w:rsidRDefault="00B14056" w:rsidP="00B1405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14056">
        <w:rPr>
          <w:rFonts w:ascii="Times New Roman" w:hAnsi="Times New Roman" w:cs="Times New Roman"/>
          <w:sz w:val="24"/>
          <w:szCs w:val="24"/>
        </w:rPr>
        <w:t xml:space="preserve">Average claim amount is approximately </w:t>
      </w:r>
      <w:r w:rsidRPr="00B14056">
        <w:rPr>
          <w:rFonts w:ascii="Times New Roman" w:hAnsi="Times New Roman" w:cs="Times New Roman"/>
          <w:b/>
          <w:bCs/>
          <w:sz w:val="24"/>
          <w:szCs w:val="24"/>
        </w:rPr>
        <w:t>$5K</w:t>
      </w:r>
      <w:r w:rsidRPr="00B14056">
        <w:rPr>
          <w:rFonts w:ascii="Times New Roman" w:hAnsi="Times New Roman" w:cs="Times New Roman"/>
          <w:sz w:val="24"/>
          <w:szCs w:val="24"/>
        </w:rPr>
        <w:t>, which helps quantify the average financial impact.</w:t>
      </w:r>
    </w:p>
    <w:p w14:paraId="4ADD6718" w14:textId="77777777" w:rsidR="00B14056" w:rsidRPr="00B14056" w:rsidRDefault="00B14056" w:rsidP="00B14056">
      <w:pPr>
        <w:rPr>
          <w:rFonts w:ascii="Times New Roman" w:hAnsi="Times New Roman" w:cs="Times New Roman"/>
          <w:sz w:val="24"/>
          <w:szCs w:val="24"/>
        </w:rPr>
      </w:pPr>
      <w:r w:rsidRPr="00B14056">
        <w:rPr>
          <w:rFonts w:ascii="Times New Roman" w:hAnsi="Times New Roman" w:cs="Times New Roman"/>
          <w:sz w:val="24"/>
          <w:szCs w:val="24"/>
        </w:rPr>
        <w:pict w14:anchorId="292A1FEE">
          <v:rect id="_x0000_i1061" style="width:0;height:1.5pt" o:hralign="center" o:hrstd="t" o:hr="t" fillcolor="#a0a0a0" stroked="f"/>
        </w:pict>
      </w:r>
    </w:p>
    <w:p w14:paraId="2AC8E32E" w14:textId="77777777" w:rsidR="00B14056" w:rsidRPr="00B14056" w:rsidRDefault="00B14056" w:rsidP="00B140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4056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B14056">
        <w:rPr>
          <w:rFonts w:ascii="Times New Roman" w:hAnsi="Times New Roman" w:cs="Times New Roman"/>
          <w:b/>
          <w:bCs/>
          <w:sz w:val="24"/>
          <w:szCs w:val="24"/>
        </w:rPr>
        <w:t xml:space="preserve"> 2. Demographic Insights</w:t>
      </w:r>
    </w:p>
    <w:p w14:paraId="77C01EEB" w14:textId="77777777" w:rsidR="00B14056" w:rsidRPr="00B14056" w:rsidRDefault="00B14056" w:rsidP="00B140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4056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B14056">
        <w:rPr>
          <w:rFonts w:ascii="Times New Roman" w:hAnsi="Times New Roman" w:cs="Times New Roman"/>
          <w:b/>
          <w:bCs/>
          <w:sz w:val="24"/>
          <w:szCs w:val="24"/>
        </w:rPr>
        <w:t xml:space="preserve"> Gender</w:t>
      </w:r>
    </w:p>
    <w:p w14:paraId="206F1AF4" w14:textId="77777777" w:rsidR="00B14056" w:rsidRPr="00B14056" w:rsidRDefault="00B14056" w:rsidP="00B1405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14056">
        <w:rPr>
          <w:rFonts w:ascii="Times New Roman" w:hAnsi="Times New Roman" w:cs="Times New Roman"/>
          <w:sz w:val="24"/>
          <w:szCs w:val="24"/>
        </w:rPr>
        <w:t>Male and Female policyholders are nearly equal (</w:t>
      </w:r>
      <w:r w:rsidRPr="00B14056">
        <w:rPr>
          <w:rFonts w:ascii="Times New Roman" w:hAnsi="Times New Roman" w:cs="Times New Roman"/>
          <w:b/>
          <w:bCs/>
          <w:sz w:val="24"/>
          <w:szCs w:val="24"/>
        </w:rPr>
        <w:t>18.7K vs 18.8K</w:t>
      </w:r>
      <w:r w:rsidRPr="00B14056">
        <w:rPr>
          <w:rFonts w:ascii="Times New Roman" w:hAnsi="Times New Roman" w:cs="Times New Roman"/>
          <w:sz w:val="24"/>
          <w:szCs w:val="24"/>
        </w:rPr>
        <w:t>).</w:t>
      </w:r>
      <w:r w:rsidRPr="00B14056">
        <w:rPr>
          <w:rFonts w:ascii="Times New Roman" w:hAnsi="Times New Roman" w:cs="Times New Roman"/>
          <w:sz w:val="24"/>
          <w:szCs w:val="24"/>
        </w:rPr>
        <w:br/>
        <w:t xml:space="preserve">→ The company has a </w:t>
      </w:r>
      <w:r w:rsidRPr="00B14056">
        <w:rPr>
          <w:rFonts w:ascii="Times New Roman" w:hAnsi="Times New Roman" w:cs="Times New Roman"/>
          <w:b/>
          <w:bCs/>
          <w:sz w:val="24"/>
          <w:szCs w:val="24"/>
        </w:rPr>
        <w:t>well-balanced customer base</w:t>
      </w:r>
      <w:r w:rsidRPr="00B14056">
        <w:rPr>
          <w:rFonts w:ascii="Times New Roman" w:hAnsi="Times New Roman" w:cs="Times New Roman"/>
          <w:sz w:val="24"/>
          <w:szCs w:val="24"/>
        </w:rPr>
        <w:t>, ensuring no gender-based concentration risk.</w:t>
      </w:r>
    </w:p>
    <w:p w14:paraId="6169C699" w14:textId="77777777" w:rsidR="00B14056" w:rsidRPr="00B14056" w:rsidRDefault="00B14056" w:rsidP="00B140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4056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B14056">
        <w:rPr>
          <w:rFonts w:ascii="Times New Roman" w:hAnsi="Times New Roman" w:cs="Times New Roman"/>
          <w:b/>
          <w:bCs/>
          <w:sz w:val="24"/>
          <w:szCs w:val="24"/>
        </w:rPr>
        <w:t xml:space="preserve"> Age Group</w:t>
      </w:r>
    </w:p>
    <w:p w14:paraId="31F4D21F" w14:textId="77777777" w:rsidR="00B14056" w:rsidRPr="00B14056" w:rsidRDefault="00B14056" w:rsidP="00B1405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14056">
        <w:rPr>
          <w:rFonts w:ascii="Times New Roman" w:hAnsi="Times New Roman" w:cs="Times New Roman"/>
          <w:sz w:val="24"/>
          <w:szCs w:val="24"/>
        </w:rPr>
        <w:t xml:space="preserve">The </w:t>
      </w:r>
      <w:r w:rsidRPr="00B14056">
        <w:rPr>
          <w:rFonts w:ascii="Times New Roman" w:hAnsi="Times New Roman" w:cs="Times New Roman"/>
          <w:b/>
          <w:bCs/>
          <w:sz w:val="24"/>
          <w:szCs w:val="24"/>
        </w:rPr>
        <w:t>26–55 age bracket</w:t>
      </w:r>
      <w:r w:rsidRPr="00B14056">
        <w:rPr>
          <w:rFonts w:ascii="Times New Roman" w:hAnsi="Times New Roman" w:cs="Times New Roman"/>
          <w:sz w:val="24"/>
          <w:szCs w:val="24"/>
        </w:rPr>
        <w:t xml:space="preserve"> accounts for the highest policy count.</w:t>
      </w:r>
    </w:p>
    <w:p w14:paraId="182DB061" w14:textId="3BBFD79C" w:rsidR="00B14056" w:rsidRPr="00B14056" w:rsidRDefault="00B14056" w:rsidP="00B1405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14056">
        <w:rPr>
          <w:rFonts w:ascii="Times New Roman" w:hAnsi="Times New Roman" w:cs="Times New Roman"/>
          <w:sz w:val="24"/>
          <w:szCs w:val="24"/>
        </w:rPr>
        <w:t xml:space="preserve">Policy </w:t>
      </w:r>
      <w:r w:rsidRPr="00B14056">
        <w:rPr>
          <w:rFonts w:ascii="Times New Roman" w:hAnsi="Times New Roman" w:cs="Times New Roman"/>
          <w:sz w:val="24"/>
          <w:szCs w:val="24"/>
        </w:rPr>
        <w:t>counts</w:t>
      </w:r>
      <w:r w:rsidRPr="00B14056">
        <w:rPr>
          <w:rFonts w:ascii="Times New Roman" w:hAnsi="Times New Roman" w:cs="Times New Roman"/>
          <w:sz w:val="24"/>
          <w:szCs w:val="24"/>
        </w:rPr>
        <w:t xml:space="preserve"> peaks around ages </w:t>
      </w:r>
      <w:r w:rsidRPr="00B14056">
        <w:rPr>
          <w:rFonts w:ascii="Times New Roman" w:hAnsi="Times New Roman" w:cs="Times New Roman"/>
          <w:b/>
          <w:bCs/>
          <w:sz w:val="24"/>
          <w:szCs w:val="24"/>
        </w:rPr>
        <w:t>46–55 (7.1K)</w:t>
      </w:r>
      <w:r w:rsidRPr="00B14056">
        <w:rPr>
          <w:rFonts w:ascii="Times New Roman" w:hAnsi="Times New Roman" w:cs="Times New Roman"/>
          <w:sz w:val="24"/>
          <w:szCs w:val="24"/>
        </w:rPr>
        <w:t>.</w:t>
      </w:r>
      <w:r w:rsidRPr="00B14056">
        <w:rPr>
          <w:rFonts w:ascii="Times New Roman" w:hAnsi="Times New Roman" w:cs="Times New Roman"/>
          <w:sz w:val="24"/>
          <w:szCs w:val="24"/>
        </w:rPr>
        <w:br/>
        <w:t xml:space="preserve">→ This is the </w:t>
      </w:r>
      <w:r w:rsidRPr="00B14056">
        <w:rPr>
          <w:rFonts w:ascii="Times New Roman" w:hAnsi="Times New Roman" w:cs="Times New Roman"/>
          <w:b/>
          <w:bCs/>
          <w:sz w:val="24"/>
          <w:szCs w:val="24"/>
        </w:rPr>
        <w:t>core revenue-generating demographic</w:t>
      </w:r>
      <w:r w:rsidRPr="00B14056">
        <w:rPr>
          <w:rFonts w:ascii="Times New Roman" w:hAnsi="Times New Roman" w:cs="Times New Roman"/>
          <w:sz w:val="24"/>
          <w:szCs w:val="24"/>
        </w:rPr>
        <w:t xml:space="preserve"> with stable risk profiles.</w:t>
      </w:r>
    </w:p>
    <w:p w14:paraId="2BD426CC" w14:textId="77777777" w:rsidR="00B14056" w:rsidRPr="00B14056" w:rsidRDefault="00B14056" w:rsidP="00B14056">
      <w:pPr>
        <w:rPr>
          <w:rFonts w:ascii="Times New Roman" w:hAnsi="Times New Roman" w:cs="Times New Roman"/>
          <w:sz w:val="24"/>
          <w:szCs w:val="24"/>
        </w:rPr>
      </w:pPr>
      <w:r w:rsidRPr="00B14056">
        <w:rPr>
          <w:rFonts w:ascii="Times New Roman" w:hAnsi="Times New Roman" w:cs="Times New Roman"/>
          <w:sz w:val="24"/>
          <w:szCs w:val="24"/>
        </w:rPr>
        <w:pict w14:anchorId="5017AD4D">
          <v:rect id="_x0000_i1062" style="width:0;height:1.5pt" o:hralign="center" o:hrstd="t" o:hr="t" fillcolor="#a0a0a0" stroked="f"/>
        </w:pict>
      </w:r>
    </w:p>
    <w:p w14:paraId="04E1245F" w14:textId="77777777" w:rsidR="00B14056" w:rsidRPr="00B14056" w:rsidRDefault="00B14056" w:rsidP="00B140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4056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B14056">
        <w:rPr>
          <w:rFonts w:ascii="Times New Roman" w:hAnsi="Times New Roman" w:cs="Times New Roman"/>
          <w:b/>
          <w:bCs/>
          <w:sz w:val="24"/>
          <w:szCs w:val="24"/>
        </w:rPr>
        <w:t xml:space="preserve"> 3. Vehicle-Based Risk Insights</w:t>
      </w:r>
    </w:p>
    <w:p w14:paraId="4C3D1632" w14:textId="77777777" w:rsidR="00B14056" w:rsidRPr="00B14056" w:rsidRDefault="00B14056" w:rsidP="00B140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4056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B14056">
        <w:rPr>
          <w:rFonts w:ascii="Times New Roman" w:hAnsi="Times New Roman" w:cs="Times New Roman"/>
          <w:b/>
          <w:bCs/>
          <w:sz w:val="24"/>
          <w:szCs w:val="24"/>
        </w:rPr>
        <w:t xml:space="preserve"> Car Use</w:t>
      </w:r>
    </w:p>
    <w:p w14:paraId="5E895327" w14:textId="77777777" w:rsidR="00B14056" w:rsidRPr="00B14056" w:rsidRDefault="00B14056" w:rsidP="00B1405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14056">
        <w:rPr>
          <w:rFonts w:ascii="Times New Roman" w:hAnsi="Times New Roman" w:cs="Times New Roman"/>
          <w:b/>
          <w:bCs/>
          <w:sz w:val="24"/>
          <w:szCs w:val="24"/>
        </w:rPr>
        <w:t>Private use</w:t>
      </w:r>
      <w:r w:rsidRPr="00B14056">
        <w:rPr>
          <w:rFonts w:ascii="Times New Roman" w:hAnsi="Times New Roman" w:cs="Times New Roman"/>
          <w:sz w:val="24"/>
          <w:szCs w:val="24"/>
        </w:rPr>
        <w:t xml:space="preserve"> cars account for </w:t>
      </w:r>
      <w:r w:rsidRPr="00B14056">
        <w:rPr>
          <w:rFonts w:ascii="Times New Roman" w:hAnsi="Times New Roman" w:cs="Times New Roman"/>
          <w:b/>
          <w:bCs/>
          <w:sz w:val="24"/>
          <w:szCs w:val="24"/>
        </w:rPr>
        <w:t>30K policies</w:t>
      </w:r>
      <w:r w:rsidRPr="00B14056">
        <w:rPr>
          <w:rFonts w:ascii="Times New Roman" w:hAnsi="Times New Roman" w:cs="Times New Roman"/>
          <w:sz w:val="24"/>
          <w:szCs w:val="24"/>
        </w:rPr>
        <w:t xml:space="preserve">, whereas </w:t>
      </w:r>
      <w:r w:rsidRPr="00B14056">
        <w:rPr>
          <w:rFonts w:ascii="Times New Roman" w:hAnsi="Times New Roman" w:cs="Times New Roman"/>
          <w:b/>
          <w:bCs/>
          <w:sz w:val="24"/>
          <w:szCs w:val="24"/>
        </w:rPr>
        <w:t>commercial cars</w:t>
      </w:r>
      <w:r w:rsidRPr="00B14056">
        <w:rPr>
          <w:rFonts w:ascii="Times New Roman" w:hAnsi="Times New Roman" w:cs="Times New Roman"/>
          <w:sz w:val="24"/>
          <w:szCs w:val="24"/>
        </w:rPr>
        <w:t xml:space="preserve"> represent only </w:t>
      </w:r>
      <w:r w:rsidRPr="00B14056">
        <w:rPr>
          <w:rFonts w:ascii="Times New Roman" w:hAnsi="Times New Roman" w:cs="Times New Roman"/>
          <w:b/>
          <w:bCs/>
          <w:sz w:val="24"/>
          <w:szCs w:val="24"/>
        </w:rPr>
        <w:t>7K</w:t>
      </w:r>
      <w:r w:rsidRPr="00B14056">
        <w:rPr>
          <w:rFonts w:ascii="Times New Roman" w:hAnsi="Times New Roman" w:cs="Times New Roman"/>
          <w:sz w:val="24"/>
          <w:szCs w:val="24"/>
        </w:rPr>
        <w:t>.</w:t>
      </w:r>
      <w:r w:rsidRPr="00B14056">
        <w:rPr>
          <w:rFonts w:ascii="Times New Roman" w:hAnsi="Times New Roman" w:cs="Times New Roman"/>
          <w:sz w:val="24"/>
          <w:szCs w:val="24"/>
        </w:rPr>
        <w:br/>
        <w:t xml:space="preserve">→ Commercial use is smaller but likely </w:t>
      </w:r>
      <w:r w:rsidRPr="00B14056">
        <w:rPr>
          <w:rFonts w:ascii="Times New Roman" w:hAnsi="Times New Roman" w:cs="Times New Roman"/>
          <w:b/>
          <w:bCs/>
          <w:sz w:val="24"/>
          <w:szCs w:val="24"/>
        </w:rPr>
        <w:t>higher risk</w:t>
      </w:r>
      <w:r w:rsidRPr="00B14056">
        <w:rPr>
          <w:rFonts w:ascii="Times New Roman" w:hAnsi="Times New Roman" w:cs="Times New Roman"/>
          <w:sz w:val="24"/>
          <w:szCs w:val="24"/>
        </w:rPr>
        <w:t>, requiring differential pricing.</w:t>
      </w:r>
    </w:p>
    <w:p w14:paraId="5547FAF3" w14:textId="77777777" w:rsidR="00B14056" w:rsidRPr="00B14056" w:rsidRDefault="00B14056" w:rsidP="00B140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4056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B14056">
        <w:rPr>
          <w:rFonts w:ascii="Times New Roman" w:hAnsi="Times New Roman" w:cs="Times New Roman"/>
          <w:b/>
          <w:bCs/>
          <w:sz w:val="24"/>
          <w:szCs w:val="24"/>
        </w:rPr>
        <w:t xml:space="preserve"> Car Make</w:t>
      </w:r>
    </w:p>
    <w:p w14:paraId="457318D0" w14:textId="77777777" w:rsidR="00B14056" w:rsidRPr="00B14056" w:rsidRDefault="00B14056" w:rsidP="00B14056">
      <w:pPr>
        <w:rPr>
          <w:rFonts w:ascii="Times New Roman" w:hAnsi="Times New Roman" w:cs="Times New Roman"/>
          <w:sz w:val="24"/>
          <w:szCs w:val="24"/>
        </w:rPr>
      </w:pPr>
      <w:r w:rsidRPr="00B14056">
        <w:rPr>
          <w:rFonts w:ascii="Times New Roman" w:hAnsi="Times New Roman" w:cs="Times New Roman"/>
          <w:sz w:val="24"/>
          <w:szCs w:val="24"/>
        </w:rPr>
        <w:t>Top contributing brands (by policy count):</w:t>
      </w:r>
    </w:p>
    <w:p w14:paraId="6B8BC9EA" w14:textId="77777777" w:rsidR="00B14056" w:rsidRPr="00B14056" w:rsidRDefault="00B14056" w:rsidP="00B1405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14056">
        <w:rPr>
          <w:rFonts w:ascii="Times New Roman" w:hAnsi="Times New Roman" w:cs="Times New Roman"/>
          <w:b/>
          <w:bCs/>
          <w:sz w:val="24"/>
          <w:szCs w:val="24"/>
        </w:rPr>
        <w:t>Ford – 3.3K</w:t>
      </w:r>
    </w:p>
    <w:p w14:paraId="6CCDF47D" w14:textId="77777777" w:rsidR="00B14056" w:rsidRPr="00B14056" w:rsidRDefault="00B14056" w:rsidP="00B1405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14056">
        <w:rPr>
          <w:rFonts w:ascii="Times New Roman" w:hAnsi="Times New Roman" w:cs="Times New Roman"/>
          <w:b/>
          <w:bCs/>
          <w:sz w:val="24"/>
          <w:szCs w:val="24"/>
        </w:rPr>
        <w:t>Chevrolet – 3.0K</w:t>
      </w:r>
    </w:p>
    <w:p w14:paraId="34296190" w14:textId="77777777" w:rsidR="00B14056" w:rsidRPr="00B14056" w:rsidRDefault="00B14056" w:rsidP="00B1405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14056">
        <w:rPr>
          <w:rFonts w:ascii="Times New Roman" w:hAnsi="Times New Roman" w:cs="Times New Roman"/>
          <w:b/>
          <w:bCs/>
          <w:sz w:val="24"/>
          <w:szCs w:val="24"/>
        </w:rPr>
        <w:t>Dodge / Toyota / GMC – 1.8K</w:t>
      </w:r>
      <w:r w:rsidRPr="00B14056">
        <w:rPr>
          <w:rFonts w:ascii="Times New Roman" w:hAnsi="Times New Roman" w:cs="Times New Roman"/>
          <w:sz w:val="24"/>
          <w:szCs w:val="24"/>
        </w:rPr>
        <w:t xml:space="preserve"> each</w:t>
      </w:r>
    </w:p>
    <w:p w14:paraId="3290986C" w14:textId="2417FB8E" w:rsidR="00B14056" w:rsidRPr="00B14056" w:rsidRDefault="00B14056" w:rsidP="00B14056">
      <w:pPr>
        <w:rPr>
          <w:rFonts w:ascii="Times New Roman" w:hAnsi="Times New Roman" w:cs="Times New Roman"/>
          <w:sz w:val="24"/>
          <w:szCs w:val="24"/>
        </w:rPr>
      </w:pPr>
      <w:r w:rsidRPr="00B14056">
        <w:rPr>
          <w:rFonts w:ascii="Times New Roman" w:hAnsi="Times New Roman" w:cs="Times New Roman"/>
          <w:sz w:val="24"/>
          <w:szCs w:val="24"/>
        </w:rPr>
        <w:t xml:space="preserve">→ These brands collectively form the </w:t>
      </w:r>
      <w:r w:rsidRPr="00B14056">
        <w:rPr>
          <w:rFonts w:ascii="Times New Roman" w:hAnsi="Times New Roman" w:cs="Times New Roman"/>
          <w:b/>
          <w:bCs/>
          <w:sz w:val="24"/>
          <w:szCs w:val="24"/>
        </w:rPr>
        <w:t xml:space="preserve">largest share of the insured car </w:t>
      </w:r>
      <w:r w:rsidRPr="00B14056">
        <w:rPr>
          <w:rFonts w:ascii="Times New Roman" w:hAnsi="Times New Roman" w:cs="Times New Roman"/>
          <w:b/>
          <w:bCs/>
          <w:sz w:val="24"/>
          <w:szCs w:val="24"/>
        </w:rPr>
        <w:t>portfolio</w:t>
      </w:r>
      <w:r w:rsidRPr="00B14056">
        <w:rPr>
          <w:rFonts w:ascii="Times New Roman" w:hAnsi="Times New Roman" w:cs="Times New Roman"/>
          <w:sz w:val="24"/>
          <w:szCs w:val="24"/>
        </w:rPr>
        <w:t xml:space="preserve"> and</w:t>
      </w:r>
      <w:r w:rsidRPr="00B14056">
        <w:rPr>
          <w:rFonts w:ascii="Times New Roman" w:hAnsi="Times New Roman" w:cs="Times New Roman"/>
          <w:sz w:val="24"/>
          <w:szCs w:val="24"/>
        </w:rPr>
        <w:t xml:space="preserve"> should be monitored for claim patterns.</w:t>
      </w:r>
    </w:p>
    <w:p w14:paraId="7034292B" w14:textId="77777777" w:rsidR="00B14056" w:rsidRPr="00B14056" w:rsidRDefault="00B14056" w:rsidP="00B140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4056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B14056">
        <w:rPr>
          <w:rFonts w:ascii="Times New Roman" w:hAnsi="Times New Roman" w:cs="Times New Roman"/>
          <w:b/>
          <w:bCs/>
          <w:sz w:val="24"/>
          <w:szCs w:val="24"/>
        </w:rPr>
        <w:t xml:space="preserve"> Car Year</w:t>
      </w:r>
    </w:p>
    <w:p w14:paraId="1C1C50D5" w14:textId="77777777" w:rsidR="00B14056" w:rsidRPr="00B14056" w:rsidRDefault="00B14056" w:rsidP="00B1405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14056">
        <w:rPr>
          <w:rFonts w:ascii="Times New Roman" w:hAnsi="Times New Roman" w:cs="Times New Roman"/>
          <w:sz w:val="24"/>
          <w:szCs w:val="24"/>
        </w:rPr>
        <w:t xml:space="preserve">Large rise in policy counts for car models from </w:t>
      </w:r>
      <w:r w:rsidRPr="00B14056">
        <w:rPr>
          <w:rFonts w:ascii="Times New Roman" w:hAnsi="Times New Roman" w:cs="Times New Roman"/>
          <w:b/>
          <w:bCs/>
          <w:sz w:val="24"/>
          <w:szCs w:val="24"/>
        </w:rPr>
        <w:t>2000–2018</w:t>
      </w:r>
      <w:r w:rsidRPr="00B14056">
        <w:rPr>
          <w:rFonts w:ascii="Times New Roman" w:hAnsi="Times New Roman" w:cs="Times New Roman"/>
          <w:sz w:val="24"/>
          <w:szCs w:val="24"/>
        </w:rPr>
        <w:t>.</w:t>
      </w:r>
    </w:p>
    <w:p w14:paraId="0555B8C0" w14:textId="77777777" w:rsidR="00B14056" w:rsidRPr="00B14056" w:rsidRDefault="00B14056" w:rsidP="00B1405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14056">
        <w:rPr>
          <w:rFonts w:ascii="Times New Roman" w:hAnsi="Times New Roman" w:cs="Times New Roman"/>
          <w:sz w:val="24"/>
          <w:szCs w:val="24"/>
        </w:rPr>
        <w:lastRenderedPageBreak/>
        <w:t>Sharp decline post-2019 (data pattern).</w:t>
      </w:r>
      <w:r w:rsidRPr="00B14056">
        <w:rPr>
          <w:rFonts w:ascii="Times New Roman" w:hAnsi="Times New Roman" w:cs="Times New Roman"/>
          <w:sz w:val="24"/>
          <w:szCs w:val="24"/>
        </w:rPr>
        <w:br/>
        <w:t xml:space="preserve">→ Majority of insured cars are </w:t>
      </w:r>
      <w:r w:rsidRPr="00B14056">
        <w:rPr>
          <w:rFonts w:ascii="Times New Roman" w:hAnsi="Times New Roman" w:cs="Times New Roman"/>
          <w:b/>
          <w:bCs/>
          <w:sz w:val="24"/>
          <w:szCs w:val="24"/>
        </w:rPr>
        <w:t>8–20 years old</w:t>
      </w:r>
      <w:r w:rsidRPr="00B14056">
        <w:rPr>
          <w:rFonts w:ascii="Times New Roman" w:hAnsi="Times New Roman" w:cs="Times New Roman"/>
          <w:sz w:val="24"/>
          <w:szCs w:val="24"/>
        </w:rPr>
        <w:t>, which may correlate with repair-related claim frequencies.</w:t>
      </w:r>
    </w:p>
    <w:p w14:paraId="449D4829" w14:textId="77777777" w:rsidR="00B14056" w:rsidRPr="00B14056" w:rsidRDefault="00B14056" w:rsidP="00B14056">
      <w:pPr>
        <w:rPr>
          <w:rFonts w:ascii="Times New Roman" w:hAnsi="Times New Roman" w:cs="Times New Roman"/>
          <w:sz w:val="24"/>
          <w:szCs w:val="24"/>
        </w:rPr>
      </w:pPr>
      <w:r w:rsidRPr="00B14056">
        <w:rPr>
          <w:rFonts w:ascii="Times New Roman" w:hAnsi="Times New Roman" w:cs="Times New Roman"/>
          <w:sz w:val="24"/>
          <w:szCs w:val="24"/>
        </w:rPr>
        <w:pict w14:anchorId="37603385">
          <v:rect id="_x0000_i1063" style="width:0;height:1.5pt" o:hralign="center" o:hrstd="t" o:hr="t" fillcolor="#a0a0a0" stroked="f"/>
        </w:pict>
      </w:r>
    </w:p>
    <w:p w14:paraId="60E61F64" w14:textId="77777777" w:rsidR="00B14056" w:rsidRPr="00B14056" w:rsidRDefault="00B14056" w:rsidP="00B140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4056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B14056">
        <w:rPr>
          <w:rFonts w:ascii="Times New Roman" w:hAnsi="Times New Roman" w:cs="Times New Roman"/>
          <w:b/>
          <w:bCs/>
          <w:sz w:val="24"/>
          <w:szCs w:val="24"/>
        </w:rPr>
        <w:t xml:space="preserve"> 4. Geography &amp; Coverage Zone</w:t>
      </w:r>
    </w:p>
    <w:p w14:paraId="774F18A4" w14:textId="77777777" w:rsidR="00B14056" w:rsidRPr="00B14056" w:rsidRDefault="00B14056" w:rsidP="00B1405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14056">
        <w:rPr>
          <w:rFonts w:ascii="Times New Roman" w:hAnsi="Times New Roman" w:cs="Times New Roman"/>
          <w:sz w:val="24"/>
          <w:szCs w:val="24"/>
        </w:rPr>
        <w:t xml:space="preserve">All coverage zones (Urban, Rural, Highly Urban, Suburban, Highly Rural) have </w:t>
      </w:r>
      <w:r w:rsidRPr="00B14056">
        <w:rPr>
          <w:rFonts w:ascii="Times New Roman" w:hAnsi="Times New Roman" w:cs="Times New Roman"/>
          <w:b/>
          <w:bCs/>
          <w:sz w:val="24"/>
          <w:szCs w:val="24"/>
        </w:rPr>
        <w:t>balanced policy counts (~7–8K each)</w:t>
      </w:r>
      <w:r w:rsidRPr="00B14056">
        <w:rPr>
          <w:rFonts w:ascii="Times New Roman" w:hAnsi="Times New Roman" w:cs="Times New Roman"/>
          <w:sz w:val="24"/>
          <w:szCs w:val="24"/>
        </w:rPr>
        <w:t>.</w:t>
      </w:r>
      <w:r w:rsidRPr="00B14056">
        <w:rPr>
          <w:rFonts w:ascii="Times New Roman" w:hAnsi="Times New Roman" w:cs="Times New Roman"/>
          <w:sz w:val="24"/>
          <w:szCs w:val="24"/>
        </w:rPr>
        <w:br/>
        <w:t xml:space="preserve">→ Suggests </w:t>
      </w:r>
      <w:r w:rsidRPr="00B14056">
        <w:rPr>
          <w:rFonts w:ascii="Times New Roman" w:hAnsi="Times New Roman" w:cs="Times New Roman"/>
          <w:b/>
          <w:bCs/>
          <w:sz w:val="24"/>
          <w:szCs w:val="24"/>
        </w:rPr>
        <w:t>wide and evenly distributed customer base</w:t>
      </w:r>
      <w:r w:rsidRPr="00B14056">
        <w:rPr>
          <w:rFonts w:ascii="Times New Roman" w:hAnsi="Times New Roman" w:cs="Times New Roman"/>
          <w:sz w:val="24"/>
          <w:szCs w:val="24"/>
        </w:rPr>
        <w:t>.</w:t>
      </w:r>
    </w:p>
    <w:p w14:paraId="30713933" w14:textId="77777777" w:rsidR="00B14056" w:rsidRPr="00B14056" w:rsidRDefault="00B14056" w:rsidP="00B1405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14056">
        <w:rPr>
          <w:rFonts w:ascii="Times New Roman" w:hAnsi="Times New Roman" w:cs="Times New Roman"/>
          <w:sz w:val="24"/>
          <w:szCs w:val="24"/>
        </w:rPr>
        <w:t xml:space="preserve">Urban/Highly Urban regions are expected to have </w:t>
      </w:r>
      <w:r w:rsidRPr="00B14056">
        <w:rPr>
          <w:rFonts w:ascii="Times New Roman" w:hAnsi="Times New Roman" w:cs="Times New Roman"/>
          <w:b/>
          <w:bCs/>
          <w:sz w:val="24"/>
          <w:szCs w:val="24"/>
        </w:rPr>
        <w:t>higher claim risks</w:t>
      </w:r>
      <w:r w:rsidRPr="00B14056">
        <w:rPr>
          <w:rFonts w:ascii="Times New Roman" w:hAnsi="Times New Roman" w:cs="Times New Roman"/>
          <w:sz w:val="24"/>
          <w:szCs w:val="24"/>
        </w:rPr>
        <w:t xml:space="preserve"> due to dense traffic.</w:t>
      </w:r>
    </w:p>
    <w:p w14:paraId="02AC297B" w14:textId="77777777" w:rsidR="00B14056" w:rsidRPr="00B14056" w:rsidRDefault="00B14056" w:rsidP="00B14056">
      <w:pPr>
        <w:rPr>
          <w:rFonts w:ascii="Times New Roman" w:hAnsi="Times New Roman" w:cs="Times New Roman"/>
          <w:sz w:val="24"/>
          <w:szCs w:val="24"/>
        </w:rPr>
      </w:pPr>
      <w:r w:rsidRPr="00B14056">
        <w:rPr>
          <w:rFonts w:ascii="Times New Roman" w:hAnsi="Times New Roman" w:cs="Times New Roman"/>
          <w:sz w:val="24"/>
          <w:szCs w:val="24"/>
        </w:rPr>
        <w:pict w14:anchorId="00A55946">
          <v:rect id="_x0000_i1064" style="width:0;height:1.5pt" o:hralign="center" o:hrstd="t" o:hr="t" fillcolor="#a0a0a0" stroked="f"/>
        </w:pict>
      </w:r>
    </w:p>
    <w:p w14:paraId="21BFFFE5" w14:textId="77777777" w:rsidR="00B14056" w:rsidRPr="00B14056" w:rsidRDefault="00B14056" w:rsidP="00B140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4056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B14056">
        <w:rPr>
          <w:rFonts w:ascii="Times New Roman" w:hAnsi="Times New Roman" w:cs="Times New Roman"/>
          <w:b/>
          <w:bCs/>
          <w:sz w:val="24"/>
          <w:szCs w:val="24"/>
        </w:rPr>
        <w:t xml:space="preserve"> 5. Socio-Economic Insights</w:t>
      </w:r>
    </w:p>
    <w:p w14:paraId="5DC8AE1D" w14:textId="77777777" w:rsidR="00B14056" w:rsidRPr="00B14056" w:rsidRDefault="00B14056" w:rsidP="00B140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4056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B14056">
        <w:rPr>
          <w:rFonts w:ascii="Times New Roman" w:hAnsi="Times New Roman" w:cs="Times New Roman"/>
          <w:b/>
          <w:bCs/>
          <w:sz w:val="24"/>
          <w:szCs w:val="24"/>
        </w:rPr>
        <w:t xml:space="preserve"> Education</w:t>
      </w:r>
    </w:p>
    <w:p w14:paraId="76CC68AC" w14:textId="6F37B988" w:rsidR="00B14056" w:rsidRPr="00B14056" w:rsidRDefault="00B14056" w:rsidP="00B1405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14056">
        <w:rPr>
          <w:rFonts w:ascii="Times New Roman" w:hAnsi="Times New Roman" w:cs="Times New Roman"/>
          <w:sz w:val="24"/>
          <w:szCs w:val="24"/>
        </w:rPr>
        <w:t>Bachelor’s</w:t>
      </w:r>
      <w:r w:rsidRPr="00B14056">
        <w:rPr>
          <w:rFonts w:ascii="Times New Roman" w:hAnsi="Times New Roman" w:cs="Times New Roman"/>
          <w:sz w:val="24"/>
          <w:szCs w:val="24"/>
        </w:rPr>
        <w:t xml:space="preserve"> degree holders form </w:t>
      </w:r>
      <w:r w:rsidRPr="00B14056">
        <w:rPr>
          <w:rFonts w:ascii="Times New Roman" w:hAnsi="Times New Roman" w:cs="Times New Roman"/>
          <w:b/>
          <w:bCs/>
          <w:sz w:val="24"/>
          <w:szCs w:val="24"/>
        </w:rPr>
        <w:t>~49% of all policies (19K)</w:t>
      </w:r>
      <w:r w:rsidRPr="00B14056">
        <w:rPr>
          <w:rFonts w:ascii="Times New Roman" w:hAnsi="Times New Roman" w:cs="Times New Roman"/>
          <w:sz w:val="24"/>
          <w:szCs w:val="24"/>
        </w:rPr>
        <w:t xml:space="preserve"> → major target audience.</w:t>
      </w:r>
    </w:p>
    <w:p w14:paraId="1AD87C08" w14:textId="77777777" w:rsidR="00B14056" w:rsidRPr="00B14056" w:rsidRDefault="00B14056" w:rsidP="00B1405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14056">
        <w:rPr>
          <w:rFonts w:ascii="Times New Roman" w:hAnsi="Times New Roman" w:cs="Times New Roman"/>
          <w:sz w:val="24"/>
          <w:szCs w:val="24"/>
        </w:rPr>
        <w:t>High-school and master’s customers represent another large segment.</w:t>
      </w:r>
    </w:p>
    <w:p w14:paraId="7E1B07F5" w14:textId="77777777" w:rsidR="00B14056" w:rsidRPr="00B14056" w:rsidRDefault="00B14056" w:rsidP="00B140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4056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B14056">
        <w:rPr>
          <w:rFonts w:ascii="Times New Roman" w:hAnsi="Times New Roman" w:cs="Times New Roman"/>
          <w:b/>
          <w:bCs/>
          <w:sz w:val="24"/>
          <w:szCs w:val="24"/>
        </w:rPr>
        <w:t xml:space="preserve"> Education &amp; Marital Status (Heat Matrix)</w:t>
      </w:r>
    </w:p>
    <w:p w14:paraId="6E0D4606" w14:textId="77777777" w:rsidR="00B14056" w:rsidRPr="00B14056" w:rsidRDefault="00B14056" w:rsidP="00B1405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14056">
        <w:rPr>
          <w:rFonts w:ascii="Times New Roman" w:hAnsi="Times New Roman" w:cs="Times New Roman"/>
          <w:sz w:val="24"/>
          <w:szCs w:val="24"/>
        </w:rPr>
        <w:t xml:space="preserve">The </w:t>
      </w:r>
      <w:r w:rsidRPr="00B14056">
        <w:rPr>
          <w:rFonts w:ascii="Times New Roman" w:hAnsi="Times New Roman" w:cs="Times New Roman"/>
          <w:b/>
          <w:bCs/>
          <w:sz w:val="24"/>
          <w:szCs w:val="24"/>
        </w:rPr>
        <w:t>highest claim amounts</w:t>
      </w:r>
      <w:r w:rsidRPr="00B14056">
        <w:rPr>
          <w:rFonts w:ascii="Times New Roman" w:hAnsi="Times New Roman" w:cs="Times New Roman"/>
          <w:sz w:val="24"/>
          <w:szCs w:val="24"/>
        </w:rPr>
        <w:t xml:space="preserve"> appear among:</w:t>
      </w:r>
    </w:p>
    <w:p w14:paraId="0E44567C" w14:textId="77777777" w:rsidR="00B14056" w:rsidRPr="00B14056" w:rsidRDefault="00B14056" w:rsidP="00B14056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14056">
        <w:rPr>
          <w:rFonts w:ascii="Times New Roman" w:hAnsi="Times New Roman" w:cs="Times New Roman"/>
          <w:b/>
          <w:bCs/>
          <w:sz w:val="24"/>
          <w:szCs w:val="24"/>
        </w:rPr>
        <w:t>Married + Bachelor’s</w:t>
      </w:r>
      <w:r w:rsidRPr="00B14056">
        <w:rPr>
          <w:rFonts w:ascii="Times New Roman" w:hAnsi="Times New Roman" w:cs="Times New Roman"/>
          <w:sz w:val="24"/>
          <w:szCs w:val="24"/>
        </w:rPr>
        <w:t xml:space="preserve"> category → </w:t>
      </w:r>
      <w:r w:rsidRPr="00B14056">
        <w:rPr>
          <w:rFonts w:ascii="Times New Roman" w:hAnsi="Times New Roman" w:cs="Times New Roman"/>
          <w:b/>
          <w:bCs/>
          <w:sz w:val="24"/>
          <w:szCs w:val="24"/>
        </w:rPr>
        <w:t>$31.1M</w:t>
      </w:r>
    </w:p>
    <w:p w14:paraId="6EB681BA" w14:textId="77777777" w:rsidR="00B14056" w:rsidRPr="00B14056" w:rsidRDefault="00B14056" w:rsidP="00B14056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14056">
        <w:rPr>
          <w:rFonts w:ascii="Times New Roman" w:hAnsi="Times New Roman" w:cs="Times New Roman"/>
          <w:b/>
          <w:bCs/>
          <w:sz w:val="24"/>
          <w:szCs w:val="24"/>
        </w:rPr>
        <w:t>Single + Bachelor’s</w:t>
      </w:r>
      <w:r w:rsidRPr="00B14056">
        <w:rPr>
          <w:rFonts w:ascii="Times New Roman" w:hAnsi="Times New Roman" w:cs="Times New Roman"/>
          <w:sz w:val="24"/>
          <w:szCs w:val="24"/>
        </w:rPr>
        <w:t xml:space="preserve"> → </w:t>
      </w:r>
      <w:r w:rsidRPr="00B14056">
        <w:rPr>
          <w:rFonts w:ascii="Times New Roman" w:hAnsi="Times New Roman" w:cs="Times New Roman"/>
          <w:b/>
          <w:bCs/>
          <w:sz w:val="24"/>
          <w:szCs w:val="24"/>
        </w:rPr>
        <w:t>$38.7M</w:t>
      </w:r>
    </w:p>
    <w:p w14:paraId="6A9B9CA0" w14:textId="77777777" w:rsidR="00B14056" w:rsidRPr="00B14056" w:rsidRDefault="00B14056" w:rsidP="00B14056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14056">
        <w:rPr>
          <w:rFonts w:ascii="Times New Roman" w:hAnsi="Times New Roman" w:cs="Times New Roman"/>
          <w:b/>
          <w:bCs/>
          <w:sz w:val="24"/>
          <w:szCs w:val="24"/>
        </w:rPr>
        <w:t>Divorced + Bachelor’s</w:t>
      </w:r>
      <w:r w:rsidRPr="00B14056">
        <w:rPr>
          <w:rFonts w:ascii="Times New Roman" w:hAnsi="Times New Roman" w:cs="Times New Roman"/>
          <w:sz w:val="24"/>
          <w:szCs w:val="24"/>
        </w:rPr>
        <w:t xml:space="preserve"> → </w:t>
      </w:r>
      <w:r w:rsidRPr="00B14056">
        <w:rPr>
          <w:rFonts w:ascii="Times New Roman" w:hAnsi="Times New Roman" w:cs="Times New Roman"/>
          <w:b/>
          <w:bCs/>
          <w:sz w:val="24"/>
          <w:szCs w:val="24"/>
        </w:rPr>
        <w:t>$16.5M</w:t>
      </w:r>
    </w:p>
    <w:p w14:paraId="6ED4A13B" w14:textId="77777777" w:rsidR="00B14056" w:rsidRPr="00B14056" w:rsidRDefault="00B14056" w:rsidP="00B14056">
      <w:pPr>
        <w:rPr>
          <w:rFonts w:ascii="Times New Roman" w:hAnsi="Times New Roman" w:cs="Times New Roman"/>
          <w:sz w:val="24"/>
          <w:szCs w:val="24"/>
        </w:rPr>
      </w:pPr>
      <w:r w:rsidRPr="00B14056">
        <w:rPr>
          <w:rFonts w:ascii="Times New Roman" w:hAnsi="Times New Roman" w:cs="Times New Roman"/>
          <w:sz w:val="24"/>
          <w:szCs w:val="24"/>
        </w:rPr>
        <w:t xml:space="preserve">→ Customers with higher education + stable economic status contribute </w:t>
      </w:r>
      <w:r w:rsidRPr="00B14056">
        <w:rPr>
          <w:rFonts w:ascii="Times New Roman" w:hAnsi="Times New Roman" w:cs="Times New Roman"/>
          <w:b/>
          <w:bCs/>
          <w:sz w:val="24"/>
          <w:szCs w:val="24"/>
        </w:rPr>
        <w:t>high revenue and high claim amounts</w:t>
      </w:r>
      <w:r w:rsidRPr="00B14056">
        <w:rPr>
          <w:rFonts w:ascii="Times New Roman" w:hAnsi="Times New Roman" w:cs="Times New Roman"/>
          <w:sz w:val="24"/>
          <w:szCs w:val="24"/>
        </w:rPr>
        <w:t>, requiring balanced pricing strategies.</w:t>
      </w:r>
    </w:p>
    <w:p w14:paraId="6E3A3EFB" w14:textId="77777777" w:rsidR="00B14056" w:rsidRPr="00B14056" w:rsidRDefault="00B14056" w:rsidP="00B14056">
      <w:pPr>
        <w:rPr>
          <w:rFonts w:ascii="Times New Roman" w:hAnsi="Times New Roman" w:cs="Times New Roman"/>
          <w:sz w:val="24"/>
          <w:szCs w:val="24"/>
        </w:rPr>
      </w:pPr>
      <w:r w:rsidRPr="00B14056">
        <w:rPr>
          <w:rFonts w:ascii="Times New Roman" w:hAnsi="Times New Roman" w:cs="Times New Roman"/>
          <w:sz w:val="24"/>
          <w:szCs w:val="24"/>
        </w:rPr>
        <w:pict w14:anchorId="625E91BE">
          <v:rect id="_x0000_i1065" style="width:0;height:1.5pt" o:hralign="center" o:hrstd="t" o:hr="t" fillcolor="#a0a0a0" stroked="f"/>
        </w:pict>
      </w:r>
    </w:p>
    <w:p w14:paraId="4B8F0869" w14:textId="77777777" w:rsidR="00B14056" w:rsidRPr="00B14056" w:rsidRDefault="00B14056" w:rsidP="00B140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4056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B14056">
        <w:rPr>
          <w:rFonts w:ascii="Times New Roman" w:hAnsi="Times New Roman" w:cs="Times New Roman"/>
          <w:b/>
          <w:bCs/>
          <w:sz w:val="24"/>
          <w:szCs w:val="24"/>
        </w:rPr>
        <w:t xml:space="preserve"> 6. Household Risk Indicators</w:t>
      </w:r>
    </w:p>
    <w:p w14:paraId="49428D45" w14:textId="77777777" w:rsidR="00B14056" w:rsidRPr="00B14056" w:rsidRDefault="00B14056" w:rsidP="00B140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4056">
        <w:rPr>
          <w:rFonts w:ascii="Times New Roman" w:hAnsi="Times New Roman" w:cs="Times New Roman"/>
          <w:b/>
          <w:bCs/>
          <w:sz w:val="24"/>
          <w:szCs w:val="24"/>
        </w:rPr>
        <w:t>Kids Driving</w:t>
      </w:r>
    </w:p>
    <w:p w14:paraId="193263D7" w14:textId="638A83D6" w:rsidR="00B14056" w:rsidRPr="00B14056" w:rsidRDefault="00B14056" w:rsidP="00B14056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14056">
        <w:rPr>
          <w:rFonts w:ascii="Times New Roman" w:hAnsi="Times New Roman" w:cs="Times New Roman"/>
          <w:sz w:val="24"/>
          <w:szCs w:val="24"/>
        </w:rPr>
        <w:t xml:space="preserve">Households with </w:t>
      </w:r>
      <w:r w:rsidRPr="00B14056">
        <w:rPr>
          <w:rFonts w:ascii="Times New Roman" w:hAnsi="Times New Roman" w:cs="Times New Roman"/>
          <w:b/>
          <w:bCs/>
          <w:sz w:val="24"/>
          <w:szCs w:val="24"/>
        </w:rPr>
        <w:t xml:space="preserve">0–1 </w:t>
      </w:r>
      <w:r w:rsidRPr="00B14056">
        <w:rPr>
          <w:rFonts w:ascii="Times New Roman" w:hAnsi="Times New Roman" w:cs="Times New Roman"/>
          <w:b/>
          <w:bCs/>
          <w:sz w:val="24"/>
          <w:szCs w:val="24"/>
        </w:rPr>
        <w:t>kid</w:t>
      </w:r>
      <w:r w:rsidRPr="00B14056">
        <w:rPr>
          <w:rFonts w:ascii="Times New Roman" w:hAnsi="Times New Roman" w:cs="Times New Roman"/>
          <w:sz w:val="24"/>
          <w:szCs w:val="24"/>
        </w:rPr>
        <w:t xml:space="preserve"> dominate, while </w:t>
      </w:r>
      <w:r w:rsidRPr="00B14056">
        <w:rPr>
          <w:rFonts w:ascii="Times New Roman" w:hAnsi="Times New Roman" w:cs="Times New Roman"/>
          <w:b/>
          <w:bCs/>
          <w:sz w:val="24"/>
          <w:szCs w:val="24"/>
        </w:rPr>
        <w:t>3+ kids</w:t>
      </w:r>
      <w:r w:rsidRPr="00B14056">
        <w:rPr>
          <w:rFonts w:ascii="Times New Roman" w:hAnsi="Times New Roman" w:cs="Times New Roman"/>
          <w:sz w:val="24"/>
          <w:szCs w:val="24"/>
        </w:rPr>
        <w:t xml:space="preserve"> driving shows minimal representation.</w:t>
      </w:r>
    </w:p>
    <w:p w14:paraId="3D2CE56E" w14:textId="77777777" w:rsidR="00B14056" w:rsidRPr="00B14056" w:rsidRDefault="00B14056" w:rsidP="00B14056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14056">
        <w:rPr>
          <w:rFonts w:ascii="Times New Roman" w:hAnsi="Times New Roman" w:cs="Times New Roman"/>
          <w:sz w:val="24"/>
          <w:szCs w:val="24"/>
        </w:rPr>
        <w:t xml:space="preserve">Higher number of kids driving = potentially </w:t>
      </w:r>
      <w:r w:rsidRPr="00B14056">
        <w:rPr>
          <w:rFonts w:ascii="Times New Roman" w:hAnsi="Times New Roman" w:cs="Times New Roman"/>
          <w:b/>
          <w:bCs/>
          <w:sz w:val="24"/>
          <w:szCs w:val="24"/>
        </w:rPr>
        <w:t>higher accident probability</w:t>
      </w:r>
      <w:r w:rsidRPr="00B14056">
        <w:rPr>
          <w:rFonts w:ascii="Times New Roman" w:hAnsi="Times New Roman" w:cs="Times New Roman"/>
          <w:sz w:val="24"/>
          <w:szCs w:val="24"/>
        </w:rPr>
        <w:t>, but data volume is very low for this segment.</w:t>
      </w:r>
    </w:p>
    <w:p w14:paraId="7E6A7AE2" w14:textId="77777777" w:rsidR="00B14056" w:rsidRPr="00B14056" w:rsidRDefault="00B14056" w:rsidP="00B14056">
      <w:pPr>
        <w:rPr>
          <w:rFonts w:ascii="Times New Roman" w:hAnsi="Times New Roman" w:cs="Times New Roman"/>
          <w:sz w:val="24"/>
          <w:szCs w:val="24"/>
        </w:rPr>
      </w:pPr>
      <w:r w:rsidRPr="00B14056">
        <w:rPr>
          <w:rFonts w:ascii="Times New Roman" w:hAnsi="Times New Roman" w:cs="Times New Roman"/>
          <w:sz w:val="24"/>
          <w:szCs w:val="24"/>
        </w:rPr>
        <w:pict w14:anchorId="610A1285">
          <v:rect id="_x0000_i1066" style="width:0;height:1.5pt" o:hralign="center" o:hrstd="t" o:hr="t" fillcolor="#a0a0a0" stroked="f"/>
        </w:pict>
      </w:r>
    </w:p>
    <w:p w14:paraId="55F92CB5" w14:textId="77777777" w:rsidR="00B14056" w:rsidRPr="00B14056" w:rsidRDefault="00B14056" w:rsidP="00B140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4056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B14056">
        <w:rPr>
          <w:rFonts w:ascii="Times New Roman" w:hAnsi="Times New Roman" w:cs="Times New Roman"/>
          <w:b/>
          <w:bCs/>
          <w:sz w:val="24"/>
          <w:szCs w:val="24"/>
        </w:rPr>
        <w:t xml:space="preserve"> 7. Overall Business Takeaways</w:t>
      </w:r>
    </w:p>
    <w:p w14:paraId="5334F84A" w14:textId="77777777" w:rsidR="00B14056" w:rsidRPr="00B14056" w:rsidRDefault="00B14056" w:rsidP="00B14056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B14056">
        <w:rPr>
          <w:rFonts w:ascii="Times New Roman" w:hAnsi="Times New Roman" w:cs="Times New Roman"/>
          <w:b/>
          <w:bCs/>
          <w:sz w:val="24"/>
          <w:szCs w:val="24"/>
        </w:rPr>
        <w:t>Core customers</w:t>
      </w:r>
      <w:r w:rsidRPr="00B14056">
        <w:rPr>
          <w:rFonts w:ascii="Times New Roman" w:hAnsi="Times New Roman" w:cs="Times New Roman"/>
          <w:sz w:val="24"/>
          <w:szCs w:val="24"/>
        </w:rPr>
        <w:t xml:space="preserve"> → educated, mid-age, married policyholders with privately used cars.</w:t>
      </w:r>
    </w:p>
    <w:p w14:paraId="3226153C" w14:textId="77777777" w:rsidR="00B14056" w:rsidRPr="00B14056" w:rsidRDefault="00B14056" w:rsidP="00B14056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B14056">
        <w:rPr>
          <w:rFonts w:ascii="Times New Roman" w:hAnsi="Times New Roman" w:cs="Times New Roman"/>
          <w:b/>
          <w:bCs/>
          <w:sz w:val="24"/>
          <w:szCs w:val="24"/>
        </w:rPr>
        <w:lastRenderedPageBreak/>
        <w:t>Key risk contributors</w:t>
      </w:r>
      <w:r w:rsidRPr="00B14056">
        <w:rPr>
          <w:rFonts w:ascii="Times New Roman" w:hAnsi="Times New Roman" w:cs="Times New Roman"/>
          <w:sz w:val="24"/>
          <w:szCs w:val="24"/>
        </w:rPr>
        <w:t xml:space="preserve"> → bachelor + married customers, older model cars, and urban zones.</w:t>
      </w:r>
    </w:p>
    <w:p w14:paraId="7A097D47" w14:textId="77777777" w:rsidR="00B14056" w:rsidRPr="00B14056" w:rsidRDefault="00B14056" w:rsidP="00B14056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B14056">
        <w:rPr>
          <w:rFonts w:ascii="Times New Roman" w:hAnsi="Times New Roman" w:cs="Times New Roman"/>
          <w:b/>
          <w:bCs/>
          <w:sz w:val="24"/>
          <w:szCs w:val="24"/>
        </w:rPr>
        <w:t>Policy optimization opportunities</w:t>
      </w:r>
      <w:r w:rsidRPr="00B14056">
        <w:rPr>
          <w:rFonts w:ascii="Times New Roman" w:hAnsi="Times New Roman" w:cs="Times New Roman"/>
          <w:sz w:val="24"/>
          <w:szCs w:val="24"/>
        </w:rPr>
        <w:t>:</w:t>
      </w:r>
    </w:p>
    <w:p w14:paraId="59180EDE" w14:textId="77777777" w:rsidR="00B14056" w:rsidRPr="00B14056" w:rsidRDefault="00B14056" w:rsidP="00B14056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B14056">
        <w:rPr>
          <w:rFonts w:ascii="Times New Roman" w:hAnsi="Times New Roman" w:cs="Times New Roman"/>
          <w:sz w:val="24"/>
          <w:szCs w:val="24"/>
        </w:rPr>
        <w:t xml:space="preserve">Offer </w:t>
      </w:r>
      <w:r w:rsidRPr="00B14056">
        <w:rPr>
          <w:rFonts w:ascii="Times New Roman" w:hAnsi="Times New Roman" w:cs="Times New Roman"/>
          <w:b/>
          <w:bCs/>
          <w:sz w:val="24"/>
          <w:szCs w:val="24"/>
        </w:rPr>
        <w:t>safe-driver incentives</w:t>
      </w:r>
      <w:r w:rsidRPr="00B14056">
        <w:rPr>
          <w:rFonts w:ascii="Times New Roman" w:hAnsi="Times New Roman" w:cs="Times New Roman"/>
          <w:sz w:val="24"/>
          <w:szCs w:val="24"/>
        </w:rPr>
        <w:t xml:space="preserve"> to high-risk zones.</w:t>
      </w:r>
    </w:p>
    <w:p w14:paraId="0AFF4114" w14:textId="35F7AAF9" w:rsidR="00B14056" w:rsidRPr="00B14056" w:rsidRDefault="00B14056" w:rsidP="00B14056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B14056">
        <w:rPr>
          <w:rFonts w:ascii="Times New Roman" w:hAnsi="Times New Roman" w:cs="Times New Roman"/>
          <w:sz w:val="24"/>
          <w:szCs w:val="24"/>
        </w:rPr>
        <w:t xml:space="preserve">Create </w:t>
      </w:r>
      <w:r w:rsidRPr="00B14056">
        <w:rPr>
          <w:rFonts w:ascii="Times New Roman" w:hAnsi="Times New Roman" w:cs="Times New Roman"/>
          <w:b/>
          <w:bCs/>
          <w:sz w:val="24"/>
          <w:szCs w:val="24"/>
        </w:rPr>
        <w:t>premium plans</w:t>
      </w:r>
      <w:r w:rsidRPr="00B14056">
        <w:rPr>
          <w:rFonts w:ascii="Times New Roman" w:hAnsi="Times New Roman" w:cs="Times New Roman"/>
          <w:sz w:val="24"/>
          <w:szCs w:val="24"/>
        </w:rPr>
        <w:t xml:space="preserve"> for Bachelor/</w:t>
      </w:r>
      <w:r w:rsidRPr="00B14056">
        <w:rPr>
          <w:rFonts w:ascii="Times New Roman" w:hAnsi="Times New Roman" w:cs="Times New Roman"/>
          <w:sz w:val="24"/>
          <w:szCs w:val="24"/>
        </w:rPr>
        <w:t>master’s</w:t>
      </w:r>
      <w:r w:rsidRPr="00B14056">
        <w:rPr>
          <w:rFonts w:ascii="Times New Roman" w:hAnsi="Times New Roman" w:cs="Times New Roman"/>
          <w:sz w:val="24"/>
          <w:szCs w:val="24"/>
        </w:rPr>
        <w:t xml:space="preserve"> degree professionals.</w:t>
      </w:r>
    </w:p>
    <w:p w14:paraId="7D705B5A" w14:textId="77777777" w:rsidR="00B14056" w:rsidRPr="00B14056" w:rsidRDefault="00B14056" w:rsidP="00B14056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B14056">
        <w:rPr>
          <w:rFonts w:ascii="Times New Roman" w:hAnsi="Times New Roman" w:cs="Times New Roman"/>
          <w:sz w:val="24"/>
          <w:szCs w:val="24"/>
        </w:rPr>
        <w:t xml:space="preserve">Evaluate </w:t>
      </w:r>
      <w:r w:rsidRPr="00B14056">
        <w:rPr>
          <w:rFonts w:ascii="Times New Roman" w:hAnsi="Times New Roman" w:cs="Times New Roman"/>
          <w:b/>
          <w:bCs/>
          <w:sz w:val="24"/>
          <w:szCs w:val="24"/>
        </w:rPr>
        <w:t>higher commercial car premium</w:t>
      </w:r>
      <w:r w:rsidRPr="00B14056">
        <w:rPr>
          <w:rFonts w:ascii="Times New Roman" w:hAnsi="Times New Roman" w:cs="Times New Roman"/>
          <w:sz w:val="24"/>
          <w:szCs w:val="24"/>
        </w:rPr>
        <w:t xml:space="preserve"> structure.</w:t>
      </w:r>
    </w:p>
    <w:p w14:paraId="5A6D89A6" w14:textId="77777777" w:rsidR="00B14056" w:rsidRPr="00B14056" w:rsidRDefault="00B14056" w:rsidP="00B14056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B14056">
        <w:rPr>
          <w:rFonts w:ascii="Times New Roman" w:hAnsi="Times New Roman" w:cs="Times New Roman"/>
          <w:sz w:val="24"/>
          <w:szCs w:val="24"/>
        </w:rPr>
        <w:t xml:space="preserve">Target </w:t>
      </w:r>
      <w:r w:rsidRPr="00B14056">
        <w:rPr>
          <w:rFonts w:ascii="Times New Roman" w:hAnsi="Times New Roman" w:cs="Times New Roman"/>
          <w:b/>
          <w:bCs/>
          <w:sz w:val="24"/>
          <w:szCs w:val="24"/>
        </w:rPr>
        <w:t>46–55 age segment</w:t>
      </w:r>
      <w:r w:rsidRPr="00B14056">
        <w:rPr>
          <w:rFonts w:ascii="Times New Roman" w:hAnsi="Times New Roman" w:cs="Times New Roman"/>
          <w:sz w:val="24"/>
          <w:szCs w:val="24"/>
        </w:rPr>
        <w:t xml:space="preserve"> for cross-selling.</w:t>
      </w:r>
    </w:p>
    <w:p w14:paraId="1529E4F8" w14:textId="77777777" w:rsidR="00495FBF" w:rsidRPr="00B14056" w:rsidRDefault="00495FBF">
      <w:pPr>
        <w:rPr>
          <w:rFonts w:ascii="Times New Roman" w:hAnsi="Times New Roman" w:cs="Times New Roman"/>
          <w:sz w:val="24"/>
          <w:szCs w:val="24"/>
        </w:rPr>
      </w:pPr>
    </w:p>
    <w:sectPr w:rsidR="00495FBF" w:rsidRPr="00B14056" w:rsidSect="00B14056">
      <w:pgSz w:w="11906" w:h="16838" w:code="9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30FFD"/>
    <w:multiLevelType w:val="multilevel"/>
    <w:tmpl w:val="12D4A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9069A"/>
    <w:multiLevelType w:val="multilevel"/>
    <w:tmpl w:val="E64EC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0495A"/>
    <w:multiLevelType w:val="multilevel"/>
    <w:tmpl w:val="6702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44587E"/>
    <w:multiLevelType w:val="multilevel"/>
    <w:tmpl w:val="5F70B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ED063F"/>
    <w:multiLevelType w:val="multilevel"/>
    <w:tmpl w:val="9C481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D2792D"/>
    <w:multiLevelType w:val="multilevel"/>
    <w:tmpl w:val="1FF2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B02056"/>
    <w:multiLevelType w:val="multilevel"/>
    <w:tmpl w:val="7696D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890023"/>
    <w:multiLevelType w:val="multilevel"/>
    <w:tmpl w:val="E550E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8C0B75"/>
    <w:multiLevelType w:val="multilevel"/>
    <w:tmpl w:val="874AB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91747C"/>
    <w:multiLevelType w:val="multilevel"/>
    <w:tmpl w:val="36722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E870B5"/>
    <w:multiLevelType w:val="multilevel"/>
    <w:tmpl w:val="2274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3608350">
    <w:abstractNumId w:val="5"/>
  </w:num>
  <w:num w:numId="2" w16cid:durableId="1011293759">
    <w:abstractNumId w:val="4"/>
  </w:num>
  <w:num w:numId="3" w16cid:durableId="1952543506">
    <w:abstractNumId w:val="2"/>
  </w:num>
  <w:num w:numId="4" w16cid:durableId="1582719887">
    <w:abstractNumId w:val="7"/>
  </w:num>
  <w:num w:numId="5" w16cid:durableId="69474455">
    <w:abstractNumId w:val="3"/>
  </w:num>
  <w:num w:numId="6" w16cid:durableId="75636997">
    <w:abstractNumId w:val="1"/>
  </w:num>
  <w:num w:numId="7" w16cid:durableId="1879901371">
    <w:abstractNumId w:val="10"/>
  </w:num>
  <w:num w:numId="8" w16cid:durableId="1368026992">
    <w:abstractNumId w:val="6"/>
  </w:num>
  <w:num w:numId="9" w16cid:durableId="1752462912">
    <w:abstractNumId w:val="9"/>
  </w:num>
  <w:num w:numId="10" w16cid:durableId="1417357774">
    <w:abstractNumId w:val="8"/>
  </w:num>
  <w:num w:numId="11" w16cid:durableId="69734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056"/>
    <w:rsid w:val="00495FBF"/>
    <w:rsid w:val="00634625"/>
    <w:rsid w:val="00B14056"/>
    <w:rsid w:val="00DF6F37"/>
    <w:rsid w:val="00EB1996"/>
    <w:rsid w:val="00FB3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F1E96"/>
  <w15:chartTrackingRefBased/>
  <w15:docId w15:val="{02DB7112-12A2-4E52-950A-99A8FF990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4625"/>
  </w:style>
  <w:style w:type="paragraph" w:styleId="Heading1">
    <w:name w:val="heading 1"/>
    <w:basedOn w:val="Normal"/>
    <w:next w:val="Normal"/>
    <w:link w:val="Heading1Char"/>
    <w:uiPriority w:val="9"/>
    <w:qFormat/>
    <w:rsid w:val="00B140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729928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0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72992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056"/>
    <w:pPr>
      <w:keepNext/>
      <w:keepLines/>
      <w:spacing w:before="160" w:after="80"/>
      <w:outlineLvl w:val="2"/>
    </w:pPr>
    <w:rPr>
      <w:rFonts w:eastAsiaTheme="majorEastAsia" w:cstheme="majorBidi"/>
      <w:color w:val="72992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0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72992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056"/>
    <w:pPr>
      <w:keepNext/>
      <w:keepLines/>
      <w:spacing w:before="80" w:after="40"/>
      <w:outlineLvl w:val="4"/>
    </w:pPr>
    <w:rPr>
      <w:rFonts w:eastAsiaTheme="majorEastAsia" w:cstheme="majorBidi"/>
      <w:color w:val="72992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0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0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0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0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056"/>
    <w:rPr>
      <w:rFonts w:asciiTheme="majorHAnsi" w:eastAsiaTheme="majorEastAsia" w:hAnsiTheme="majorHAnsi" w:cstheme="majorBidi"/>
      <w:color w:val="729928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056"/>
    <w:rPr>
      <w:rFonts w:asciiTheme="majorHAnsi" w:eastAsiaTheme="majorEastAsia" w:hAnsiTheme="majorHAnsi" w:cstheme="majorBidi"/>
      <w:color w:val="729928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056"/>
    <w:rPr>
      <w:rFonts w:eastAsiaTheme="majorEastAsia" w:cstheme="majorBidi"/>
      <w:color w:val="729928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056"/>
    <w:rPr>
      <w:rFonts w:eastAsiaTheme="majorEastAsia" w:cstheme="majorBidi"/>
      <w:i/>
      <w:iCs/>
      <w:color w:val="729928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056"/>
    <w:rPr>
      <w:rFonts w:eastAsiaTheme="majorEastAsia" w:cstheme="majorBidi"/>
      <w:color w:val="72992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0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0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0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0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0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0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0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0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0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0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0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056"/>
    <w:rPr>
      <w:i/>
      <w:iCs/>
      <w:color w:val="72992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056"/>
    <w:pPr>
      <w:pBdr>
        <w:top w:val="single" w:sz="4" w:space="10" w:color="729928" w:themeColor="accent1" w:themeShade="BF"/>
        <w:bottom w:val="single" w:sz="4" w:space="10" w:color="729928" w:themeColor="accent1" w:themeShade="BF"/>
      </w:pBdr>
      <w:spacing w:before="360" w:after="360"/>
      <w:ind w:left="864" w:right="864"/>
      <w:jc w:val="center"/>
    </w:pPr>
    <w:rPr>
      <w:i/>
      <w:iCs/>
      <w:color w:val="72992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056"/>
    <w:rPr>
      <w:i/>
      <w:iCs/>
      <w:color w:val="729928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056"/>
    <w:rPr>
      <w:b/>
      <w:bCs/>
      <w:smallCaps/>
      <w:color w:val="729928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Green Yellow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443</Words>
  <Characters>2531</Characters>
  <Application>Microsoft Office Word</Application>
  <DocSecurity>0</DocSecurity>
  <Lines>21</Lines>
  <Paragraphs>5</Paragraphs>
  <ScaleCrop>false</ScaleCrop>
  <Company/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SINGH</dc:creator>
  <cp:keywords/>
  <dc:description/>
  <cp:lastModifiedBy>ANURAG SINGH</cp:lastModifiedBy>
  <cp:revision>1</cp:revision>
  <dcterms:created xsi:type="dcterms:W3CDTF">2025-12-02T07:50:00Z</dcterms:created>
  <dcterms:modified xsi:type="dcterms:W3CDTF">2025-12-02T07:52:00Z</dcterms:modified>
</cp:coreProperties>
</file>