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60" w:before="0"/>
        <w:jc w:val="center"/>
      </w:pPr>
      <w:r>
        <w:rPr>
          <w:rFonts w:ascii="Times New Roman" w:hAnsi="Times New Roman"/>
          <w:b/>
          <w:sz w:val="36"/>
        </w:rPr>
        <w:t>PROJECT BASED LEARNING REPORT</w:t>
      </w:r>
    </w:p>
    <w:p>
      <w:pPr>
        <w:spacing w:line="360" w:lineRule="auto" w:after="120" w:before="0"/>
        <w:jc w:val="center"/>
      </w:pPr>
      <w:r>
        <w:rPr>
          <w:rFonts w:ascii="Times New Roman" w:hAnsi="Times New Roman"/>
          <w:b w:val="0"/>
          <w:sz w:val="24"/>
        </w:rPr>
        <w:t>on</w:t>
      </w:r>
    </w:p>
    <w:p>
      <w:pPr>
        <w:spacing w:line="360" w:lineRule="auto" w:after="200" w:before="0"/>
        <w:jc w:val="center"/>
      </w:pPr>
      <w:r>
        <w:rPr>
          <w:rFonts w:ascii="Times New Roman" w:hAnsi="Times New Roman"/>
          <w:b/>
          <w:sz w:val="32"/>
        </w:rPr>
        <w:t>Incident Analysis and Hotspot Identification for Security Provision against Women Harassment in Public Spaces</w:t>
      </w:r>
    </w:p>
    <w:p>
      <w:pPr>
        <w:spacing w:line="360" w:lineRule="auto" w:after="120" w:before="0"/>
        <w:jc w:val="center"/>
      </w:pPr>
      <w:r>
        <w:rPr>
          <w:rFonts w:ascii="Times New Roman" w:hAnsi="Times New Roman"/>
          <w:b/>
          <w:sz w:val="28"/>
        </w:rPr>
        <w:t>Phase 1: Data Collection</w:t>
      </w:r>
    </w:p>
    <w:p>
      <w:pPr>
        <w:spacing w:line="360" w:lineRule="auto" w:after="280" w:before="0"/>
        <w:jc w:val="center"/>
      </w:pPr>
      <w:r>
        <w:rPr>
          <w:rFonts w:ascii="Times New Roman" w:hAnsi="Times New Roman"/>
          <w:b w:val="0"/>
          <w:sz w:val="24"/>
        </w:rPr>
        <w:t>(OSM-based Street Safety Dataset &amp; SafeHer Crowdsourcing Platform)</w:t>
      </w:r>
    </w:p>
    <w:p>
      <w:pPr>
        <w:spacing w:line="360" w:lineRule="auto" w:after="120" w:before="0"/>
        <w:jc w:val="center"/>
      </w:pPr>
      <w:r>
        <w:rPr>
          <w:rFonts w:ascii="Times New Roman" w:hAnsi="Times New Roman"/>
          <w:b w:val="0"/>
          <w:sz w:val="24"/>
        </w:rPr>
        <w:t>Submitted by</w:t>
      </w:r>
    </w:p>
    <w:p>
      <w:pPr>
        <w:spacing w:line="360" w:lineRule="auto" w:after="40" w:before="0"/>
        <w:jc w:val="center"/>
      </w:pPr>
      <w:r>
        <w:rPr>
          <w:rFonts w:ascii="Times New Roman" w:hAnsi="Times New Roman"/>
          <w:b/>
          <w:sz w:val="24"/>
        </w:rPr>
        <w:t>Aman Yadav        USN: 1BY25MC012</w:t>
      </w:r>
    </w:p>
    <w:p>
      <w:pPr>
        <w:spacing w:line="360" w:lineRule="auto" w:after="40" w:before="0"/>
        <w:jc w:val="center"/>
      </w:pPr>
      <w:r>
        <w:rPr>
          <w:rFonts w:ascii="Times New Roman" w:hAnsi="Times New Roman"/>
          <w:b/>
          <w:sz w:val="24"/>
        </w:rPr>
        <w:t>Anusha K        USN: 1BY25MC017</w:t>
      </w:r>
    </w:p>
    <w:p>
      <w:pPr>
        <w:spacing w:line="360" w:lineRule="auto" w:after="160" w:before="0"/>
        <w:jc w:val="center"/>
      </w:pPr>
      <w:r>
        <w:rPr>
          <w:rFonts w:ascii="Times New Roman" w:hAnsi="Times New Roman"/>
          <w:b w:val="0"/>
          <w:sz w:val="24"/>
        </w:rPr>
      </w:r>
    </w:p>
    <w:p>
      <w:pPr>
        <w:spacing w:line="360" w:lineRule="auto" w:after="40" w:before="0"/>
        <w:jc w:val="center"/>
      </w:pPr>
      <w:r>
        <w:rPr>
          <w:rFonts w:ascii="Times New Roman" w:hAnsi="Times New Roman"/>
          <w:b w:val="0"/>
          <w:sz w:val="24"/>
        </w:rPr>
        <w:t>Under the guidance of</w:t>
      </w:r>
    </w:p>
    <w:p>
      <w:pPr>
        <w:spacing w:line="360" w:lineRule="auto" w:after="240" w:before="0"/>
        <w:jc w:val="center"/>
      </w:pPr>
      <w:r>
        <w:rPr>
          <w:rFonts w:ascii="Times New Roman" w:hAnsi="Times New Roman"/>
          <w:b/>
          <w:sz w:val="24"/>
        </w:rPr>
        <w:t>Dr. M.Sridevi</w:t>
      </w:r>
    </w:p>
    <w:p>
      <w:pPr>
        <w:spacing w:line="360" w:lineRule="auto" w:after="40" w:before="0"/>
        <w:jc w:val="center"/>
      </w:pPr>
      <w:r>
        <w:rPr>
          <w:rFonts w:ascii="Times New Roman" w:hAnsi="Times New Roman"/>
          <w:b/>
          <w:sz w:val="24"/>
        </w:rPr>
        <w:t>Department of Master of Computer Applications</w:t>
      </w:r>
    </w:p>
    <w:p>
      <w:pPr>
        <w:spacing w:line="360" w:lineRule="auto" w:after="40" w:before="0"/>
        <w:jc w:val="center"/>
      </w:pPr>
      <w:r>
        <w:rPr>
          <w:rFonts w:ascii="Times New Roman" w:hAnsi="Times New Roman"/>
          <w:b/>
          <w:sz w:val="24"/>
        </w:rPr>
        <w:t>BMS Institute of Technology &amp; Management</w:t>
      </w:r>
    </w:p>
    <w:p>
      <w:pPr>
        <w:spacing w:line="360" w:lineRule="auto" w:after="160" w:before="0"/>
        <w:jc w:val="center"/>
      </w:pPr>
      <w:r>
        <w:rPr>
          <w:rFonts w:ascii="Times New Roman" w:hAnsi="Times New Roman"/>
          <w:b w:val="0"/>
          <w:sz w:val="24"/>
        </w:rPr>
        <w:t>(Autonomous Institution under VTU), Bengaluru – 560119</w:t>
      </w:r>
    </w:p>
    <w:p>
      <w:pPr>
        <w:spacing w:line="360" w:lineRule="auto" w:after="360" w:before="0"/>
        <w:jc w:val="center"/>
      </w:pPr>
      <w:r>
        <w:rPr>
          <w:rFonts w:ascii="Times New Roman" w:hAnsi="Times New Roman"/>
          <w:b/>
          <w:sz w:val="24"/>
        </w:rPr>
        <w:t>Date of Submission: 30th April, 2026</w:t>
      </w:r>
    </w:p>
    <w:p>
      <w:pPr>
        <w:spacing w:line="360" w:lineRule="auto" w:after="240" w:before="360"/>
        <w:jc w:val="center"/>
      </w:pPr>
      <w:r>
        <w:rPr>
          <w:rFonts w:ascii="Times New Roman" w:hAnsi="Times New Roman"/>
          <w:b/>
          <w:sz w:val="32"/>
        </w:rPr>
        <w:t>ABSTRACT</w:t>
      </w:r>
    </w:p>
    <w:p>
      <w:pPr>
        <w:spacing w:line="360" w:lineRule="auto" w:after="160" w:before="0"/>
        <w:jc w:val="both"/>
      </w:pPr>
      <w:r>
        <w:rPr>
          <w:rFonts w:ascii="Times New Roman" w:hAnsi="Times New Roman"/>
          <w:b w:val="0"/>
          <w:sz w:val="24"/>
        </w:rPr>
        <w:t>This Project Based Learning (PBL) report documents Phase 1 — Data Collection for the project “Incident Analysis and Hotspot Identification for Security Provision against Women Harassment in Public Spaces.” Phase 1 has two complementary deliverables. Part A produces a synthetic street-safety scored dataset for Bengaluru by extracting OpenStreetMap (OSM) infrastructure features (lighting proxies, footpaths/road class, traffic-related tags, proximity to police, hospitals, bus stops, CCTV-related signals, and related attributes) and computing a weighted safety score that classifies each street segment as safe, moderate, or unsafe. The resulting dataset covers approximately 46,000 streets across 53 BBMP zones and forms the primary infrastructure baseline for later hotspot analysis. Part B delivers SafeHer, a crowdsourcing platform through which women can anonymously report whether a street or area feels safe or unsafe (and optionally report incidents). SafeHer comprises an Android/Expo mobile app, a public web user site, and a password-protected admin portal. Live reports are stored in Supabase; maps use OpenStreetMap tiles. Subsequent phases (exploratory data analysis, K-Means clustering, hotspot identification, and heatmap dashboards) are planned as future work and are not claimed as completed in this report.</w:t>
      </w:r>
    </w:p>
    <w:p>
      <w:pPr>
        <w:spacing w:line="360" w:lineRule="auto" w:after="240" w:before="360"/>
        <w:jc w:val="center"/>
      </w:pPr>
      <w:r>
        <w:rPr>
          <w:rFonts w:ascii="Times New Roman" w:hAnsi="Times New Roman"/>
          <w:b/>
          <w:sz w:val="32"/>
        </w:rPr>
        <w:t>1. INTRODUCTION</w:t>
      </w:r>
    </w:p>
    <w:p>
      <w:pPr>
        <w:spacing w:line="360" w:lineRule="auto" w:after="120" w:before="240"/>
        <w:jc w:val="left"/>
      </w:pPr>
      <w:r>
        <w:rPr>
          <w:rFonts w:ascii="Times New Roman" w:hAnsi="Times New Roman"/>
          <w:b/>
          <w:sz w:val="28"/>
        </w:rPr>
        <w:t>1.1 Problem Statement</w:t>
      </w:r>
    </w:p>
    <w:p>
      <w:pPr>
        <w:spacing w:line="360" w:lineRule="auto" w:after="160" w:before="0"/>
        <w:jc w:val="both"/>
      </w:pPr>
      <w:r>
        <w:rPr>
          <w:rFonts w:ascii="Times New Roman" w:hAnsi="Times New Roman"/>
          <w:b w:val="0"/>
          <w:sz w:val="24"/>
        </w:rPr>
        <w:t>Women’s safety in public spaces remains a serious urban challenge. Harassment and related incidents on streets, near transit hubs, and in poorly lit localities restrict mobility and create fear. In Bengaluru, civic agencies and citizens need reliable, place-based information about which streets and BBMP zones may be comparatively safer or riskier. Official crime records are often delayed, incomplete for perception-based risk, or not available as open street-level datasets. Purely reactive SOS applications help after an emergency begins, but they do not by themselves build a structured city-scale dataset that combines infrastructure context with lived experience.</w:t>
      </w:r>
    </w:p>
    <w:p>
      <w:pPr>
        <w:spacing w:line="360" w:lineRule="auto" w:after="160" w:before="0"/>
        <w:jc w:val="both"/>
      </w:pPr>
      <w:r>
        <w:rPr>
          <w:rFonts w:ascii="Times New Roman" w:hAnsi="Times New Roman"/>
          <w:b w:val="0"/>
          <w:sz w:val="24"/>
        </w:rPr>
        <w:t>Therefore, this project begins with a foundational data-collection phase: (i) construct an OSM-derived street safety scored dataset for Bengaluru, and (ii) deploy SafeHer so that real crowdsourced safety reports can be collected continuously and stored for later analysis.</w:t>
      </w:r>
    </w:p>
    <w:p>
      <w:pPr>
        <w:spacing w:line="360" w:lineRule="auto" w:after="120" w:before="240"/>
        <w:jc w:val="left"/>
      </w:pPr>
      <w:r>
        <w:rPr>
          <w:rFonts w:ascii="Times New Roman" w:hAnsi="Times New Roman"/>
          <w:b/>
          <w:sz w:val="28"/>
        </w:rPr>
        <w:t>1.2 Motivation</w:t>
      </w:r>
    </w:p>
    <w:p>
      <w:pPr>
        <w:spacing w:line="360" w:lineRule="auto" w:after="160" w:before="0"/>
        <w:jc w:val="both"/>
      </w:pPr>
      <w:r>
        <w:rPr>
          <w:rFonts w:ascii="Times New Roman" w:hAnsi="Times New Roman"/>
          <w:b w:val="0"/>
          <w:sz w:val="24"/>
        </w:rPr>
        <w:t>Research on crime concentration shows that risk is spatially uneven. OpenStreetMap provides open infrastructure signals that can approximate environmental safety factors when official GIS layers are scarce. Crowdsourcing captures how women actually feel on a street at a given time. Combining both creates a stronger base for future hotspot identification than either source alone. The motivation for Phase 1 is to establish this dual data foundation before advanced analytics.</w:t>
      </w:r>
    </w:p>
    <w:p>
      <w:pPr>
        <w:spacing w:line="360" w:lineRule="auto" w:after="120" w:before="240"/>
        <w:jc w:val="left"/>
      </w:pPr>
      <w:r>
        <w:rPr>
          <w:rFonts w:ascii="Times New Roman" w:hAnsi="Times New Roman"/>
          <w:b/>
          <w:sz w:val="28"/>
        </w:rPr>
        <w:t>1.3 Scope of Phase 1</w:t>
      </w:r>
    </w:p>
    <w:p>
      <w:pPr>
        <w:spacing w:line="360" w:lineRule="auto" w:after="160" w:before="0"/>
        <w:jc w:val="both"/>
      </w:pPr>
      <w:r>
        <w:rPr>
          <w:rFonts w:ascii="Times New Roman" w:hAnsi="Times New Roman"/>
          <w:b w:val="0"/>
          <w:sz w:val="24"/>
        </w:rPr>
        <w:t>In scope (completed):</w:t>
      </w:r>
    </w:p>
    <w:p>
      <w:pPr>
        <w:spacing w:line="360" w:lineRule="auto" w:after="80" w:before="0"/>
        <w:jc w:val="both"/>
      </w:pPr>
      <w:r>
        <w:rPr>
          <w:rFonts w:ascii="Times New Roman" w:hAnsi="Times New Roman"/>
          <w:b w:val="0"/>
          <w:sz w:val="24"/>
        </w:rPr>
        <w:t>• OSM feature extraction and street-level safety scoring for Bengaluru BBMP areas (~46,000 streets, 53 zones).</w:t>
      </w:r>
    </w:p>
    <w:p>
      <w:pPr>
        <w:spacing w:line="360" w:lineRule="auto" w:after="80" w:before="0"/>
        <w:jc w:val="both"/>
      </w:pPr>
      <w:r>
        <w:rPr>
          <w:rFonts w:ascii="Times New Roman" w:hAnsi="Times New Roman"/>
          <w:b w:val="0"/>
          <w:sz w:val="24"/>
        </w:rPr>
        <w:t>• Classification of streets into safe / moderate / unsafe using a weighted multi-factor score.</w:t>
      </w:r>
    </w:p>
    <w:p>
      <w:pPr>
        <w:spacing w:line="360" w:lineRule="auto" w:after="80" w:before="0"/>
        <w:jc w:val="both"/>
      </w:pPr>
      <w:r>
        <w:rPr>
          <w:rFonts w:ascii="Times New Roman" w:hAnsi="Times New Roman"/>
          <w:b w:val="0"/>
          <w:sz w:val="24"/>
        </w:rPr>
        <w:t>• SafeHer mobile app for GPS-based safe/unsafe (and incident) reporting, community map, and SOS helplines.</w:t>
      </w:r>
    </w:p>
    <w:p>
      <w:pPr>
        <w:spacing w:line="360" w:lineRule="auto" w:after="80" w:before="0"/>
        <w:jc w:val="both"/>
      </w:pPr>
      <w:r>
        <w:rPr>
          <w:rFonts w:ascii="Times New Roman" w:hAnsi="Times New Roman"/>
          <w:b w:val="0"/>
          <w:sz w:val="24"/>
        </w:rPr>
        <w:t>• SafeHer public web site for browser-based reporting, map, and emergency assistance.</w:t>
      </w:r>
    </w:p>
    <w:p>
      <w:pPr>
        <w:spacing w:line="360" w:lineRule="auto" w:after="80" w:before="0"/>
        <w:jc w:val="both"/>
      </w:pPr>
      <w:r>
        <w:rPr>
          <w:rFonts w:ascii="Times New Roman" w:hAnsi="Times New Roman"/>
          <w:b w:val="0"/>
          <w:sz w:val="24"/>
        </w:rPr>
        <w:t>• SafeHer admin portal for OSM KPIs, BBMP area views, and Generated (OSM/synthetic) vs Real (crowdsourced) monitoring.</w:t>
      </w:r>
    </w:p>
    <w:p>
      <w:pPr>
        <w:spacing w:line="360" w:lineRule="auto" w:after="80" w:before="0"/>
        <w:jc w:val="both"/>
      </w:pPr>
      <w:r>
        <w:rPr>
          <w:rFonts w:ascii="Times New Roman" w:hAnsi="Times New Roman"/>
          <w:b w:val="0"/>
          <w:sz w:val="24"/>
        </w:rPr>
        <w:t>• Supabase schema for anonymous report storage, BBMP area matching, and basic anonymization practices.</w:t>
      </w:r>
    </w:p>
    <w:p>
      <w:pPr>
        <w:spacing w:line="360" w:lineRule="auto" w:after="160" w:before="0"/>
        <w:jc w:val="both"/>
      </w:pPr>
      <w:r>
        <w:rPr>
          <w:rFonts w:ascii="Times New Roman" w:hAnsi="Times New Roman"/>
          <w:b w:val="0"/>
          <w:sz w:val="24"/>
        </w:rPr>
        <w:t>Out of scope for this report (future work — not completed):</w:t>
      </w:r>
    </w:p>
    <w:p>
      <w:pPr>
        <w:spacing w:line="360" w:lineRule="auto" w:after="80" w:before="0"/>
        <w:jc w:val="both"/>
      </w:pPr>
      <w:r>
        <w:rPr>
          <w:rFonts w:ascii="Times New Roman" w:hAnsi="Times New Roman"/>
          <w:b w:val="0"/>
          <w:sz w:val="24"/>
        </w:rPr>
        <w:t>• Exploratory Data Analysis (EDA) as a finished analytical chapter.</w:t>
      </w:r>
    </w:p>
    <w:p>
      <w:pPr>
        <w:spacing w:line="360" w:lineRule="auto" w:after="80" w:before="0"/>
        <w:jc w:val="both"/>
      </w:pPr>
      <w:r>
        <w:rPr>
          <w:rFonts w:ascii="Times New Roman" w:hAnsi="Times New Roman"/>
          <w:b w:val="0"/>
          <w:sz w:val="24"/>
        </w:rPr>
        <w:t>• K-Means clustering for hotspot detection.</w:t>
      </w:r>
    </w:p>
    <w:p>
      <w:pPr>
        <w:spacing w:line="360" w:lineRule="auto" w:after="80" w:before="0"/>
        <w:jc w:val="both"/>
      </w:pPr>
      <w:r>
        <w:rPr>
          <w:rFonts w:ascii="Times New Roman" w:hAnsi="Times New Roman"/>
          <w:b w:val="0"/>
          <w:sz w:val="24"/>
        </w:rPr>
        <w:t>• Automated hotspot identification pipelines and heatmap dashboards as final analytical products.</w:t>
      </w:r>
    </w:p>
    <w:p>
      <w:pPr>
        <w:spacing w:line="360" w:lineRule="auto" w:after="80" w:before="0"/>
        <w:jc w:val="both"/>
      </w:pPr>
      <w:r>
        <w:rPr>
          <w:rFonts w:ascii="Times New Roman" w:hAnsi="Times New Roman"/>
          <w:b w:val="0"/>
          <w:sz w:val="24"/>
        </w:rPr>
        <w:t>• Full predictive policing or production-scale civic deployment.</w:t>
      </w:r>
    </w:p>
    <w:p>
      <w:pPr>
        <w:spacing w:line="360" w:lineRule="auto" w:after="120" w:before="240"/>
        <w:jc w:val="left"/>
      </w:pPr>
      <w:r>
        <w:rPr>
          <w:rFonts w:ascii="Times New Roman" w:hAnsi="Times New Roman"/>
          <w:b/>
          <w:sz w:val="28"/>
        </w:rPr>
        <w:t>1.4 Objectives of Phase 1</w:t>
      </w:r>
    </w:p>
    <w:p>
      <w:pPr>
        <w:spacing w:line="360" w:lineRule="auto" w:after="80" w:before="0"/>
        <w:jc w:val="both"/>
      </w:pPr>
      <w:r>
        <w:rPr>
          <w:rFonts w:ascii="Times New Roman" w:hAnsi="Times New Roman"/>
          <w:b w:val="0"/>
          <w:sz w:val="24"/>
        </w:rPr>
        <w:t>• To extract relevant OSM infrastructure attributes for Bengaluru streets within BBMP zone bounding boxes.</w:t>
      </w:r>
    </w:p>
    <w:p>
      <w:pPr>
        <w:spacing w:line="360" w:lineRule="auto" w:after="80" w:before="0"/>
        <w:jc w:val="both"/>
      </w:pPr>
      <w:r>
        <w:rPr>
          <w:rFonts w:ascii="Times New Roman" w:hAnsi="Times New Roman"/>
          <w:b w:val="0"/>
          <w:sz w:val="24"/>
        </w:rPr>
        <w:t>• To compute transparent street safety scores and publish a reusable scored dataset.</w:t>
      </w:r>
    </w:p>
    <w:p>
      <w:pPr>
        <w:spacing w:line="360" w:lineRule="auto" w:after="80" w:before="0"/>
        <w:jc w:val="both"/>
      </w:pPr>
      <w:r>
        <w:rPr>
          <w:rFonts w:ascii="Times New Roman" w:hAnsi="Times New Roman"/>
          <w:b w:val="0"/>
          <w:sz w:val="24"/>
        </w:rPr>
        <w:t>• To build SafeHer so women can anonymously report safety perceptions and incidents with GPS context.</w:t>
      </w:r>
    </w:p>
    <w:p>
      <w:pPr>
        <w:spacing w:line="360" w:lineRule="auto" w:after="80" w:before="0"/>
        <w:jc w:val="both"/>
      </w:pPr>
      <w:r>
        <w:rPr>
          <w:rFonts w:ascii="Times New Roman" w:hAnsi="Times New Roman"/>
          <w:b w:val="0"/>
          <w:sz w:val="24"/>
        </w:rPr>
        <w:t>• To store crowdsourced reports in Supabase with area labels suitable for later hotspot analysis.</w:t>
      </w:r>
    </w:p>
    <w:p>
      <w:pPr>
        <w:spacing w:line="360" w:lineRule="auto" w:after="80" w:before="0"/>
        <w:jc w:val="both"/>
      </w:pPr>
      <w:r>
        <w:rPr>
          <w:rFonts w:ascii="Times New Roman" w:hAnsi="Times New Roman"/>
          <w:b w:val="0"/>
          <w:sz w:val="24"/>
        </w:rPr>
        <w:t>• To provide an admin view that can monitor OSM baseline metrics alongside incoming real reports.</w:t>
      </w:r>
    </w:p>
    <w:p>
      <w:pPr>
        <w:spacing w:line="360" w:lineRule="auto" w:after="240" w:before="360"/>
        <w:jc w:val="center"/>
      </w:pPr>
      <w:r>
        <w:rPr>
          <w:rFonts w:ascii="Times New Roman" w:hAnsi="Times New Roman"/>
          <w:b/>
          <w:sz w:val="32"/>
        </w:rPr>
        <w:t>2. LITERATURE SURVEY</w:t>
      </w:r>
    </w:p>
    <w:p>
      <w:pPr>
        <w:spacing w:line="360" w:lineRule="auto" w:after="160" w:before="0"/>
        <w:jc w:val="both"/>
      </w:pPr>
      <w:r>
        <w:rPr>
          <w:rFonts w:ascii="Times New Roman" w:hAnsi="Times New Roman"/>
          <w:b w:val="0"/>
          <w:sz w:val="24"/>
        </w:rPr>
        <w:t>This section summarises selected works that inform Phase 1 design choices: GIS/hotspot theory, OSM-based environmental scoring, crowdsourced safety data, and women’s safety analytics apps.</w:t>
      </w:r>
    </w:p>
    <w:p>
      <w:pPr>
        <w:spacing w:line="360" w:lineRule="auto" w:after="120" w:before="240"/>
        <w:jc w:val="left"/>
      </w:pPr>
      <w:r>
        <w:rPr>
          <w:rFonts w:ascii="Times New Roman" w:hAnsi="Times New Roman"/>
          <w:b/>
          <w:sz w:val="28"/>
        </w:rPr>
        <w:t>2.1 GIS and Crime Hotspot Mapping</w:t>
      </w:r>
    </w:p>
    <w:p>
      <w:pPr>
        <w:spacing w:line="360" w:lineRule="auto" w:after="160" w:before="0"/>
        <w:jc w:val="both"/>
      </w:pPr>
      <w:r>
        <w:rPr>
          <w:rFonts w:ascii="Times New Roman" w:hAnsi="Times New Roman"/>
          <w:b w:val="0"/>
          <w:sz w:val="24"/>
        </w:rPr>
        <w:t>Chainey and Ratcliffe (2005) describe Geographic Information Systems (GIS) methods for crime mapping and hotspot detection, arguing that spatial visualisation helps agencies allocate resources. Sherman (1989) established that crime is concentrated at places rather than randomly spread, motivating place-based safety interventions. These works justify collecting street- and area-referenced data even before clustering is applied.</w:t>
      </w:r>
    </w:p>
    <w:p>
      <w:pPr>
        <w:spacing w:line="360" w:lineRule="auto" w:after="120" w:before="240"/>
        <w:jc w:val="left"/>
      </w:pPr>
      <w:r>
        <w:rPr>
          <w:rFonts w:ascii="Times New Roman" w:hAnsi="Times New Roman"/>
          <w:b/>
          <w:sz w:val="28"/>
        </w:rPr>
        <w:t>2.2 OSM and Environmental Safety Indicators</w:t>
      </w:r>
    </w:p>
    <w:p>
      <w:pPr>
        <w:spacing w:line="360" w:lineRule="auto" w:after="160" w:before="0"/>
        <w:jc w:val="both"/>
      </w:pPr>
      <w:r>
        <w:rPr>
          <w:rFonts w:ascii="Times New Roman" w:hAnsi="Times New Roman"/>
          <w:b w:val="0"/>
          <w:sz w:val="24"/>
        </w:rPr>
        <w:t>OpenStreetMap is widely used as volunteered geographic information for urban analytics. Environmental criminology and urban safety studies emphasise lighting, visibility, pedestrian infrastructure, and proximity to guardianship institutions (e.g., police, health facilities) as factors influencing perceived and actual safety (see also Nehme et al., 2017). Phase 1 adopts OSM tags and nearby Points of Interest (POIs) as proxies for such factors when computing street scores.</w:t>
      </w:r>
    </w:p>
    <w:p>
      <w:pPr>
        <w:spacing w:line="360" w:lineRule="auto" w:after="120" w:before="240"/>
        <w:jc w:val="left"/>
      </w:pPr>
      <w:r>
        <w:rPr>
          <w:rFonts w:ascii="Times New Roman" w:hAnsi="Times New Roman"/>
          <w:b/>
          <w:sz w:val="28"/>
        </w:rPr>
        <w:t>2.3 Crowdsourced Safety Data</w:t>
      </w:r>
    </w:p>
    <w:p>
      <w:pPr>
        <w:spacing w:line="360" w:lineRule="auto" w:after="160" w:before="0"/>
        <w:jc w:val="both"/>
      </w:pPr>
      <w:r>
        <w:rPr>
          <w:rFonts w:ascii="Times New Roman" w:hAnsi="Times New Roman"/>
          <w:b w:val="0"/>
          <w:sz w:val="24"/>
        </w:rPr>
        <w:t>Platforms such as Safetipin demonstrate that crowd-audited safety ratings can complement official statistics by capturing lived experience. Crowdsourcing requires careful anonymization, location precision trade-offs, and moderation status fields. SafeHer follows this model by collecting anonymous GPS-linked perceptions and incidents into a structured database for later analysis.</w:t>
      </w:r>
    </w:p>
    <w:p>
      <w:pPr>
        <w:spacing w:line="360" w:lineRule="auto" w:after="120" w:before="240"/>
        <w:jc w:val="left"/>
      </w:pPr>
      <w:r>
        <w:rPr>
          <w:rFonts w:ascii="Times New Roman" w:hAnsi="Times New Roman"/>
          <w:b/>
          <w:sz w:val="28"/>
        </w:rPr>
        <w:t>2.4 Women Safety Mobile Applications</w:t>
      </w:r>
    </w:p>
    <w:p>
      <w:pPr>
        <w:spacing w:line="360" w:lineRule="auto" w:after="160" w:before="0"/>
        <w:jc w:val="both"/>
      </w:pPr>
      <w:r>
        <w:rPr>
          <w:rFonts w:ascii="Times New Roman" w:hAnsi="Times New Roman"/>
          <w:b w:val="0"/>
          <w:sz w:val="24"/>
        </w:rPr>
        <w:t>Applications such as bSafe focus on SOS alerts and trusted-contact notification. While essential for emergencies, they typically do not produce an open, research-ready street dataset for a city. SafeHer includes SOS helplines but positions crowdsourced reporting and OSM scoring as the Phase 1 core contribution toward preventive analytics.</w:t>
      </w:r>
    </w:p>
    <w:p>
      <w:pPr>
        <w:spacing w:line="360" w:lineRule="auto" w:after="120" w:before="240"/>
        <w:jc w:val="left"/>
      </w:pPr>
      <w:r>
        <w:rPr>
          <w:rFonts w:ascii="Times New Roman" w:hAnsi="Times New Roman"/>
          <w:b/>
          <w:sz w:val="28"/>
        </w:rPr>
        <w:t>2.5 Gap Addressed by This Project</w:t>
      </w:r>
    </w:p>
    <w:p>
      <w:pPr>
        <w:spacing w:line="360" w:lineRule="auto" w:after="160" w:before="0"/>
        <w:jc w:val="both"/>
      </w:pPr>
      <w:r>
        <w:rPr>
          <w:rFonts w:ascii="Times New Roman" w:hAnsi="Times New Roman"/>
          <w:b w:val="0"/>
          <w:sz w:val="24"/>
        </w:rPr>
        <w:t>Existing tools are often either (a) emergency-only, (b) closed civic datasets, or (c) offline OSM notebooks without a live reporting channel. Phase 1 closes part of this gap by producing both an OSM-scored Bengaluru street dataset and a working SafeHer stack that continuously collects real reports. Advanced hotspot algorithms remain future work.</w:t>
      </w:r>
    </w:p>
    <w:p>
      <w:pPr>
        <w:spacing w:line="360" w:lineRule="auto" w:after="240" w:before="360"/>
        <w:jc w:val="center"/>
      </w:pPr>
      <w:r>
        <w:rPr>
          <w:rFonts w:ascii="Times New Roman" w:hAnsi="Times New Roman"/>
          <w:b/>
          <w:sz w:val="32"/>
        </w:rPr>
        <w:t>3. SYSTEM DESIGN</w:t>
      </w:r>
    </w:p>
    <w:p>
      <w:pPr>
        <w:spacing w:line="360" w:lineRule="auto" w:after="120" w:before="240"/>
        <w:jc w:val="left"/>
      </w:pPr>
      <w:r>
        <w:rPr>
          <w:rFonts w:ascii="Times New Roman" w:hAnsi="Times New Roman"/>
          <w:b/>
          <w:sz w:val="28"/>
        </w:rPr>
        <w:t>3.1 Overall Architecture</w:t>
      </w:r>
    </w:p>
    <w:p>
      <w:pPr>
        <w:spacing w:line="360" w:lineRule="auto" w:after="160" w:before="0"/>
        <w:jc w:val="both"/>
      </w:pPr>
      <w:r>
        <w:rPr>
          <w:rFonts w:ascii="Times New Roman" w:hAnsi="Times New Roman"/>
          <w:b w:val="0"/>
          <w:sz w:val="24"/>
        </w:rPr>
        <w:t>SafeHer and the OSM data pipeline form a client–server architecture with an offline data-science component. Citizens use mobile or web clients to submit reports. Supabase (PostgreSQL) stores crowdsourced records under row-level security policies. The admin portal reads OSM summary artefacts and live reports for monitoring. Map basemaps are served from OpenStreetMap tile providers.</w:t>
      </w:r>
    </w:p>
    <w:p>
      <w:pPr>
        <w:spacing w:line="360" w:lineRule="auto" w:after="200" w:before="80"/>
        <w:jc w:val="center"/>
      </w:pPr>
      <w:r>
        <w:rPr>
          <w:rFonts w:ascii="Times New Roman" w:hAnsi="Times New Roman"/>
          <w:b/>
          <w:sz w:val="20"/>
        </w:rPr>
        <w:t>Fig. 3.1: High-level architecture of SafeHer and OSM data collection</w:t>
      </w:r>
    </w:p>
    <w:p>
      <w:pPr>
        <w:spacing w:line="360" w:lineRule="auto" w:after="200" w:before="0"/>
        <w:jc w:val="center"/>
      </w:pPr>
      <w:r>
        <w:rPr>
          <w:rFonts w:ascii="Times New Roman" w:hAnsi="Times New Roman"/>
          <w:b w:val="0"/>
          <w:sz w:val="22"/>
        </w:rPr>
        <w:t>[OSM Overpass Pipeline] → [Street Safety Dataset / Summary JSON]</w:t>
        <w:br/>
        <w:t>[Mobile App] + [Web User Site] → [Supabase reports] → [Admin Portal]</w:t>
        <w:br/>
        <w:t>[All clients] → [OSM Map Tiles]</w:t>
      </w:r>
    </w:p>
    <w:p>
      <w:pPr>
        <w:spacing w:line="360" w:lineRule="auto" w:after="120" w:before="240"/>
        <w:jc w:val="left"/>
      </w:pPr>
      <w:r>
        <w:rPr>
          <w:rFonts w:ascii="Times New Roman" w:hAnsi="Times New Roman"/>
          <w:b/>
          <w:sz w:val="28"/>
        </w:rPr>
        <w:t>3.2 Mobile Application</w:t>
      </w:r>
    </w:p>
    <w:p>
      <w:pPr>
        <w:spacing w:line="360" w:lineRule="auto" w:after="160" w:before="0"/>
        <w:jc w:val="both"/>
      </w:pPr>
      <w:r>
        <w:rPr>
          <w:rFonts w:ascii="Times New Roman" w:hAnsi="Times New Roman"/>
          <w:b w:val="0"/>
          <w:sz w:val="24"/>
        </w:rPr>
        <w:t>The Android/Expo application provides Home, Report, Map, and SOS tabs. The Report flow requests location permission, resolves a BBMP area from GPS coordinates, allows the user to mark safe/unsafe or report an incident type, and submits an anonymous record to Supabase. The Map shows community report points. SOS lists helplines such as 112, 100, and 1091 and supports sharing live location.</w:t>
      </w:r>
    </w:p>
    <w:p>
      <w:pPr>
        <w:spacing w:line="360" w:lineRule="auto" w:after="120" w:before="240"/>
        <w:jc w:val="left"/>
      </w:pPr>
      <w:r>
        <w:rPr>
          <w:rFonts w:ascii="Times New Roman" w:hAnsi="Times New Roman"/>
          <w:b/>
          <w:sz w:val="28"/>
        </w:rPr>
        <w:t>3.3 Web User Site</w:t>
      </w:r>
    </w:p>
    <w:p>
      <w:pPr>
        <w:spacing w:line="360" w:lineRule="auto" w:after="160" w:before="0"/>
        <w:jc w:val="both"/>
      </w:pPr>
      <w:r>
        <w:rPr>
          <w:rFonts w:ascii="Times New Roman" w:hAnsi="Times New Roman"/>
          <w:b w:val="0"/>
          <w:sz w:val="24"/>
        </w:rPr>
        <w:t>The public Next.js website mirrors citizen features without login: landing page, report wizard, map, emergency/SOS page, and a simple safety overview. This lowers barriers for browser-based reporting.</w:t>
      </w:r>
    </w:p>
    <w:p>
      <w:pPr>
        <w:spacing w:line="360" w:lineRule="auto" w:after="120" w:before="240"/>
        <w:jc w:val="left"/>
      </w:pPr>
      <w:r>
        <w:rPr>
          <w:rFonts w:ascii="Times New Roman" w:hAnsi="Times New Roman"/>
          <w:b/>
          <w:sz w:val="28"/>
        </w:rPr>
        <w:t>3.4 Admin Portal</w:t>
      </w:r>
    </w:p>
    <w:p>
      <w:pPr>
        <w:spacing w:line="360" w:lineRule="auto" w:after="160" w:before="0"/>
        <w:jc w:val="both"/>
      </w:pPr>
      <w:r>
        <w:rPr>
          <w:rFonts w:ascii="Times New Roman" w:hAnsi="Times New Roman"/>
          <w:b w:val="0"/>
          <w:sz w:val="24"/>
        </w:rPr>
        <w:t>The password-protected admin portal is intended for the project team/analysts. It surfaces OSM street KPIs (counts, score distributions, BBMP coverage), area comparison views, and dashboards that distinguish Generated/OSM-oriented demonstration data from Real crowdsourced Supabase reports. It is a monitoring and inspection interface for Phase 1 data collection—not a finished hotspot prediction product.</w:t>
      </w:r>
    </w:p>
    <w:p>
      <w:pPr>
        <w:spacing w:line="360" w:lineRule="auto" w:after="120" w:before="240"/>
        <w:jc w:val="left"/>
      </w:pPr>
      <w:r>
        <w:rPr>
          <w:rFonts w:ascii="Times New Roman" w:hAnsi="Times New Roman"/>
          <w:b/>
          <w:sz w:val="28"/>
        </w:rPr>
        <w:t>3.5 Backend and Maps</w:t>
      </w:r>
    </w:p>
    <w:p>
      <w:pPr>
        <w:spacing w:line="360" w:lineRule="auto" w:after="160" w:before="0"/>
        <w:jc w:val="both"/>
      </w:pPr>
      <w:r>
        <w:rPr>
          <w:rFonts w:ascii="Times New Roman" w:hAnsi="Times New Roman"/>
          <w:b w:val="0"/>
          <w:sz w:val="24"/>
        </w:rPr>
        <w:t>Supabase hosts the reports table with insert policies for anonymous crowdsourcing and select policies limited to approved rows. Maps on web use Leaflet with OSM tiles; mobile uses react-native-maps. Area dictionaries shared across clients map lat/lon to BBMP zone names.</w:t>
      </w:r>
    </w:p>
    <w:p>
      <w:pPr>
        <w:spacing w:line="360" w:lineRule="auto" w:after="240" w:before="360"/>
        <w:jc w:val="center"/>
      </w:pPr>
      <w:r>
        <w:rPr>
          <w:rFonts w:ascii="Times New Roman" w:hAnsi="Times New Roman"/>
          <w:b/>
          <w:sz w:val="32"/>
        </w:rPr>
        <w:t>4. DATA COLLECTION METHODOLOGY</w:t>
      </w:r>
    </w:p>
    <w:p>
      <w:pPr>
        <w:spacing w:line="360" w:lineRule="auto" w:after="120" w:before="240"/>
        <w:jc w:val="left"/>
      </w:pPr>
      <w:r>
        <w:rPr>
          <w:rFonts w:ascii="Times New Roman" w:hAnsi="Times New Roman"/>
          <w:b/>
          <w:sz w:val="28"/>
        </w:rPr>
        <w:t>4.1 Part A — OSM Data Extraction</w:t>
      </w:r>
    </w:p>
    <w:p>
      <w:pPr>
        <w:spacing w:line="360" w:lineRule="auto" w:after="160" w:before="0"/>
        <w:jc w:val="both"/>
      </w:pPr>
      <w:r>
        <w:rPr>
          <w:rFonts w:ascii="Times New Roman" w:hAnsi="Times New Roman"/>
          <w:b w:val="0"/>
          <w:sz w:val="24"/>
        </w:rPr>
        <w:t>Bengaluru is partitioned into 53 BBMP area bounding boxes. For each box, a Python pipeline queries the Overpass API to retrieve highway/street geometries and nearby amenities relevant to safety context (e.g., bus stops, police, hospitals, lighting-related cues, CCTV-related tags where available). Responses are normalised into tabular street records with measured or inferred attributes.</w:t>
      </w:r>
    </w:p>
    <w:p>
      <w:pPr>
        <w:spacing w:line="360" w:lineRule="auto" w:after="120" w:before="240"/>
        <w:jc w:val="left"/>
      </w:pPr>
      <w:r>
        <w:rPr>
          <w:rFonts w:ascii="Times New Roman" w:hAnsi="Times New Roman"/>
          <w:b/>
          <w:sz w:val="28"/>
        </w:rPr>
        <w:t>4.2 Street Safety Scoring Methodology</w:t>
      </w:r>
    </w:p>
    <w:p>
      <w:pPr>
        <w:spacing w:line="360" w:lineRule="auto" w:after="160" w:before="0"/>
        <w:jc w:val="both"/>
      </w:pPr>
      <w:r>
        <w:rPr>
          <w:rFonts w:ascii="Times New Roman" w:hAnsi="Times New Roman"/>
          <w:b w:val="0"/>
          <w:sz w:val="24"/>
        </w:rPr>
        <w:t>Each street receives factor scores (approximately on a 0–10 style scale) for dimensions such as bus-stop density, police distance, hospital distance, CCTV presence, lighting, crowd/activity proxy from road class, commercial activity, night-activity proxy, and road/surface condition. A weighted sum produces an overall safety_score. Streets are then labelled safe, moderate, or unsafe using score thresholds. This yields the synthetic OSM-based scored dataset used as the infrastructure baseline (~46,000 streets).</w:t>
      </w:r>
    </w:p>
    <w:p>
      <w:pPr>
        <w:spacing w:line="360" w:lineRule="auto" w:after="80" w:before="160"/>
        <w:jc w:val="center"/>
      </w:pPr>
      <w:r>
        <w:rPr>
          <w:rFonts w:ascii="Times New Roman" w:hAnsi="Times New Roman"/>
          <w:b/>
          <w:sz w:val="20"/>
        </w:rPr>
        <w:t>Table 4.1: Illustrative scoring factors used in the OSM pipeline</w:t>
      </w:r>
    </w:p>
    <w:tbl>
      <w:tblPr>
        <w:tblStyle w:val="TableGrid"/>
        <w:tblW w:type="auto" w:w="0"/>
        <w:tblLook w:firstColumn="1" w:firstRow="1" w:lastColumn="0" w:lastRow="0" w:noHBand="0" w:noVBand="1" w:val="04A0"/>
      </w:tblPr>
      <w:tblGrid>
        <w:gridCol w:w="4513"/>
        <w:gridCol w:w="4513"/>
      </w:tblGrid>
      <w:tr>
        <w:tc>
          <w:tcPr>
            <w:tcW w:type="dxa" w:w="4513"/>
            <w:shd w:fill="E8E0FF" w:val="clear"/>
          </w:tcPr>
          <w:p>
            <w:pPr>
              <w:spacing w:line="360" w:lineRule="auto"/>
              <w:jc w:val="center"/>
            </w:pPr>
            <w:r/>
            <w:r>
              <w:rPr>
                <w:rFonts w:ascii="Times New Roman" w:hAnsi="Times New Roman"/>
                <w:b/>
                <w:sz w:val="22"/>
              </w:rPr>
              <w:t>Factor</w:t>
            </w:r>
          </w:p>
        </w:tc>
        <w:tc>
          <w:tcPr>
            <w:tcW w:type="dxa" w:w="4513"/>
            <w:shd w:fill="E8E0FF" w:val="clear"/>
          </w:tcPr>
          <w:p>
            <w:pPr>
              <w:spacing w:line="360" w:lineRule="auto"/>
              <w:jc w:val="center"/>
            </w:pPr>
            <w:r/>
            <w:r>
              <w:rPr>
                <w:rFonts w:ascii="Times New Roman" w:hAnsi="Times New Roman"/>
                <w:b/>
                <w:sz w:val="22"/>
              </w:rPr>
              <w:t>Role in scoring</w:t>
            </w:r>
          </w:p>
        </w:tc>
      </w:tr>
      <w:tr>
        <w:tc>
          <w:tcPr>
            <w:tcW w:type="dxa" w:w="4513"/>
          </w:tcPr>
          <w:p>
            <w:pPr>
              <w:spacing w:line="360" w:lineRule="auto"/>
              <w:jc w:val="left"/>
            </w:pPr>
            <w:r/>
            <w:r>
              <w:rPr>
                <w:rFonts w:ascii="Times New Roman" w:hAnsi="Times New Roman"/>
                <w:b w:val="0"/>
                <w:sz w:val="22"/>
              </w:rPr>
              <w:t>Lighting proxy</w:t>
            </w:r>
          </w:p>
        </w:tc>
        <w:tc>
          <w:tcPr>
            <w:tcW w:type="dxa" w:w="4513"/>
          </w:tcPr>
          <w:p>
            <w:pPr>
              <w:spacing w:line="360" w:lineRule="auto"/>
              <w:jc w:val="left"/>
            </w:pPr>
            <w:r/>
            <w:r>
              <w:rPr>
                <w:rFonts w:ascii="Times New Roman" w:hAnsi="Times New Roman"/>
                <w:b w:val="0"/>
                <w:sz w:val="22"/>
              </w:rPr>
              <w:t>Higher score when lighting-related cues suggest better night visibility</w:t>
            </w:r>
          </w:p>
        </w:tc>
      </w:tr>
      <w:tr>
        <w:tc>
          <w:tcPr>
            <w:tcW w:type="dxa" w:w="4513"/>
          </w:tcPr>
          <w:p>
            <w:pPr>
              <w:spacing w:line="360" w:lineRule="auto"/>
              <w:jc w:val="left"/>
            </w:pPr>
            <w:r/>
            <w:r>
              <w:rPr>
                <w:rFonts w:ascii="Times New Roman" w:hAnsi="Times New Roman"/>
                <w:b w:val="0"/>
                <w:sz w:val="22"/>
              </w:rPr>
              <w:t>Crowd / road class</w:t>
            </w:r>
          </w:p>
        </w:tc>
        <w:tc>
          <w:tcPr>
            <w:tcW w:type="dxa" w:w="4513"/>
          </w:tcPr>
          <w:p>
            <w:pPr>
              <w:spacing w:line="360" w:lineRule="auto"/>
              <w:jc w:val="left"/>
            </w:pPr>
            <w:r/>
            <w:r>
              <w:rPr>
                <w:rFonts w:ascii="Times New Roman" w:hAnsi="Times New Roman"/>
                <w:b w:val="0"/>
                <w:sz w:val="22"/>
              </w:rPr>
              <w:t>Busier road classes treated as relatively more observed/active</w:t>
            </w:r>
          </w:p>
        </w:tc>
      </w:tr>
      <w:tr>
        <w:tc>
          <w:tcPr>
            <w:tcW w:type="dxa" w:w="4513"/>
          </w:tcPr>
          <w:p>
            <w:pPr>
              <w:spacing w:line="360" w:lineRule="auto"/>
              <w:jc w:val="left"/>
            </w:pPr>
            <w:r/>
            <w:r>
              <w:rPr>
                <w:rFonts w:ascii="Times New Roman" w:hAnsi="Times New Roman"/>
                <w:b w:val="0"/>
                <w:sz w:val="22"/>
              </w:rPr>
              <w:t>Police / hospital distance</w:t>
            </w:r>
          </w:p>
        </w:tc>
        <w:tc>
          <w:tcPr>
            <w:tcW w:type="dxa" w:w="4513"/>
          </w:tcPr>
          <w:p>
            <w:pPr>
              <w:spacing w:line="360" w:lineRule="auto"/>
              <w:jc w:val="left"/>
            </w:pPr>
            <w:r/>
            <w:r>
              <w:rPr>
                <w:rFonts w:ascii="Times New Roman" w:hAnsi="Times New Roman"/>
                <w:b w:val="0"/>
                <w:sz w:val="22"/>
              </w:rPr>
              <w:t>Nearer emergency services improve the score</w:t>
            </w:r>
          </w:p>
        </w:tc>
      </w:tr>
      <w:tr>
        <w:tc>
          <w:tcPr>
            <w:tcW w:type="dxa" w:w="4513"/>
          </w:tcPr>
          <w:p>
            <w:pPr>
              <w:spacing w:line="360" w:lineRule="auto"/>
              <w:jc w:val="left"/>
            </w:pPr>
            <w:r/>
            <w:r>
              <w:rPr>
                <w:rFonts w:ascii="Times New Roman" w:hAnsi="Times New Roman"/>
                <w:b w:val="0"/>
                <w:sz w:val="22"/>
              </w:rPr>
              <w:t>Bus stops</w:t>
            </w:r>
          </w:p>
        </w:tc>
        <w:tc>
          <w:tcPr>
            <w:tcW w:type="dxa" w:w="4513"/>
          </w:tcPr>
          <w:p>
            <w:pPr>
              <w:spacing w:line="360" w:lineRule="auto"/>
              <w:jc w:val="left"/>
            </w:pPr>
            <w:r/>
            <w:r>
              <w:rPr>
                <w:rFonts w:ascii="Times New Roman" w:hAnsi="Times New Roman"/>
                <w:b w:val="0"/>
                <w:sz w:val="22"/>
              </w:rPr>
              <w:t>Transit access contributes positively within bounds</w:t>
            </w:r>
          </w:p>
        </w:tc>
      </w:tr>
      <w:tr>
        <w:tc>
          <w:tcPr>
            <w:tcW w:type="dxa" w:w="4513"/>
          </w:tcPr>
          <w:p>
            <w:pPr>
              <w:spacing w:line="360" w:lineRule="auto"/>
              <w:jc w:val="left"/>
            </w:pPr>
            <w:r/>
            <w:r>
              <w:rPr>
                <w:rFonts w:ascii="Times New Roman" w:hAnsi="Times New Roman"/>
                <w:b w:val="0"/>
                <w:sz w:val="22"/>
              </w:rPr>
              <w:t>CCTV-related signal</w:t>
            </w:r>
          </w:p>
        </w:tc>
        <w:tc>
          <w:tcPr>
            <w:tcW w:type="dxa" w:w="4513"/>
          </w:tcPr>
          <w:p>
            <w:pPr>
              <w:spacing w:line="360" w:lineRule="auto"/>
              <w:jc w:val="left"/>
            </w:pPr>
            <w:r/>
            <w:r>
              <w:rPr>
                <w:rFonts w:ascii="Times New Roman" w:hAnsi="Times New Roman"/>
                <w:b w:val="0"/>
                <w:sz w:val="22"/>
              </w:rPr>
              <w:t>Presence of mapped surveillance cues improves score</w:t>
            </w:r>
          </w:p>
        </w:tc>
      </w:tr>
      <w:tr>
        <w:tc>
          <w:tcPr>
            <w:tcW w:type="dxa" w:w="4513"/>
          </w:tcPr>
          <w:p>
            <w:pPr>
              <w:spacing w:line="360" w:lineRule="auto"/>
              <w:jc w:val="left"/>
            </w:pPr>
            <w:r/>
            <w:r>
              <w:rPr>
                <w:rFonts w:ascii="Times New Roman" w:hAnsi="Times New Roman"/>
                <w:b w:val="0"/>
                <w:sz w:val="22"/>
              </w:rPr>
              <w:t>Road/surface condition</w:t>
            </w:r>
          </w:p>
        </w:tc>
        <w:tc>
          <w:tcPr>
            <w:tcW w:type="dxa" w:w="4513"/>
          </w:tcPr>
          <w:p>
            <w:pPr>
              <w:spacing w:line="360" w:lineRule="auto"/>
              <w:jc w:val="left"/>
            </w:pPr>
            <w:r/>
            <w:r>
              <w:rPr>
                <w:rFonts w:ascii="Times New Roman" w:hAnsi="Times New Roman"/>
                <w:b w:val="0"/>
                <w:sz w:val="22"/>
              </w:rPr>
              <w:t>Better mapped surface/highway condition improves score</w:t>
            </w:r>
          </w:p>
        </w:tc>
      </w:tr>
    </w:tbl>
    <w:p>
      <w:pPr>
        <w:spacing w:line="360" w:lineRule="auto" w:after="120" w:before="240"/>
        <w:jc w:val="left"/>
      </w:pPr>
      <w:r>
        <w:rPr>
          <w:rFonts w:ascii="Times New Roman" w:hAnsi="Times New Roman"/>
          <w:b/>
          <w:sz w:val="28"/>
        </w:rPr>
        <w:t>4.3 Part B — SafeHer Crowdsourced Reporting</w:t>
      </w:r>
    </w:p>
    <w:p>
      <w:pPr>
        <w:spacing w:line="360" w:lineRule="auto" w:after="160" w:before="0"/>
        <w:jc w:val="both"/>
      </w:pPr>
      <w:r>
        <w:rPr>
          <w:rFonts w:ascii="Times New Roman" w:hAnsi="Times New Roman"/>
          <w:b w:val="0"/>
          <w:sz w:val="24"/>
        </w:rPr>
        <w:t>SafeHer collects real user contributions. A typical report includes latitude, longitude, matched BBMP area, whether the user feels safe, optional safety rating and environmental checkboxes (lighting, police nearby, CCTV seen, transport, harassment concern), optional incident type, time-of-day, and a short comment. Submissions are anonymous by default; a device identifier supports basic rate limiting (e.g., limited reports per hour per device).</w:t>
      </w:r>
    </w:p>
    <w:p>
      <w:pPr>
        <w:spacing w:line="360" w:lineRule="auto" w:after="120" w:before="240"/>
        <w:jc w:val="left"/>
      </w:pPr>
      <w:r>
        <w:rPr>
          <w:rFonts w:ascii="Times New Roman" w:hAnsi="Times New Roman"/>
          <w:b/>
          <w:sz w:val="28"/>
        </w:rPr>
        <w:t>4.4 Supabase Schema (Reports)</w:t>
      </w:r>
    </w:p>
    <w:p>
      <w:pPr>
        <w:spacing w:line="360" w:lineRule="auto" w:after="160" w:before="0"/>
        <w:jc w:val="both"/>
      </w:pPr>
      <w:r>
        <w:rPr>
          <w:rFonts w:ascii="Times New Roman" w:hAnsi="Times New Roman"/>
          <w:b w:val="0"/>
          <w:sz w:val="24"/>
        </w:rPr>
        <w:t>Live crowdsourced data is stored in a PostgreSQL reports table on Supabase. Core fields include id, created_at, lat, lon, area, is_safe, safety_rating, lighting_ok, crowd_level, police_nearby, cctv_seen, harassment_reported, transport_nearby, comment, time_of_day, reporter_id, device_id, and status (approved/pending/rejected). Later migrations add report_kind and incident_type for incident reporting. Row Level Security allows anonymous insert and public read of approved rows.</w:t>
      </w:r>
    </w:p>
    <w:p>
      <w:pPr>
        <w:spacing w:line="360" w:lineRule="auto" w:after="80" w:before="160"/>
        <w:jc w:val="center"/>
      </w:pPr>
      <w:r>
        <w:rPr>
          <w:rFonts w:ascii="Times New Roman" w:hAnsi="Times New Roman"/>
          <w:b/>
          <w:sz w:val="20"/>
        </w:rPr>
        <w:t>Table 4.2: Key fields in the Supabase reports table</w:t>
      </w:r>
    </w:p>
    <w:tbl>
      <w:tblPr>
        <w:tblStyle w:val="TableGrid"/>
        <w:tblW w:type="auto" w:w="0"/>
        <w:tblLook w:firstColumn="1" w:firstRow="1" w:lastColumn="0" w:lastRow="0" w:noHBand="0" w:noVBand="1" w:val="04A0"/>
      </w:tblPr>
      <w:tblGrid>
        <w:gridCol w:w="4513"/>
        <w:gridCol w:w="4513"/>
      </w:tblGrid>
      <w:tr>
        <w:tc>
          <w:tcPr>
            <w:tcW w:type="dxa" w:w="4513"/>
            <w:shd w:fill="E8E0FF" w:val="clear"/>
          </w:tcPr>
          <w:p>
            <w:pPr>
              <w:spacing w:line="360" w:lineRule="auto"/>
              <w:jc w:val="center"/>
            </w:pPr>
            <w:r/>
            <w:r>
              <w:rPr>
                <w:rFonts w:ascii="Times New Roman" w:hAnsi="Times New Roman"/>
                <w:b/>
                <w:sz w:val="22"/>
              </w:rPr>
              <w:t>Field</w:t>
            </w:r>
          </w:p>
        </w:tc>
        <w:tc>
          <w:tcPr>
            <w:tcW w:type="dxa" w:w="4513"/>
            <w:shd w:fill="E8E0FF" w:val="clear"/>
          </w:tcPr>
          <w:p>
            <w:pPr>
              <w:spacing w:line="360" w:lineRule="auto"/>
              <w:jc w:val="center"/>
            </w:pPr>
            <w:r/>
            <w:r>
              <w:rPr>
                <w:rFonts w:ascii="Times New Roman" w:hAnsi="Times New Roman"/>
                <w:b/>
                <w:sz w:val="22"/>
              </w:rPr>
              <w:t>Purpose</w:t>
            </w:r>
          </w:p>
        </w:tc>
      </w:tr>
      <w:tr>
        <w:tc>
          <w:tcPr>
            <w:tcW w:type="dxa" w:w="4513"/>
          </w:tcPr>
          <w:p>
            <w:pPr>
              <w:spacing w:line="360" w:lineRule="auto"/>
              <w:jc w:val="left"/>
            </w:pPr>
            <w:r/>
            <w:r>
              <w:rPr>
                <w:rFonts w:ascii="Times New Roman" w:hAnsi="Times New Roman"/>
                <w:b w:val="0"/>
                <w:sz w:val="22"/>
              </w:rPr>
              <w:t>lat, lon</w:t>
            </w:r>
          </w:p>
        </w:tc>
        <w:tc>
          <w:tcPr>
            <w:tcW w:type="dxa" w:w="4513"/>
          </w:tcPr>
          <w:p>
            <w:pPr>
              <w:spacing w:line="360" w:lineRule="auto"/>
              <w:jc w:val="left"/>
            </w:pPr>
            <w:r/>
            <w:r>
              <w:rPr>
                <w:rFonts w:ascii="Times New Roman" w:hAnsi="Times New Roman"/>
                <w:b w:val="0"/>
                <w:sz w:val="22"/>
              </w:rPr>
              <w:t>GPS coordinates of the report</w:t>
            </w:r>
          </w:p>
        </w:tc>
      </w:tr>
      <w:tr>
        <w:tc>
          <w:tcPr>
            <w:tcW w:type="dxa" w:w="4513"/>
          </w:tcPr>
          <w:p>
            <w:pPr>
              <w:spacing w:line="360" w:lineRule="auto"/>
              <w:jc w:val="left"/>
            </w:pPr>
            <w:r/>
            <w:r>
              <w:rPr>
                <w:rFonts w:ascii="Times New Roman" w:hAnsi="Times New Roman"/>
                <w:b w:val="0"/>
                <w:sz w:val="22"/>
              </w:rPr>
              <w:t>area</w:t>
            </w:r>
          </w:p>
        </w:tc>
        <w:tc>
          <w:tcPr>
            <w:tcW w:type="dxa" w:w="4513"/>
          </w:tcPr>
          <w:p>
            <w:pPr>
              <w:spacing w:line="360" w:lineRule="auto"/>
              <w:jc w:val="left"/>
            </w:pPr>
            <w:r/>
            <w:r>
              <w:rPr>
                <w:rFonts w:ascii="Times New Roman" w:hAnsi="Times New Roman"/>
                <w:b w:val="0"/>
                <w:sz w:val="22"/>
              </w:rPr>
              <w:t>Matched BBMP zone name</w:t>
            </w:r>
          </w:p>
        </w:tc>
      </w:tr>
      <w:tr>
        <w:tc>
          <w:tcPr>
            <w:tcW w:type="dxa" w:w="4513"/>
          </w:tcPr>
          <w:p>
            <w:pPr>
              <w:spacing w:line="360" w:lineRule="auto"/>
              <w:jc w:val="left"/>
            </w:pPr>
            <w:r/>
            <w:r>
              <w:rPr>
                <w:rFonts w:ascii="Times New Roman" w:hAnsi="Times New Roman"/>
                <w:b w:val="0"/>
                <w:sz w:val="22"/>
              </w:rPr>
              <w:t>is_safe</w:t>
            </w:r>
          </w:p>
        </w:tc>
        <w:tc>
          <w:tcPr>
            <w:tcW w:type="dxa" w:w="4513"/>
          </w:tcPr>
          <w:p>
            <w:pPr>
              <w:spacing w:line="360" w:lineRule="auto"/>
              <w:jc w:val="left"/>
            </w:pPr>
            <w:r/>
            <w:r>
              <w:rPr>
                <w:rFonts w:ascii="Times New Roman" w:hAnsi="Times New Roman"/>
                <w:b w:val="0"/>
                <w:sz w:val="22"/>
              </w:rPr>
              <w:t>User perception: safe vs unsafe</w:t>
            </w:r>
          </w:p>
        </w:tc>
      </w:tr>
      <w:tr>
        <w:tc>
          <w:tcPr>
            <w:tcW w:type="dxa" w:w="4513"/>
          </w:tcPr>
          <w:p>
            <w:pPr>
              <w:spacing w:line="360" w:lineRule="auto"/>
              <w:jc w:val="left"/>
            </w:pPr>
            <w:r/>
            <w:r>
              <w:rPr>
                <w:rFonts w:ascii="Times New Roman" w:hAnsi="Times New Roman"/>
                <w:b w:val="0"/>
                <w:sz w:val="22"/>
              </w:rPr>
              <w:t>incident_type / report_kind</w:t>
            </w:r>
          </w:p>
        </w:tc>
        <w:tc>
          <w:tcPr>
            <w:tcW w:type="dxa" w:w="4513"/>
          </w:tcPr>
          <w:p>
            <w:pPr>
              <w:spacing w:line="360" w:lineRule="auto"/>
              <w:jc w:val="left"/>
            </w:pPr>
            <w:r/>
            <w:r>
              <w:rPr>
                <w:rFonts w:ascii="Times New Roman" w:hAnsi="Times New Roman"/>
                <w:b w:val="0"/>
                <w:sz w:val="22"/>
              </w:rPr>
              <w:t>Optional incident classification</w:t>
            </w:r>
          </w:p>
        </w:tc>
      </w:tr>
      <w:tr>
        <w:tc>
          <w:tcPr>
            <w:tcW w:type="dxa" w:w="4513"/>
          </w:tcPr>
          <w:p>
            <w:pPr>
              <w:spacing w:line="360" w:lineRule="auto"/>
              <w:jc w:val="left"/>
            </w:pPr>
            <w:r/>
            <w:r>
              <w:rPr>
                <w:rFonts w:ascii="Times New Roman" w:hAnsi="Times New Roman"/>
                <w:b w:val="0"/>
                <w:sz w:val="22"/>
              </w:rPr>
              <w:t>device_id</w:t>
            </w:r>
          </w:p>
        </w:tc>
        <w:tc>
          <w:tcPr>
            <w:tcW w:type="dxa" w:w="4513"/>
          </w:tcPr>
          <w:p>
            <w:pPr>
              <w:spacing w:line="360" w:lineRule="auto"/>
              <w:jc w:val="left"/>
            </w:pPr>
            <w:r/>
            <w:r>
              <w:rPr>
                <w:rFonts w:ascii="Times New Roman" w:hAnsi="Times New Roman"/>
                <w:b w:val="0"/>
                <w:sz w:val="22"/>
              </w:rPr>
              <w:t>Anonymous device key for rate limiting</w:t>
            </w:r>
          </w:p>
        </w:tc>
      </w:tr>
      <w:tr>
        <w:tc>
          <w:tcPr>
            <w:tcW w:type="dxa" w:w="4513"/>
          </w:tcPr>
          <w:p>
            <w:pPr>
              <w:spacing w:line="360" w:lineRule="auto"/>
              <w:jc w:val="left"/>
            </w:pPr>
            <w:r/>
            <w:r>
              <w:rPr>
                <w:rFonts w:ascii="Times New Roman" w:hAnsi="Times New Roman"/>
                <w:b w:val="0"/>
                <w:sz w:val="22"/>
              </w:rPr>
              <w:t>status</w:t>
            </w:r>
          </w:p>
        </w:tc>
        <w:tc>
          <w:tcPr>
            <w:tcW w:type="dxa" w:w="4513"/>
          </w:tcPr>
          <w:p>
            <w:pPr>
              <w:spacing w:line="360" w:lineRule="auto"/>
              <w:jc w:val="left"/>
            </w:pPr>
            <w:r/>
            <w:r>
              <w:rPr>
                <w:rFonts w:ascii="Times New Roman" w:hAnsi="Times New Roman"/>
                <w:b w:val="0"/>
                <w:sz w:val="22"/>
              </w:rPr>
              <w:t>Moderation/publication state (default approved for Phase 1 demos)</w:t>
            </w:r>
          </w:p>
        </w:tc>
      </w:tr>
    </w:tbl>
    <w:p>
      <w:pPr>
        <w:spacing w:line="360" w:lineRule="auto" w:after="120" w:before="240"/>
        <w:jc w:val="left"/>
      </w:pPr>
      <w:r>
        <w:rPr>
          <w:rFonts w:ascii="Times New Roman" w:hAnsi="Times New Roman"/>
          <w:b/>
          <w:sz w:val="28"/>
        </w:rPr>
        <w:t>4.5 BBMP Zone Mapping</w:t>
      </w:r>
    </w:p>
    <w:p>
      <w:pPr>
        <w:spacing w:line="360" w:lineRule="auto" w:after="160" w:before="0"/>
        <w:jc w:val="both"/>
      </w:pPr>
      <w:r>
        <w:rPr>
          <w:rFonts w:ascii="Times New Roman" w:hAnsi="Times New Roman"/>
          <w:b w:val="0"/>
          <w:sz w:val="24"/>
        </w:rPr>
        <w:t>When a report is created, the client matches GPS coordinates to one of 53 BBMP area bounding boxes. If no box matches, a reverse-geocode fallback may be used. Consistent area labels allow OSM street aggregates and crowdsourced reports to be compared by zone in the admin portal.</w:t>
      </w:r>
    </w:p>
    <w:p>
      <w:pPr>
        <w:spacing w:line="360" w:lineRule="auto" w:after="120" w:before="240"/>
        <w:jc w:val="left"/>
      </w:pPr>
      <w:r>
        <w:rPr>
          <w:rFonts w:ascii="Times New Roman" w:hAnsi="Times New Roman"/>
          <w:b/>
          <w:sz w:val="28"/>
        </w:rPr>
        <w:t>4.6 Anonymization and Ethics</w:t>
      </w:r>
    </w:p>
    <w:p>
      <w:pPr>
        <w:spacing w:line="360" w:lineRule="auto" w:after="160" w:before="0"/>
        <w:jc w:val="both"/>
      </w:pPr>
      <w:r>
        <w:rPr>
          <w:rFonts w:ascii="Times New Roman" w:hAnsi="Times New Roman"/>
          <w:b w:val="0"/>
          <w:sz w:val="24"/>
        </w:rPr>
        <w:t>SafeHer does not require personal login for citizen reporting. Guidance asks users to avoid personal identifiers in free-text comments. Device IDs are opaque random strings. Location is used to derive area context for safety research; Phase 1 focuses on collection with privacy-minimising defaults. Future moderation workflows can move sensitive reports to pending status before public map display.</w:t>
      </w:r>
    </w:p>
    <w:p>
      <w:pPr>
        <w:spacing w:line="360" w:lineRule="auto" w:after="240" w:before="360"/>
        <w:jc w:val="center"/>
      </w:pPr>
      <w:r>
        <w:rPr>
          <w:rFonts w:ascii="Times New Roman" w:hAnsi="Times New Roman"/>
          <w:b/>
          <w:sz w:val="32"/>
        </w:rPr>
        <w:t>5. WORK DONE SO FAR (PHASE 1 COMPLETE)</w:t>
      </w:r>
    </w:p>
    <w:p>
      <w:pPr>
        <w:spacing w:line="360" w:lineRule="auto" w:after="120" w:before="240"/>
        <w:jc w:val="left"/>
      </w:pPr>
      <w:r>
        <w:rPr>
          <w:rFonts w:ascii="Times New Roman" w:hAnsi="Times New Roman"/>
          <w:b/>
          <w:sz w:val="28"/>
        </w:rPr>
        <w:t>5.1 OSM-based Synthetic Street Safety Dataset</w:t>
      </w:r>
    </w:p>
    <w:p>
      <w:pPr>
        <w:spacing w:line="360" w:lineRule="auto" w:after="160" w:before="0"/>
        <w:jc w:val="both"/>
      </w:pPr>
      <w:r>
        <w:rPr>
          <w:rFonts w:ascii="Times New Roman" w:hAnsi="Times New Roman"/>
          <w:b w:val="0"/>
          <w:sz w:val="24"/>
        </w:rPr>
        <w:t>A Python pipeline (Overpass API + Pandas) was implemented to fetch OSM features for 53 BBMP areas, compute multi-factor safety scores, and export a Bengaluru street safety workbook/JSON summaries. Approximately 46,000 streets are scored and classified as safe, moderate, or unsafe. This dataset is the primary infrastructure data asset for forthcoming hotspot analysis phases.</w:t>
      </w:r>
    </w:p>
    <w:p>
      <w:pPr>
        <w:spacing w:line="360" w:lineRule="auto" w:after="120" w:before="240"/>
        <w:jc w:val="left"/>
      </w:pPr>
      <w:r>
        <w:rPr>
          <w:rFonts w:ascii="Times New Roman" w:hAnsi="Times New Roman"/>
          <w:b/>
          <w:sz w:val="28"/>
        </w:rPr>
        <w:t>5.2 SafeHer Application Built and Collecting Reports</w:t>
      </w:r>
    </w:p>
    <w:p>
      <w:pPr>
        <w:spacing w:line="360" w:lineRule="auto" w:after="160" w:before="0"/>
        <w:jc w:val="both"/>
      </w:pPr>
      <w:r>
        <w:rPr>
          <w:rFonts w:ascii="Times New Roman" w:hAnsi="Times New Roman"/>
          <w:b w:val="0"/>
          <w:sz w:val="24"/>
        </w:rPr>
        <w:t>SafeHer was implemented as three interfaces sharing one crowdsourcing backend:</w:t>
      </w:r>
    </w:p>
    <w:p>
      <w:pPr>
        <w:spacing w:line="360" w:lineRule="auto" w:after="80" w:before="0"/>
        <w:jc w:val="both"/>
      </w:pPr>
      <w:r>
        <w:rPr>
          <w:rFonts w:ascii="Times New Roman" w:hAnsi="Times New Roman"/>
          <w:b w:val="0"/>
          <w:sz w:val="24"/>
        </w:rPr>
        <w:t>• Mobile (Expo/React Native): GPS reporting, BBMP matching, community map, SOS helplines (112, 100, 1091, etc.); Android debug APK produced for sharing.</w:t>
      </w:r>
    </w:p>
    <w:p>
      <w:pPr>
        <w:spacing w:line="360" w:lineRule="auto" w:after="80" w:before="0"/>
        <w:jc w:val="both"/>
      </w:pPr>
      <w:r>
        <w:rPr>
          <w:rFonts w:ascii="Times New Roman" w:hAnsi="Times New Roman"/>
          <w:b w:val="0"/>
          <w:sz w:val="24"/>
        </w:rPr>
        <w:t>• Web user site (Next.js, public): report, map, emergency, and overview pages without login.</w:t>
      </w:r>
    </w:p>
    <w:p>
      <w:pPr>
        <w:spacing w:line="360" w:lineRule="auto" w:after="80" w:before="0"/>
        <w:jc w:val="both"/>
      </w:pPr>
      <w:r>
        <w:rPr>
          <w:rFonts w:ascii="Times New Roman" w:hAnsi="Times New Roman"/>
          <w:b w:val="0"/>
          <w:sz w:val="24"/>
        </w:rPr>
        <w:t>• Admin portal (Next.js, password protected): OSM KPI dashboard, BBMP area comparison, Generated vs Real report inspection for data-collection monitoring.</w:t>
      </w:r>
    </w:p>
    <w:p>
      <w:pPr>
        <w:spacing w:line="360" w:lineRule="auto" w:after="160" w:before="0"/>
        <w:jc w:val="both"/>
      </w:pPr>
      <w:r>
        <w:rPr>
          <w:rFonts w:ascii="Times New Roman" w:hAnsi="Times New Roman"/>
          <w:b w:val="0"/>
          <w:sz w:val="24"/>
        </w:rPr>
        <w:t>Live crowdsourced reports are written to Supabase and can be viewed on community maps. This confirms that the collection channel is operational. Volume of real reports will grow with user testing; the OSM dataset already provides full city coverage for infrastructure baseline analysis.</w:t>
      </w:r>
    </w:p>
    <w:p>
      <w:pPr>
        <w:spacing w:line="360" w:lineRule="auto" w:after="120" w:before="240"/>
        <w:jc w:val="left"/>
      </w:pPr>
      <w:r>
        <w:rPr>
          <w:rFonts w:ascii="Times New Roman" w:hAnsi="Times New Roman"/>
          <w:b/>
          <w:sz w:val="28"/>
        </w:rPr>
        <w:t>5.3 Deliverables Summary</w:t>
      </w:r>
    </w:p>
    <w:p>
      <w:pPr>
        <w:spacing w:line="360" w:lineRule="auto" w:after="80" w:before="160"/>
        <w:jc w:val="center"/>
      </w:pPr>
      <w:r>
        <w:rPr>
          <w:rFonts w:ascii="Times New Roman" w:hAnsi="Times New Roman"/>
          <w:b/>
          <w:sz w:val="20"/>
        </w:rPr>
        <w:t>Table 5.1: Phase 1 deliverables</w:t>
      </w:r>
    </w:p>
    <w:tbl>
      <w:tblPr>
        <w:tblStyle w:val="TableGrid"/>
        <w:tblW w:type="auto" w:w="0"/>
        <w:tblLook w:firstColumn="1" w:firstRow="1" w:lastColumn="0" w:lastRow="0" w:noHBand="0" w:noVBand="1" w:val="04A0"/>
      </w:tblPr>
      <w:tblGrid>
        <w:gridCol w:w="4513"/>
        <w:gridCol w:w="4513"/>
      </w:tblGrid>
      <w:tr>
        <w:tc>
          <w:tcPr>
            <w:tcW w:type="dxa" w:w="4513"/>
            <w:shd w:fill="E8E0FF" w:val="clear"/>
          </w:tcPr>
          <w:p>
            <w:pPr>
              <w:spacing w:line="360" w:lineRule="auto"/>
              <w:jc w:val="center"/>
            </w:pPr>
            <w:r/>
            <w:r>
              <w:rPr>
                <w:rFonts w:ascii="Times New Roman" w:hAnsi="Times New Roman"/>
                <w:b/>
                <w:sz w:val="22"/>
              </w:rPr>
              <w:t>Deliverable</w:t>
            </w:r>
          </w:p>
        </w:tc>
        <w:tc>
          <w:tcPr>
            <w:tcW w:type="dxa" w:w="4513"/>
            <w:shd w:fill="E8E0FF" w:val="clear"/>
          </w:tcPr>
          <w:p>
            <w:pPr>
              <w:spacing w:line="360" w:lineRule="auto"/>
              <w:jc w:val="center"/>
            </w:pPr>
            <w:r/>
            <w:r>
              <w:rPr>
                <w:rFonts w:ascii="Times New Roman" w:hAnsi="Times New Roman"/>
                <w:b/>
                <w:sz w:val="22"/>
              </w:rPr>
              <w:t>Status</w:t>
            </w:r>
          </w:p>
        </w:tc>
      </w:tr>
      <w:tr>
        <w:tc>
          <w:tcPr>
            <w:tcW w:type="dxa" w:w="4513"/>
          </w:tcPr>
          <w:p>
            <w:pPr>
              <w:spacing w:line="360" w:lineRule="auto"/>
              <w:jc w:val="left"/>
            </w:pPr>
            <w:r/>
            <w:r>
              <w:rPr>
                <w:rFonts w:ascii="Times New Roman" w:hAnsi="Times New Roman"/>
                <w:b w:val="0"/>
                <w:sz w:val="22"/>
              </w:rPr>
              <w:t>OSM street safety scored dataset (~46k streets, 53 BBMP zones)</w:t>
            </w:r>
          </w:p>
        </w:tc>
        <w:tc>
          <w:tcPr>
            <w:tcW w:type="dxa" w:w="4513"/>
          </w:tcPr>
          <w:p>
            <w:pPr>
              <w:spacing w:line="360" w:lineRule="auto"/>
              <w:jc w:val="left"/>
            </w:pPr>
            <w:r/>
            <w:r>
              <w:rPr>
                <w:rFonts w:ascii="Times New Roman" w:hAnsi="Times New Roman"/>
                <w:b w:val="0"/>
                <w:sz w:val="22"/>
              </w:rPr>
              <w:t>Completed</w:t>
            </w:r>
          </w:p>
        </w:tc>
      </w:tr>
      <w:tr>
        <w:tc>
          <w:tcPr>
            <w:tcW w:type="dxa" w:w="4513"/>
          </w:tcPr>
          <w:p>
            <w:pPr>
              <w:spacing w:line="360" w:lineRule="auto"/>
              <w:jc w:val="left"/>
            </w:pPr>
            <w:r/>
            <w:r>
              <w:rPr>
                <w:rFonts w:ascii="Times New Roman" w:hAnsi="Times New Roman"/>
                <w:b w:val="0"/>
                <w:sz w:val="22"/>
              </w:rPr>
              <w:t>SafeHer mobile app (report / map / SOS)</w:t>
            </w:r>
          </w:p>
        </w:tc>
        <w:tc>
          <w:tcPr>
            <w:tcW w:type="dxa" w:w="4513"/>
          </w:tcPr>
          <w:p>
            <w:pPr>
              <w:spacing w:line="360" w:lineRule="auto"/>
              <w:jc w:val="left"/>
            </w:pPr>
            <w:r/>
            <w:r>
              <w:rPr>
                <w:rFonts w:ascii="Times New Roman" w:hAnsi="Times New Roman"/>
                <w:b w:val="0"/>
                <w:sz w:val="22"/>
              </w:rPr>
              <w:t>Completed</w:t>
            </w:r>
          </w:p>
        </w:tc>
      </w:tr>
      <w:tr>
        <w:tc>
          <w:tcPr>
            <w:tcW w:type="dxa" w:w="4513"/>
          </w:tcPr>
          <w:p>
            <w:pPr>
              <w:spacing w:line="360" w:lineRule="auto"/>
              <w:jc w:val="left"/>
            </w:pPr>
            <w:r/>
            <w:r>
              <w:rPr>
                <w:rFonts w:ascii="Times New Roman" w:hAnsi="Times New Roman"/>
                <w:b w:val="0"/>
                <w:sz w:val="22"/>
              </w:rPr>
              <w:t>SafeHer web user site</w:t>
            </w:r>
          </w:p>
        </w:tc>
        <w:tc>
          <w:tcPr>
            <w:tcW w:type="dxa" w:w="4513"/>
          </w:tcPr>
          <w:p>
            <w:pPr>
              <w:spacing w:line="360" w:lineRule="auto"/>
              <w:jc w:val="left"/>
            </w:pPr>
            <w:r/>
            <w:r>
              <w:rPr>
                <w:rFonts w:ascii="Times New Roman" w:hAnsi="Times New Roman"/>
                <w:b w:val="0"/>
                <w:sz w:val="22"/>
              </w:rPr>
              <w:t>Completed</w:t>
            </w:r>
          </w:p>
        </w:tc>
      </w:tr>
      <w:tr>
        <w:tc>
          <w:tcPr>
            <w:tcW w:type="dxa" w:w="4513"/>
          </w:tcPr>
          <w:p>
            <w:pPr>
              <w:spacing w:line="360" w:lineRule="auto"/>
              <w:jc w:val="left"/>
            </w:pPr>
            <w:r/>
            <w:r>
              <w:rPr>
                <w:rFonts w:ascii="Times New Roman" w:hAnsi="Times New Roman"/>
                <w:b w:val="0"/>
                <w:sz w:val="22"/>
              </w:rPr>
              <w:t>SafeHer admin portal (OSM KPIs + Generated vs Real view)</w:t>
            </w:r>
          </w:p>
        </w:tc>
        <w:tc>
          <w:tcPr>
            <w:tcW w:type="dxa" w:w="4513"/>
          </w:tcPr>
          <w:p>
            <w:pPr>
              <w:spacing w:line="360" w:lineRule="auto"/>
              <w:jc w:val="left"/>
            </w:pPr>
            <w:r/>
            <w:r>
              <w:rPr>
                <w:rFonts w:ascii="Times New Roman" w:hAnsi="Times New Roman"/>
                <w:b w:val="0"/>
                <w:sz w:val="22"/>
              </w:rPr>
              <w:t>Completed</w:t>
            </w:r>
          </w:p>
        </w:tc>
      </w:tr>
      <w:tr>
        <w:tc>
          <w:tcPr>
            <w:tcW w:type="dxa" w:w="4513"/>
          </w:tcPr>
          <w:p>
            <w:pPr>
              <w:spacing w:line="360" w:lineRule="auto"/>
              <w:jc w:val="left"/>
            </w:pPr>
            <w:r/>
            <w:r>
              <w:rPr>
                <w:rFonts w:ascii="Times New Roman" w:hAnsi="Times New Roman"/>
                <w:b w:val="0"/>
                <w:sz w:val="22"/>
              </w:rPr>
              <w:t>Supabase reports storage + BBMP matching</w:t>
            </w:r>
          </w:p>
        </w:tc>
        <w:tc>
          <w:tcPr>
            <w:tcW w:type="dxa" w:w="4513"/>
          </w:tcPr>
          <w:p>
            <w:pPr>
              <w:spacing w:line="360" w:lineRule="auto"/>
              <w:jc w:val="left"/>
            </w:pPr>
            <w:r/>
            <w:r>
              <w:rPr>
                <w:rFonts w:ascii="Times New Roman" w:hAnsi="Times New Roman"/>
                <w:b w:val="0"/>
                <w:sz w:val="22"/>
              </w:rPr>
              <w:t>Completed</w:t>
            </w:r>
          </w:p>
        </w:tc>
      </w:tr>
      <w:tr>
        <w:tc>
          <w:tcPr>
            <w:tcW w:type="dxa" w:w="4513"/>
          </w:tcPr>
          <w:p>
            <w:pPr>
              <w:spacing w:line="360" w:lineRule="auto"/>
              <w:jc w:val="left"/>
            </w:pPr>
            <w:r/>
            <w:r>
              <w:rPr>
                <w:rFonts w:ascii="Times New Roman" w:hAnsi="Times New Roman"/>
                <w:b w:val="0"/>
                <w:sz w:val="22"/>
              </w:rPr>
              <w:t>EDA / K-Means hotspots / heatmap analytics product</w:t>
            </w:r>
          </w:p>
        </w:tc>
        <w:tc>
          <w:tcPr>
            <w:tcW w:type="dxa" w:w="4513"/>
          </w:tcPr>
          <w:p>
            <w:pPr>
              <w:spacing w:line="360" w:lineRule="auto"/>
              <w:jc w:val="left"/>
            </w:pPr>
            <w:r/>
            <w:r>
              <w:rPr>
                <w:rFonts w:ascii="Times New Roman" w:hAnsi="Times New Roman"/>
                <w:b w:val="0"/>
                <w:sz w:val="22"/>
              </w:rPr>
              <w:t>Not completed (Future Work)</w:t>
            </w:r>
          </w:p>
        </w:tc>
      </w:tr>
    </w:tbl>
    <w:p>
      <w:pPr>
        <w:spacing w:line="360" w:lineRule="auto" w:after="240" w:before="360"/>
        <w:jc w:val="center"/>
      </w:pPr>
      <w:r>
        <w:rPr>
          <w:rFonts w:ascii="Times New Roman" w:hAnsi="Times New Roman"/>
          <w:b/>
          <w:sz w:val="32"/>
        </w:rPr>
        <w:t>6. FUTURE WORK</w:t>
      </w:r>
    </w:p>
    <w:p>
      <w:pPr>
        <w:spacing w:line="360" w:lineRule="auto" w:after="160" w:before="0"/>
        <w:jc w:val="both"/>
      </w:pPr>
      <w:r>
        <w:rPr>
          <w:rFonts w:ascii="Times New Roman" w:hAnsi="Times New Roman"/>
          <w:b w:val="0"/>
          <w:sz w:val="24"/>
        </w:rPr>
        <w:t>Phase 1 establishes data foundations. Planned subsequent work includes:</w:t>
      </w:r>
    </w:p>
    <w:p>
      <w:pPr>
        <w:spacing w:line="360" w:lineRule="auto" w:after="80" w:before="0"/>
        <w:jc w:val="both"/>
      </w:pPr>
      <w:r>
        <w:rPr>
          <w:rFonts w:ascii="Times New Roman" w:hAnsi="Times New Roman"/>
          <w:b w:val="0"/>
          <w:sz w:val="24"/>
        </w:rPr>
        <w:t>• Exploratory Data Analysis (EDA) on OSM scores and accumulated crowdsourced reports (distributions by area, time-of-day, incident type).</w:t>
      </w:r>
    </w:p>
    <w:p>
      <w:pPr>
        <w:spacing w:line="360" w:lineRule="auto" w:after="80" w:before="0"/>
        <w:jc w:val="both"/>
      </w:pPr>
      <w:r>
        <w:rPr>
          <w:rFonts w:ascii="Times New Roman" w:hAnsi="Times New Roman"/>
          <w:b w:val="0"/>
          <w:sz w:val="24"/>
        </w:rPr>
        <w:t>• K-Means (and related) clustering on spatial features to identify candidate hotspots.</w:t>
      </w:r>
    </w:p>
    <w:p>
      <w:pPr>
        <w:spacing w:line="360" w:lineRule="auto" w:after="80" w:before="0"/>
        <w:jc w:val="both"/>
      </w:pPr>
      <w:r>
        <w:rPr>
          <w:rFonts w:ascii="Times New Roman" w:hAnsi="Times New Roman"/>
          <w:b w:val="0"/>
          <w:sz w:val="24"/>
        </w:rPr>
        <w:t>• Hotspot identification combining infrastructure scores with real report density.</w:t>
      </w:r>
    </w:p>
    <w:p>
      <w:pPr>
        <w:spacing w:line="360" w:lineRule="auto" w:after="80" w:before="0"/>
        <w:jc w:val="both"/>
      </w:pPr>
      <w:r>
        <w:rPr>
          <w:rFonts w:ascii="Times New Roman" w:hAnsi="Times New Roman"/>
          <w:b w:val="0"/>
          <w:sz w:val="24"/>
        </w:rPr>
        <w:t>• Heatmap visualisation and an analyst-facing reporting dashboard beyond current collection monitoring.</w:t>
      </w:r>
    </w:p>
    <w:p>
      <w:pPr>
        <w:spacing w:line="360" w:lineRule="auto" w:after="80" w:before="0"/>
        <w:jc w:val="both"/>
      </w:pPr>
      <w:r>
        <w:rPr>
          <w:rFonts w:ascii="Times New Roman" w:hAnsi="Times New Roman"/>
          <w:b w:val="0"/>
          <w:sz w:val="24"/>
        </w:rPr>
        <w:t>• Stronger moderation, privacy reviews, and production Android signing for wider distribution.</w:t>
      </w:r>
    </w:p>
    <w:p>
      <w:pPr>
        <w:spacing w:line="360" w:lineRule="auto" w:after="240" w:before="360"/>
        <w:jc w:val="center"/>
      </w:pPr>
      <w:r>
        <w:rPr>
          <w:rFonts w:ascii="Times New Roman" w:hAnsi="Times New Roman"/>
          <w:b/>
          <w:sz w:val="32"/>
        </w:rPr>
        <w:t>7. CONCLUSION</w:t>
      </w:r>
    </w:p>
    <w:p>
      <w:pPr>
        <w:spacing w:line="360" w:lineRule="auto" w:after="160" w:before="0"/>
        <w:jc w:val="both"/>
      </w:pPr>
      <w:r>
        <w:rPr>
          <w:rFonts w:ascii="Times New Roman" w:hAnsi="Times New Roman"/>
          <w:b w:val="0"/>
          <w:sz w:val="24"/>
        </w:rPr>
        <w:t>Phase 1 of this PBL project successfully completed Data Collection through two tracks. First, an OpenStreetMap-based street safety scoring pipeline produced a large Bengaluru dataset spanning approximately 46,000 streets across 53 BBMP zones, labelled safe, moderate, or unsafe. Second, the SafeHer platform (mobile, web user, and admin) was built to collect real anonymous crowdsourced safety reports into Supabase with GPS and BBMP context, while offering SOS helplines and map views. Together, these deliverables provide the infrastructure and crowdsourced data channels required for later hotspot identification. EDA, K-Means clustering, hotspot models, and heatmap dashboards remain explicit future work and are not presented as completed outcomes in this report.</w:t>
      </w:r>
    </w:p>
    <w:p>
      <w:pPr>
        <w:spacing w:line="360" w:lineRule="auto" w:after="240" w:before="360"/>
        <w:jc w:val="center"/>
      </w:pPr>
      <w:r>
        <w:rPr>
          <w:rFonts w:ascii="Times New Roman" w:hAnsi="Times New Roman"/>
          <w:b/>
          <w:sz w:val="32"/>
        </w:rPr>
        <w:t>8. REFERENCES</w:t>
      </w:r>
    </w:p>
    <w:p>
      <w:pPr>
        <w:spacing w:line="360" w:lineRule="auto" w:after="80" w:before="0"/>
        <w:jc w:val="both"/>
      </w:pPr>
      <w:r>
        <w:rPr>
          <w:rFonts w:ascii="Times New Roman" w:hAnsi="Times New Roman"/>
          <w:b w:val="0"/>
          <w:sz w:val="24"/>
        </w:rPr>
        <w:t>Chainey, S., &amp; Ratcliffe, J. (2005). GIS and Crime Mapping. Wiley.</w:t>
      </w:r>
    </w:p>
    <w:p>
      <w:pPr>
        <w:spacing w:line="360" w:lineRule="auto" w:after="80" w:before="0"/>
        <w:jc w:val="both"/>
      </w:pPr>
      <w:r>
        <w:rPr>
          <w:rFonts w:ascii="Times New Roman" w:hAnsi="Times New Roman"/>
          <w:b w:val="0"/>
          <w:sz w:val="24"/>
        </w:rPr>
        <w:t>Sherman, L. W. (1989). Hot Spots of Crime and Criminal Careers of Places. Criminology, 27(1), 27–56.</w:t>
      </w:r>
    </w:p>
    <w:p>
      <w:pPr>
        <w:spacing w:line="360" w:lineRule="auto" w:after="80" w:before="0"/>
        <w:jc w:val="both"/>
      </w:pPr>
      <w:r>
        <w:rPr>
          <w:rFonts w:ascii="Times New Roman" w:hAnsi="Times New Roman"/>
          <w:b w:val="0"/>
          <w:sz w:val="24"/>
        </w:rPr>
        <w:t>Nehme, H., et al. (2017). Environmental and spatial factors influencing women’s safety in urban areas. Journal of Urban Studies (related literature).</w:t>
      </w:r>
    </w:p>
    <w:p>
      <w:pPr>
        <w:spacing w:line="360" w:lineRule="auto" w:after="80" w:before="0"/>
        <w:jc w:val="both"/>
      </w:pPr>
      <w:r>
        <w:rPr>
          <w:rFonts w:ascii="Times New Roman" w:hAnsi="Times New Roman"/>
          <w:b w:val="0"/>
          <w:sz w:val="24"/>
        </w:rPr>
        <w:t>OpenStreetMap contributors. OpenStreetMap. https://www.openstreetmap.org</w:t>
      </w:r>
    </w:p>
    <w:p>
      <w:pPr>
        <w:spacing w:line="360" w:lineRule="auto" w:after="80" w:before="0"/>
        <w:jc w:val="both"/>
      </w:pPr>
      <w:r>
        <w:rPr>
          <w:rFonts w:ascii="Times New Roman" w:hAnsi="Times New Roman"/>
          <w:b w:val="0"/>
          <w:sz w:val="24"/>
        </w:rPr>
        <w:t>Overpass API. https://wiki.openstreetmap.org/wiki/Overpass_API</w:t>
      </w:r>
    </w:p>
    <w:p>
      <w:pPr>
        <w:spacing w:line="360" w:lineRule="auto" w:after="80" w:before="0"/>
        <w:jc w:val="both"/>
      </w:pPr>
      <w:r>
        <w:rPr>
          <w:rFonts w:ascii="Times New Roman" w:hAnsi="Times New Roman"/>
          <w:b w:val="0"/>
          <w:sz w:val="24"/>
        </w:rPr>
        <w:t>Safetipin. https://safetipin.com</w:t>
      </w:r>
    </w:p>
    <w:p>
      <w:pPr>
        <w:spacing w:line="360" w:lineRule="auto" w:after="80" w:before="0"/>
        <w:jc w:val="both"/>
      </w:pPr>
      <w:r>
        <w:rPr>
          <w:rFonts w:ascii="Times New Roman" w:hAnsi="Times New Roman"/>
          <w:b w:val="0"/>
          <w:sz w:val="24"/>
        </w:rPr>
        <w:t>bSafe. https://www.getbsafe.com</w:t>
      </w:r>
    </w:p>
    <w:p>
      <w:pPr>
        <w:spacing w:line="360" w:lineRule="auto" w:after="80" w:before="0"/>
        <w:jc w:val="both"/>
      </w:pPr>
      <w:r>
        <w:rPr>
          <w:rFonts w:ascii="Times New Roman" w:hAnsi="Times New Roman"/>
          <w:b w:val="0"/>
          <w:sz w:val="24"/>
        </w:rPr>
        <w:t>United Nations. Sustainable Development Goal 5. https://sdgs.un.org/goals/goal5</w:t>
      </w:r>
    </w:p>
    <w:p>
      <w:pPr>
        <w:spacing w:line="360" w:lineRule="auto" w:after="80" w:before="0"/>
        <w:jc w:val="both"/>
      </w:pPr>
      <w:r>
        <w:rPr>
          <w:rFonts w:ascii="Times New Roman" w:hAnsi="Times New Roman"/>
          <w:b w:val="0"/>
          <w:sz w:val="24"/>
        </w:rPr>
        <w:t>Expo Documentation. https://docs.expo.dev</w:t>
      </w:r>
    </w:p>
    <w:p>
      <w:pPr>
        <w:spacing w:line="360" w:lineRule="auto" w:after="80" w:before="0"/>
        <w:jc w:val="both"/>
      </w:pPr>
      <w:r>
        <w:rPr>
          <w:rFonts w:ascii="Times New Roman" w:hAnsi="Times New Roman"/>
          <w:b w:val="0"/>
          <w:sz w:val="24"/>
        </w:rPr>
        <w:t>Next.js Documentation. https://nextjs.org/docs</w:t>
      </w:r>
    </w:p>
    <w:p>
      <w:pPr>
        <w:spacing w:line="360" w:lineRule="auto" w:after="80" w:before="0"/>
        <w:jc w:val="both"/>
      </w:pPr>
      <w:r>
        <w:rPr>
          <w:rFonts w:ascii="Times New Roman" w:hAnsi="Times New Roman"/>
          <w:b w:val="0"/>
          <w:sz w:val="24"/>
        </w:rPr>
        <w:t>Supabase Documentation. https://supabase.com/docs</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