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B57E" w14:textId="77777777" w:rsidR="004B2CD6" w:rsidRDefault="004B2CD6"/>
    <w:p w14:paraId="13E36217" w14:textId="77777777" w:rsidR="004B2CD6" w:rsidRDefault="004B2CD6"/>
    <w:p w14:paraId="39289717" w14:textId="10EB73CD" w:rsidR="004236DD" w:rsidRDefault="004236DD" w:rsidP="004236DD">
      <w:pPr>
        <w:spacing w:after="40"/>
        <w:jc w:val="center"/>
      </w:pPr>
      <w:proofErr w:type="spellStart"/>
      <w:r>
        <w:rPr>
          <w:rFonts w:ascii="Calibri" w:hAnsi="Calibri"/>
          <w:b/>
          <w:color w:val="1B365D"/>
          <w:sz w:val="48"/>
        </w:rPr>
        <w:t>Supply</w:t>
      </w:r>
      <w:r w:rsidR="00D05613">
        <w:rPr>
          <w:rFonts w:ascii="Calibri" w:hAnsi="Calibri"/>
          <w:b/>
          <w:color w:val="1B365D"/>
          <w:sz w:val="48"/>
        </w:rPr>
        <w:t>P</w:t>
      </w:r>
      <w:r>
        <w:rPr>
          <w:rFonts w:ascii="Calibri" w:hAnsi="Calibri"/>
          <w:b/>
          <w:color w:val="1B365D"/>
          <w:sz w:val="48"/>
        </w:rPr>
        <w:t>rescript</w:t>
      </w:r>
      <w:proofErr w:type="spellEnd"/>
    </w:p>
    <w:tbl>
      <w:tblPr>
        <w:tblW w:w="0" w:type="auto"/>
        <w:jc w:val="center"/>
        <w:tblLook w:val="04A0" w:firstRow="1" w:lastRow="0" w:firstColumn="1" w:lastColumn="0" w:noHBand="0" w:noVBand="1"/>
      </w:tblPr>
      <w:tblGrid>
        <w:gridCol w:w="8856"/>
      </w:tblGrid>
      <w:tr w:rsidR="004236DD" w14:paraId="0B53F2BF" w14:textId="77777777" w:rsidTr="00942AF5">
        <w:trPr>
          <w:jc w:val="center"/>
        </w:trPr>
        <w:tc>
          <w:tcPr>
            <w:tcW w:w="8856" w:type="dxa"/>
            <w:shd w:val="clear" w:color="auto" w:fill="F0F4F8"/>
          </w:tcPr>
          <w:p w14:paraId="65390D6B" w14:textId="705769C7" w:rsidR="004236DD" w:rsidRDefault="004236DD" w:rsidP="00942AF5">
            <w:pPr>
              <w:spacing w:before="120" w:after="40"/>
              <w:jc w:val="center"/>
            </w:pPr>
            <w:r>
              <w:rPr>
                <w:rFonts w:ascii="Calibri" w:hAnsi="Calibri"/>
                <w:b/>
                <w:color w:val="1B365D"/>
              </w:rPr>
              <w:t>Closed-Loop Prescriptive Analytics – Supply Chain Performance</w:t>
            </w:r>
          </w:p>
          <w:p w14:paraId="58C4A753" w14:textId="38603064" w:rsidR="004236DD" w:rsidRDefault="004236DD" w:rsidP="00942AF5">
            <w:pPr>
              <w:spacing w:after="120"/>
              <w:jc w:val="center"/>
            </w:pPr>
            <w:r>
              <w:rPr>
                <w:rFonts w:ascii="Calibri" w:hAnsi="Calibri"/>
                <w:color w:val="333333"/>
                <w:sz w:val="21"/>
              </w:rPr>
              <w:t xml:space="preserve">Submitted By: Chukka Reddy Anusha   |   Date: </w:t>
            </w:r>
            <w:r>
              <w:rPr>
                <w:rFonts w:ascii="Calibri" w:hAnsi="Calibri"/>
                <w:color w:val="333333"/>
                <w:sz w:val="21"/>
              </w:rPr>
              <w:t>15 Aug</w:t>
            </w:r>
            <w:r w:rsidRPr="00E439E9">
              <w:rPr>
                <w:rFonts w:ascii="Calibri" w:hAnsi="Calibri"/>
                <w:color w:val="333333"/>
                <w:sz w:val="21"/>
              </w:rPr>
              <w:t xml:space="preserve"> 2026</w:t>
            </w:r>
          </w:p>
        </w:tc>
      </w:tr>
    </w:tbl>
    <w:p w14:paraId="48CCD94A" w14:textId="22397E11" w:rsidR="004B2CD6" w:rsidRDefault="004236DD" w:rsidP="00FC5542">
      <w:r>
        <w:rPr>
          <w:b/>
        </w:rPr>
        <w:t xml:space="preserve">                </w:t>
      </w:r>
      <w:r w:rsidR="00000000">
        <w:rPr>
          <w:b/>
          <w:sz w:val="30"/>
        </w:rPr>
        <w:t>Professional Data Analysis &amp; Business Intelligence Project Report</w:t>
      </w:r>
    </w:p>
    <w:p w14:paraId="75B8C08D" w14:textId="77777777" w:rsidR="004B2CD6" w:rsidRDefault="00000000">
      <w:pPr>
        <w:jc w:val="center"/>
      </w:pPr>
      <w:r>
        <w:rPr>
          <w:sz w:val="22"/>
        </w:rPr>
        <w:t>Data Analysis Workstream</w:t>
      </w:r>
    </w:p>
    <w:p w14:paraId="4BBFC4CD" w14:textId="77777777" w:rsidR="004B2CD6" w:rsidRDefault="004B2CD6"/>
    <w:p w14:paraId="16EDD5C0" w14:textId="77777777" w:rsidR="004B2CD6" w:rsidRDefault="00000000">
      <w:r>
        <w:rPr>
          <w:noProof/>
        </w:rPr>
        <w:drawing>
          <wp:inline distT="0" distB="0" distL="0" distR="0" wp14:anchorId="4C0CBBE2" wp14:editId="1F90A30C">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full.png"/>
                    <pic:cNvPicPr/>
                  </pic:nvPicPr>
                  <pic:blipFill>
                    <a:blip r:embed="rId8"/>
                    <a:stretch>
                      <a:fillRect/>
                    </a:stretch>
                  </pic:blipFill>
                  <pic:spPr>
                    <a:xfrm>
                      <a:off x="0" y="0"/>
                      <a:ext cx="6217920" cy="4145280"/>
                    </a:xfrm>
                    <a:prstGeom prst="rect">
                      <a:avLst/>
                    </a:prstGeom>
                  </pic:spPr>
                </pic:pic>
              </a:graphicData>
            </a:graphic>
          </wp:inline>
        </w:drawing>
      </w:r>
    </w:p>
    <w:p w14:paraId="3D2DE218" w14:textId="77777777" w:rsidR="004B2CD6" w:rsidRDefault="00000000">
      <w:pPr>
        <w:jc w:val="center"/>
      </w:pPr>
      <w:r>
        <w:rPr>
          <w:i/>
          <w:sz w:val="18"/>
        </w:rPr>
        <w:t>Figure 1. SupplyPrescript – Supply Chain Performance Dashboard</w:t>
      </w:r>
    </w:p>
    <w:p w14:paraId="2447872A" w14:textId="77777777" w:rsidR="004B2CD6" w:rsidRDefault="00000000">
      <w:r>
        <w:br w:type="page"/>
      </w:r>
    </w:p>
    <w:p w14:paraId="671924EE" w14:textId="77777777" w:rsidR="004B2CD6" w:rsidRPr="00FC5542" w:rsidRDefault="00000000">
      <w:pPr>
        <w:pStyle w:val="Heading1"/>
        <w:rPr>
          <w:sz w:val="32"/>
          <w:szCs w:val="32"/>
        </w:rPr>
      </w:pPr>
      <w:r w:rsidRPr="00FC5542">
        <w:rPr>
          <w:sz w:val="32"/>
          <w:szCs w:val="32"/>
        </w:rPr>
        <w:lastRenderedPageBreak/>
        <w:t>1. Executive Summary</w:t>
      </w:r>
    </w:p>
    <w:p w14:paraId="4AAAB406" w14:textId="77777777" w:rsidR="004B2CD6" w:rsidRPr="00D05613" w:rsidRDefault="00000000">
      <w:pPr>
        <w:spacing w:after="120"/>
        <w:rPr>
          <w:sz w:val="24"/>
          <w:szCs w:val="24"/>
        </w:rPr>
      </w:pPr>
      <w:r w:rsidRPr="00D05613">
        <w:rPr>
          <w:sz w:val="24"/>
          <w:szCs w:val="24"/>
        </w:rPr>
        <w:t>SupplyPrescript is a supply-chain analytics project designed to convert operational data into actionable business insights and decision support. The data-analysis workstream focuses on understanding the structure and quality of the supply-chain dataset, preparing reliable analytical features, identifying relationships among operational variables, and translating the results into business-oriented insights.</w:t>
      </w:r>
    </w:p>
    <w:p w14:paraId="11C923CC" w14:textId="77777777" w:rsidR="004B2CD6" w:rsidRPr="00D05613" w:rsidRDefault="00000000">
      <w:pPr>
        <w:spacing w:after="120"/>
        <w:rPr>
          <w:sz w:val="24"/>
          <w:szCs w:val="24"/>
        </w:rPr>
      </w:pPr>
      <w:r w:rsidRPr="00D05613">
        <w:rPr>
          <w:sz w:val="24"/>
          <w:szCs w:val="24"/>
        </w:rPr>
        <w:t>The work was organized as a sequence of Jupyter Notebooks so that each stage can be reviewed independently and committed to GitHub as project progress. The completed analysis includes data loading, data cleaning, exploratory data analysis, feature engineering, correlation analysis, and business insights. The outputs are then represented through a Power BI dashboard for management-style monitoring.</w:t>
      </w:r>
    </w:p>
    <w:p w14:paraId="6C6F05E0" w14:textId="77777777" w:rsidR="004B2CD6" w:rsidRPr="00FC5542" w:rsidRDefault="00000000">
      <w:pPr>
        <w:pStyle w:val="Heading2"/>
        <w:rPr>
          <w:sz w:val="28"/>
          <w:szCs w:val="28"/>
        </w:rPr>
      </w:pPr>
      <w:r w:rsidRPr="00FC5542">
        <w:rPr>
          <w:sz w:val="28"/>
          <w:szCs w:val="28"/>
        </w:rPr>
        <w:t>Project Objectives</w:t>
      </w:r>
    </w:p>
    <w:p w14:paraId="7A414820" w14:textId="77777777" w:rsidR="004B2CD6" w:rsidRPr="00D05613" w:rsidRDefault="00000000">
      <w:pPr>
        <w:pStyle w:val="ListBullet"/>
        <w:spacing w:after="60"/>
        <w:rPr>
          <w:sz w:val="24"/>
          <w:szCs w:val="24"/>
        </w:rPr>
      </w:pPr>
      <w:r w:rsidRPr="00D05613">
        <w:rPr>
          <w:sz w:val="24"/>
          <w:szCs w:val="24"/>
        </w:rPr>
        <w:t>Understand the supply-chain dataset and its operational variables.</w:t>
      </w:r>
    </w:p>
    <w:p w14:paraId="3578E73E" w14:textId="77777777" w:rsidR="004B2CD6" w:rsidRPr="00D05613" w:rsidRDefault="00000000">
      <w:pPr>
        <w:pStyle w:val="ListBullet"/>
        <w:spacing w:after="60"/>
        <w:rPr>
          <w:sz w:val="24"/>
          <w:szCs w:val="24"/>
        </w:rPr>
      </w:pPr>
      <w:r w:rsidRPr="00D05613">
        <w:rPr>
          <w:sz w:val="24"/>
          <w:szCs w:val="24"/>
        </w:rPr>
        <w:t>Clean and prepare the data for reliable analysis.</w:t>
      </w:r>
    </w:p>
    <w:p w14:paraId="7A4BF37C" w14:textId="77777777" w:rsidR="004B2CD6" w:rsidRPr="00D05613" w:rsidRDefault="00000000">
      <w:pPr>
        <w:pStyle w:val="ListBullet"/>
        <w:spacing w:after="60"/>
        <w:rPr>
          <w:sz w:val="24"/>
          <w:szCs w:val="24"/>
        </w:rPr>
      </w:pPr>
      <w:r w:rsidRPr="00D05613">
        <w:rPr>
          <w:sz w:val="24"/>
          <w:szCs w:val="24"/>
        </w:rPr>
        <w:t>Perform exploratory analysis to identify patterns, trends, and unusual values.</w:t>
      </w:r>
    </w:p>
    <w:p w14:paraId="4EC8E491" w14:textId="77777777" w:rsidR="004B2CD6" w:rsidRPr="00D05613" w:rsidRDefault="00000000">
      <w:pPr>
        <w:pStyle w:val="ListBullet"/>
        <w:spacing w:after="60"/>
        <w:rPr>
          <w:sz w:val="24"/>
          <w:szCs w:val="24"/>
        </w:rPr>
      </w:pPr>
      <w:r w:rsidRPr="00D05613">
        <w:rPr>
          <w:sz w:val="24"/>
          <w:szCs w:val="24"/>
        </w:rPr>
        <w:t>Create meaningful derived features for supply-chain performance analysis.</w:t>
      </w:r>
    </w:p>
    <w:p w14:paraId="0BF566B8" w14:textId="77777777" w:rsidR="004B2CD6" w:rsidRPr="00D05613" w:rsidRDefault="00000000">
      <w:pPr>
        <w:pStyle w:val="ListBullet"/>
        <w:spacing w:after="60"/>
        <w:rPr>
          <w:sz w:val="24"/>
          <w:szCs w:val="24"/>
        </w:rPr>
      </w:pPr>
      <w:r w:rsidRPr="00D05613">
        <w:rPr>
          <w:sz w:val="24"/>
          <w:szCs w:val="24"/>
        </w:rPr>
        <w:t>Study relationships between numerical variables through correlation analysis.</w:t>
      </w:r>
    </w:p>
    <w:p w14:paraId="607264BA" w14:textId="77777777" w:rsidR="004B2CD6" w:rsidRPr="00D05613" w:rsidRDefault="00000000">
      <w:pPr>
        <w:pStyle w:val="ListBullet"/>
        <w:spacing w:after="60"/>
        <w:rPr>
          <w:sz w:val="24"/>
          <w:szCs w:val="24"/>
        </w:rPr>
      </w:pPr>
      <w:r w:rsidRPr="00D05613">
        <w:rPr>
          <w:sz w:val="24"/>
          <w:szCs w:val="24"/>
        </w:rPr>
        <w:t>Convert analytical findings into practical business insights.</w:t>
      </w:r>
    </w:p>
    <w:p w14:paraId="1F8F2324" w14:textId="77777777" w:rsidR="004B2CD6" w:rsidRPr="00D05613" w:rsidRDefault="00000000">
      <w:pPr>
        <w:pStyle w:val="ListBullet"/>
        <w:spacing w:after="60"/>
        <w:rPr>
          <w:sz w:val="24"/>
          <w:szCs w:val="24"/>
        </w:rPr>
      </w:pPr>
      <w:r w:rsidRPr="00D05613">
        <w:rPr>
          <w:sz w:val="24"/>
          <w:szCs w:val="24"/>
        </w:rPr>
        <w:t>Present key performance indicators and operational findings through a professional Power BI dashboard.</w:t>
      </w:r>
    </w:p>
    <w:p w14:paraId="5143E150" w14:textId="77777777" w:rsidR="004B2CD6" w:rsidRPr="00FC5542" w:rsidRDefault="00000000">
      <w:pPr>
        <w:pStyle w:val="Heading2"/>
        <w:rPr>
          <w:sz w:val="28"/>
          <w:szCs w:val="28"/>
        </w:rPr>
      </w:pPr>
      <w:r w:rsidRPr="00FC5542">
        <w:rPr>
          <w:sz w:val="28"/>
          <w:szCs w:val="28"/>
        </w:rPr>
        <w:t>Expected Value</w:t>
      </w:r>
    </w:p>
    <w:p w14:paraId="34278D9C" w14:textId="77777777" w:rsidR="004B2CD6" w:rsidRPr="00D05613" w:rsidRDefault="00000000">
      <w:pPr>
        <w:spacing w:after="120"/>
        <w:rPr>
          <w:sz w:val="24"/>
          <w:szCs w:val="24"/>
        </w:rPr>
      </w:pPr>
      <w:r w:rsidRPr="00D05613">
        <w:rPr>
          <w:sz w:val="24"/>
          <w:szCs w:val="24"/>
        </w:rPr>
        <w:t>The overall workflow supports data-driven monitoring of revenue, costs, profitability, inventory, shipping, supplier performance, production, and product quality. It provides a foundation for later predictive and prescriptive components of the wider SupplyPrescript solution.</w:t>
      </w:r>
    </w:p>
    <w:p w14:paraId="2E57796E" w14:textId="0226E429" w:rsidR="004B2CD6" w:rsidRPr="00FC5542" w:rsidRDefault="00000000" w:rsidP="00FC5542">
      <w:pPr>
        <w:rPr>
          <w:b/>
          <w:bCs/>
          <w:color w:val="1F497D" w:themeColor="text2"/>
          <w:sz w:val="32"/>
          <w:szCs w:val="32"/>
        </w:rPr>
      </w:pPr>
      <w:r w:rsidRPr="00FC5542">
        <w:rPr>
          <w:b/>
          <w:bCs/>
          <w:color w:val="1F497D" w:themeColor="text2"/>
          <w:sz w:val="32"/>
          <w:szCs w:val="32"/>
        </w:rPr>
        <w:t>2. Project Context and Dataset</w:t>
      </w:r>
    </w:p>
    <w:p w14:paraId="6CDA4627" w14:textId="77777777" w:rsidR="004B2CD6" w:rsidRPr="00D05613" w:rsidRDefault="00000000">
      <w:pPr>
        <w:spacing w:after="120"/>
        <w:rPr>
          <w:sz w:val="24"/>
          <w:szCs w:val="24"/>
        </w:rPr>
      </w:pPr>
      <w:r w:rsidRPr="00D05613">
        <w:rPr>
          <w:sz w:val="24"/>
          <w:szCs w:val="24"/>
        </w:rPr>
        <w:t>The project uses a supply-chain dataset provided through Kaggle for analysis and experimentation. The dataset contains operational information covering products, suppliers, inventory, production, shipping, transportation, quality, and cost-related variables.</w:t>
      </w:r>
    </w:p>
    <w:p w14:paraId="0CC2342B" w14:textId="77777777" w:rsidR="004B2CD6" w:rsidRPr="00FC5542" w:rsidRDefault="00000000">
      <w:pPr>
        <w:pStyle w:val="Heading2"/>
        <w:rPr>
          <w:sz w:val="28"/>
          <w:szCs w:val="28"/>
        </w:rPr>
      </w:pPr>
      <w:r w:rsidRPr="00FC5542">
        <w:rPr>
          <w:sz w:val="28"/>
          <w:szCs w:val="28"/>
        </w:rPr>
        <w:t>Key Dataset Attributes</w:t>
      </w:r>
    </w:p>
    <w:tbl>
      <w:tblPr>
        <w:tblStyle w:val="TableGrid"/>
        <w:tblW w:w="0" w:type="auto"/>
        <w:jc w:val="center"/>
        <w:tblLook w:val="04A0" w:firstRow="1" w:lastRow="0" w:firstColumn="1" w:lastColumn="0" w:noHBand="0" w:noVBand="1"/>
      </w:tblPr>
      <w:tblGrid>
        <w:gridCol w:w="3416"/>
        <w:gridCol w:w="3416"/>
        <w:gridCol w:w="3416"/>
      </w:tblGrid>
      <w:tr w:rsidR="004B2CD6" w:rsidRPr="00D05613" w14:paraId="4DF38CAA" w14:textId="77777777" w:rsidTr="004236DD">
        <w:trPr>
          <w:trHeight w:val="339"/>
          <w:jc w:val="center"/>
        </w:trPr>
        <w:tc>
          <w:tcPr>
            <w:tcW w:w="3416" w:type="dxa"/>
            <w:shd w:val="clear" w:color="auto" w:fill="D9EAF7"/>
            <w:vAlign w:val="center"/>
          </w:tcPr>
          <w:p w14:paraId="1157FB9D" w14:textId="77777777" w:rsidR="004B2CD6" w:rsidRPr="00D05613" w:rsidRDefault="00000000">
            <w:pPr>
              <w:rPr>
                <w:sz w:val="24"/>
                <w:szCs w:val="24"/>
              </w:rPr>
            </w:pPr>
            <w:r w:rsidRPr="00D05613">
              <w:rPr>
                <w:b/>
                <w:sz w:val="24"/>
                <w:szCs w:val="24"/>
              </w:rPr>
              <w:t>Category</w:t>
            </w:r>
          </w:p>
        </w:tc>
        <w:tc>
          <w:tcPr>
            <w:tcW w:w="3416" w:type="dxa"/>
            <w:shd w:val="clear" w:color="auto" w:fill="D9EAF7"/>
            <w:vAlign w:val="center"/>
          </w:tcPr>
          <w:p w14:paraId="775C6D08" w14:textId="77777777" w:rsidR="004B2CD6" w:rsidRPr="00D05613" w:rsidRDefault="00000000">
            <w:pPr>
              <w:rPr>
                <w:sz w:val="24"/>
                <w:szCs w:val="24"/>
              </w:rPr>
            </w:pPr>
            <w:r w:rsidRPr="00D05613">
              <w:rPr>
                <w:b/>
                <w:sz w:val="24"/>
                <w:szCs w:val="24"/>
              </w:rPr>
              <w:t>Representative Fields</w:t>
            </w:r>
          </w:p>
        </w:tc>
        <w:tc>
          <w:tcPr>
            <w:tcW w:w="3416" w:type="dxa"/>
            <w:shd w:val="clear" w:color="auto" w:fill="D9EAF7"/>
            <w:vAlign w:val="center"/>
          </w:tcPr>
          <w:p w14:paraId="2FCFB22F" w14:textId="77777777" w:rsidR="004B2CD6" w:rsidRPr="00D05613" w:rsidRDefault="00000000">
            <w:pPr>
              <w:rPr>
                <w:sz w:val="24"/>
                <w:szCs w:val="24"/>
              </w:rPr>
            </w:pPr>
            <w:r w:rsidRPr="00D05613">
              <w:rPr>
                <w:b/>
                <w:sz w:val="24"/>
                <w:szCs w:val="24"/>
              </w:rPr>
              <w:t>Business Purpose</w:t>
            </w:r>
          </w:p>
        </w:tc>
      </w:tr>
      <w:tr w:rsidR="004B2CD6" w:rsidRPr="00D05613" w14:paraId="3E12E4AB" w14:textId="77777777" w:rsidTr="004236DD">
        <w:trPr>
          <w:trHeight w:val="678"/>
          <w:jc w:val="center"/>
        </w:trPr>
        <w:tc>
          <w:tcPr>
            <w:tcW w:w="3416" w:type="dxa"/>
            <w:vAlign w:val="center"/>
          </w:tcPr>
          <w:p w14:paraId="13683C90" w14:textId="77777777" w:rsidR="004B2CD6" w:rsidRPr="00D05613" w:rsidRDefault="00000000">
            <w:pPr>
              <w:rPr>
                <w:sz w:val="24"/>
                <w:szCs w:val="24"/>
              </w:rPr>
            </w:pPr>
            <w:r w:rsidRPr="00D05613">
              <w:rPr>
                <w:sz w:val="24"/>
                <w:szCs w:val="24"/>
              </w:rPr>
              <w:t>Product</w:t>
            </w:r>
          </w:p>
        </w:tc>
        <w:tc>
          <w:tcPr>
            <w:tcW w:w="3416" w:type="dxa"/>
            <w:vAlign w:val="center"/>
          </w:tcPr>
          <w:p w14:paraId="20E81BE2" w14:textId="77777777" w:rsidR="004B2CD6" w:rsidRPr="00D05613" w:rsidRDefault="00000000">
            <w:pPr>
              <w:rPr>
                <w:sz w:val="24"/>
                <w:szCs w:val="24"/>
              </w:rPr>
            </w:pPr>
            <w:r w:rsidRPr="00D05613">
              <w:rPr>
                <w:sz w:val="24"/>
                <w:szCs w:val="24"/>
              </w:rPr>
              <w:t>Product type, SKU, price, availability</w:t>
            </w:r>
          </w:p>
        </w:tc>
        <w:tc>
          <w:tcPr>
            <w:tcW w:w="3416" w:type="dxa"/>
            <w:vAlign w:val="center"/>
          </w:tcPr>
          <w:p w14:paraId="03827017" w14:textId="77777777" w:rsidR="004B2CD6" w:rsidRPr="00D05613" w:rsidRDefault="00000000">
            <w:pPr>
              <w:rPr>
                <w:sz w:val="24"/>
                <w:szCs w:val="24"/>
              </w:rPr>
            </w:pPr>
            <w:r w:rsidRPr="00D05613">
              <w:rPr>
                <w:sz w:val="24"/>
                <w:szCs w:val="24"/>
              </w:rPr>
              <w:t>Product-level performance and sales analysis</w:t>
            </w:r>
          </w:p>
        </w:tc>
      </w:tr>
      <w:tr w:rsidR="004B2CD6" w:rsidRPr="00D05613" w14:paraId="1F47079A" w14:textId="77777777" w:rsidTr="004236DD">
        <w:trPr>
          <w:trHeight w:val="678"/>
          <w:jc w:val="center"/>
        </w:trPr>
        <w:tc>
          <w:tcPr>
            <w:tcW w:w="3416" w:type="dxa"/>
            <w:vAlign w:val="center"/>
          </w:tcPr>
          <w:p w14:paraId="75DB4471" w14:textId="77777777" w:rsidR="004B2CD6" w:rsidRPr="00D05613" w:rsidRDefault="00000000">
            <w:pPr>
              <w:rPr>
                <w:sz w:val="24"/>
                <w:szCs w:val="24"/>
              </w:rPr>
            </w:pPr>
            <w:r w:rsidRPr="00D05613">
              <w:rPr>
                <w:sz w:val="24"/>
                <w:szCs w:val="24"/>
              </w:rPr>
              <w:t>Sales &amp; Revenue</w:t>
            </w:r>
          </w:p>
        </w:tc>
        <w:tc>
          <w:tcPr>
            <w:tcW w:w="3416" w:type="dxa"/>
            <w:vAlign w:val="center"/>
          </w:tcPr>
          <w:p w14:paraId="77DD9876" w14:textId="77777777" w:rsidR="004B2CD6" w:rsidRPr="00D05613" w:rsidRDefault="00000000">
            <w:pPr>
              <w:rPr>
                <w:sz w:val="24"/>
                <w:szCs w:val="24"/>
              </w:rPr>
            </w:pPr>
            <w:r w:rsidRPr="00D05613">
              <w:rPr>
                <w:sz w:val="24"/>
                <w:szCs w:val="24"/>
              </w:rPr>
              <w:t>Products sold, revenue generated</w:t>
            </w:r>
          </w:p>
        </w:tc>
        <w:tc>
          <w:tcPr>
            <w:tcW w:w="3416" w:type="dxa"/>
            <w:vAlign w:val="center"/>
          </w:tcPr>
          <w:p w14:paraId="0B2ED8FD" w14:textId="77777777" w:rsidR="004B2CD6" w:rsidRPr="00D05613" w:rsidRDefault="00000000">
            <w:pPr>
              <w:rPr>
                <w:sz w:val="24"/>
                <w:szCs w:val="24"/>
              </w:rPr>
            </w:pPr>
            <w:r w:rsidRPr="00D05613">
              <w:rPr>
                <w:sz w:val="24"/>
                <w:szCs w:val="24"/>
              </w:rPr>
              <w:t>Measure demand and revenue contribution</w:t>
            </w:r>
          </w:p>
        </w:tc>
      </w:tr>
      <w:tr w:rsidR="004B2CD6" w:rsidRPr="00D05613" w14:paraId="253CE4A0" w14:textId="77777777" w:rsidTr="004236DD">
        <w:trPr>
          <w:trHeight w:val="678"/>
          <w:jc w:val="center"/>
        </w:trPr>
        <w:tc>
          <w:tcPr>
            <w:tcW w:w="3416" w:type="dxa"/>
            <w:vAlign w:val="center"/>
          </w:tcPr>
          <w:p w14:paraId="02FB6070" w14:textId="77777777" w:rsidR="004B2CD6" w:rsidRPr="00D05613" w:rsidRDefault="00000000">
            <w:pPr>
              <w:rPr>
                <w:sz w:val="24"/>
                <w:szCs w:val="24"/>
              </w:rPr>
            </w:pPr>
            <w:r w:rsidRPr="00D05613">
              <w:rPr>
                <w:sz w:val="24"/>
                <w:szCs w:val="24"/>
              </w:rPr>
              <w:t>Inventory</w:t>
            </w:r>
          </w:p>
        </w:tc>
        <w:tc>
          <w:tcPr>
            <w:tcW w:w="3416" w:type="dxa"/>
            <w:vAlign w:val="center"/>
          </w:tcPr>
          <w:p w14:paraId="00AF52BA" w14:textId="77777777" w:rsidR="004B2CD6" w:rsidRPr="00D05613" w:rsidRDefault="00000000">
            <w:pPr>
              <w:rPr>
                <w:sz w:val="24"/>
                <w:szCs w:val="24"/>
              </w:rPr>
            </w:pPr>
            <w:r w:rsidRPr="00D05613">
              <w:rPr>
                <w:sz w:val="24"/>
                <w:szCs w:val="24"/>
              </w:rPr>
              <w:t>Stock levels, order quantities</w:t>
            </w:r>
          </w:p>
        </w:tc>
        <w:tc>
          <w:tcPr>
            <w:tcW w:w="3416" w:type="dxa"/>
            <w:vAlign w:val="center"/>
          </w:tcPr>
          <w:p w14:paraId="6105593A" w14:textId="77777777" w:rsidR="004B2CD6" w:rsidRPr="00D05613" w:rsidRDefault="00000000">
            <w:pPr>
              <w:rPr>
                <w:sz w:val="24"/>
                <w:szCs w:val="24"/>
              </w:rPr>
            </w:pPr>
            <w:r w:rsidRPr="00D05613">
              <w:rPr>
                <w:sz w:val="24"/>
                <w:szCs w:val="24"/>
              </w:rPr>
              <w:t>Assess inventory position and replenishment</w:t>
            </w:r>
          </w:p>
        </w:tc>
      </w:tr>
      <w:tr w:rsidR="004B2CD6" w:rsidRPr="00D05613" w14:paraId="0EAE8FA6" w14:textId="77777777" w:rsidTr="004236DD">
        <w:trPr>
          <w:trHeight w:val="339"/>
          <w:jc w:val="center"/>
        </w:trPr>
        <w:tc>
          <w:tcPr>
            <w:tcW w:w="3416" w:type="dxa"/>
            <w:vAlign w:val="center"/>
          </w:tcPr>
          <w:p w14:paraId="2C1B9DB3" w14:textId="77777777" w:rsidR="004B2CD6" w:rsidRPr="00D05613" w:rsidRDefault="00000000">
            <w:pPr>
              <w:rPr>
                <w:sz w:val="24"/>
                <w:szCs w:val="24"/>
              </w:rPr>
            </w:pPr>
            <w:r w:rsidRPr="00D05613">
              <w:rPr>
                <w:sz w:val="24"/>
                <w:szCs w:val="24"/>
              </w:rPr>
              <w:lastRenderedPageBreak/>
              <w:t>Supplier</w:t>
            </w:r>
          </w:p>
        </w:tc>
        <w:tc>
          <w:tcPr>
            <w:tcW w:w="3416" w:type="dxa"/>
            <w:vAlign w:val="center"/>
          </w:tcPr>
          <w:p w14:paraId="3A7DB21F" w14:textId="77777777" w:rsidR="004B2CD6" w:rsidRPr="00D05613" w:rsidRDefault="00000000">
            <w:pPr>
              <w:rPr>
                <w:sz w:val="24"/>
                <w:szCs w:val="24"/>
              </w:rPr>
            </w:pPr>
            <w:r w:rsidRPr="00D05613">
              <w:rPr>
                <w:sz w:val="24"/>
                <w:szCs w:val="24"/>
              </w:rPr>
              <w:t>Supplier name, location, lead time</w:t>
            </w:r>
          </w:p>
        </w:tc>
        <w:tc>
          <w:tcPr>
            <w:tcW w:w="3416" w:type="dxa"/>
            <w:vAlign w:val="center"/>
          </w:tcPr>
          <w:p w14:paraId="03271DCA" w14:textId="77777777" w:rsidR="004B2CD6" w:rsidRPr="00D05613" w:rsidRDefault="00000000">
            <w:pPr>
              <w:rPr>
                <w:sz w:val="24"/>
                <w:szCs w:val="24"/>
              </w:rPr>
            </w:pPr>
            <w:r w:rsidRPr="00D05613">
              <w:rPr>
                <w:sz w:val="24"/>
                <w:szCs w:val="24"/>
              </w:rPr>
              <w:t>Compare supplier performance</w:t>
            </w:r>
          </w:p>
        </w:tc>
      </w:tr>
      <w:tr w:rsidR="004B2CD6" w:rsidRPr="00D05613" w14:paraId="1E979FA3" w14:textId="77777777" w:rsidTr="004236DD">
        <w:trPr>
          <w:trHeight w:val="678"/>
          <w:jc w:val="center"/>
        </w:trPr>
        <w:tc>
          <w:tcPr>
            <w:tcW w:w="3416" w:type="dxa"/>
            <w:vAlign w:val="center"/>
          </w:tcPr>
          <w:p w14:paraId="59C98ECD" w14:textId="77777777" w:rsidR="004B2CD6" w:rsidRPr="00D05613" w:rsidRDefault="00000000">
            <w:pPr>
              <w:rPr>
                <w:sz w:val="24"/>
                <w:szCs w:val="24"/>
              </w:rPr>
            </w:pPr>
            <w:r w:rsidRPr="00D05613">
              <w:rPr>
                <w:sz w:val="24"/>
                <w:szCs w:val="24"/>
              </w:rPr>
              <w:t>Logistics</w:t>
            </w:r>
          </w:p>
        </w:tc>
        <w:tc>
          <w:tcPr>
            <w:tcW w:w="3416" w:type="dxa"/>
            <w:vAlign w:val="center"/>
          </w:tcPr>
          <w:p w14:paraId="2478217F" w14:textId="77777777" w:rsidR="004B2CD6" w:rsidRPr="00D05613" w:rsidRDefault="00000000">
            <w:pPr>
              <w:rPr>
                <w:sz w:val="24"/>
                <w:szCs w:val="24"/>
              </w:rPr>
            </w:pPr>
            <w:r w:rsidRPr="00D05613">
              <w:rPr>
                <w:sz w:val="24"/>
                <w:szCs w:val="24"/>
              </w:rPr>
              <w:t>Shipping time, carrier, route, transportation mode</w:t>
            </w:r>
          </w:p>
        </w:tc>
        <w:tc>
          <w:tcPr>
            <w:tcW w:w="3416" w:type="dxa"/>
            <w:vAlign w:val="center"/>
          </w:tcPr>
          <w:p w14:paraId="2FA9C281" w14:textId="77777777" w:rsidR="004B2CD6" w:rsidRPr="00D05613" w:rsidRDefault="00000000">
            <w:pPr>
              <w:rPr>
                <w:sz w:val="24"/>
                <w:szCs w:val="24"/>
              </w:rPr>
            </w:pPr>
            <w:r w:rsidRPr="00D05613">
              <w:rPr>
                <w:sz w:val="24"/>
                <w:szCs w:val="24"/>
              </w:rPr>
              <w:t>Study delivery and transportation efficiency</w:t>
            </w:r>
          </w:p>
        </w:tc>
      </w:tr>
      <w:tr w:rsidR="004B2CD6" w:rsidRPr="00D05613" w14:paraId="4D7FAA01" w14:textId="77777777" w:rsidTr="004236DD">
        <w:trPr>
          <w:trHeight w:val="678"/>
          <w:jc w:val="center"/>
        </w:trPr>
        <w:tc>
          <w:tcPr>
            <w:tcW w:w="3416" w:type="dxa"/>
            <w:vAlign w:val="center"/>
          </w:tcPr>
          <w:p w14:paraId="39D402B6" w14:textId="77777777" w:rsidR="004B2CD6" w:rsidRPr="00D05613" w:rsidRDefault="00000000">
            <w:pPr>
              <w:rPr>
                <w:sz w:val="24"/>
                <w:szCs w:val="24"/>
              </w:rPr>
            </w:pPr>
            <w:r w:rsidRPr="00D05613">
              <w:rPr>
                <w:sz w:val="24"/>
                <w:szCs w:val="24"/>
              </w:rPr>
              <w:t>Production</w:t>
            </w:r>
          </w:p>
        </w:tc>
        <w:tc>
          <w:tcPr>
            <w:tcW w:w="3416" w:type="dxa"/>
            <w:vAlign w:val="center"/>
          </w:tcPr>
          <w:p w14:paraId="1578D96F" w14:textId="77777777" w:rsidR="004B2CD6" w:rsidRPr="00D05613" w:rsidRDefault="00000000">
            <w:pPr>
              <w:rPr>
                <w:sz w:val="24"/>
                <w:szCs w:val="24"/>
              </w:rPr>
            </w:pPr>
            <w:r w:rsidRPr="00D05613">
              <w:rPr>
                <w:sz w:val="24"/>
                <w:szCs w:val="24"/>
              </w:rPr>
              <w:t>Production volumes, manufacturing lead time</w:t>
            </w:r>
          </w:p>
        </w:tc>
        <w:tc>
          <w:tcPr>
            <w:tcW w:w="3416" w:type="dxa"/>
            <w:vAlign w:val="center"/>
          </w:tcPr>
          <w:p w14:paraId="583A3E94" w14:textId="77777777" w:rsidR="004B2CD6" w:rsidRPr="00D05613" w:rsidRDefault="00000000">
            <w:pPr>
              <w:rPr>
                <w:sz w:val="24"/>
                <w:szCs w:val="24"/>
              </w:rPr>
            </w:pPr>
            <w:r w:rsidRPr="00D05613">
              <w:rPr>
                <w:sz w:val="24"/>
                <w:szCs w:val="24"/>
              </w:rPr>
              <w:t>Understand production operations</w:t>
            </w:r>
          </w:p>
        </w:tc>
      </w:tr>
      <w:tr w:rsidR="004B2CD6" w:rsidRPr="00D05613" w14:paraId="106F2018" w14:textId="77777777" w:rsidTr="004236DD">
        <w:trPr>
          <w:trHeight w:val="678"/>
          <w:jc w:val="center"/>
        </w:trPr>
        <w:tc>
          <w:tcPr>
            <w:tcW w:w="3416" w:type="dxa"/>
            <w:vAlign w:val="center"/>
          </w:tcPr>
          <w:p w14:paraId="35A9B3F8" w14:textId="77777777" w:rsidR="004B2CD6" w:rsidRPr="00D05613" w:rsidRDefault="00000000">
            <w:pPr>
              <w:rPr>
                <w:sz w:val="24"/>
                <w:szCs w:val="24"/>
              </w:rPr>
            </w:pPr>
            <w:r w:rsidRPr="00D05613">
              <w:rPr>
                <w:sz w:val="24"/>
                <w:szCs w:val="24"/>
              </w:rPr>
              <w:t>Cost</w:t>
            </w:r>
          </w:p>
        </w:tc>
        <w:tc>
          <w:tcPr>
            <w:tcW w:w="3416" w:type="dxa"/>
            <w:vAlign w:val="center"/>
          </w:tcPr>
          <w:p w14:paraId="4A69EF22" w14:textId="77777777" w:rsidR="004B2CD6" w:rsidRPr="00D05613" w:rsidRDefault="00000000">
            <w:pPr>
              <w:rPr>
                <w:sz w:val="24"/>
                <w:szCs w:val="24"/>
              </w:rPr>
            </w:pPr>
            <w:r w:rsidRPr="00D05613">
              <w:rPr>
                <w:sz w:val="24"/>
                <w:szCs w:val="24"/>
              </w:rPr>
              <w:t>Shipping costs, manufacturing costs, route costs</w:t>
            </w:r>
          </w:p>
        </w:tc>
        <w:tc>
          <w:tcPr>
            <w:tcW w:w="3416" w:type="dxa"/>
            <w:vAlign w:val="center"/>
          </w:tcPr>
          <w:p w14:paraId="5D07D479" w14:textId="77777777" w:rsidR="004B2CD6" w:rsidRPr="00D05613" w:rsidRDefault="00000000">
            <w:pPr>
              <w:rPr>
                <w:sz w:val="24"/>
                <w:szCs w:val="24"/>
              </w:rPr>
            </w:pPr>
            <w:r w:rsidRPr="00D05613">
              <w:rPr>
                <w:sz w:val="24"/>
                <w:szCs w:val="24"/>
              </w:rPr>
              <w:t>Analyze cost drivers</w:t>
            </w:r>
          </w:p>
        </w:tc>
      </w:tr>
      <w:tr w:rsidR="004B2CD6" w:rsidRPr="00D05613" w14:paraId="5C28D048" w14:textId="77777777" w:rsidTr="004236DD">
        <w:trPr>
          <w:trHeight w:val="339"/>
          <w:jc w:val="center"/>
        </w:trPr>
        <w:tc>
          <w:tcPr>
            <w:tcW w:w="3416" w:type="dxa"/>
            <w:vAlign w:val="center"/>
          </w:tcPr>
          <w:p w14:paraId="122EEF0B" w14:textId="77777777" w:rsidR="004B2CD6" w:rsidRPr="00D05613" w:rsidRDefault="00000000">
            <w:pPr>
              <w:rPr>
                <w:sz w:val="24"/>
                <w:szCs w:val="24"/>
              </w:rPr>
            </w:pPr>
            <w:r w:rsidRPr="00D05613">
              <w:rPr>
                <w:sz w:val="24"/>
                <w:szCs w:val="24"/>
              </w:rPr>
              <w:t>Quality</w:t>
            </w:r>
          </w:p>
        </w:tc>
        <w:tc>
          <w:tcPr>
            <w:tcW w:w="3416" w:type="dxa"/>
            <w:vAlign w:val="center"/>
          </w:tcPr>
          <w:p w14:paraId="2D9546EC" w14:textId="77777777" w:rsidR="004B2CD6" w:rsidRPr="00D05613" w:rsidRDefault="00000000">
            <w:pPr>
              <w:rPr>
                <w:sz w:val="24"/>
                <w:szCs w:val="24"/>
              </w:rPr>
            </w:pPr>
            <w:r w:rsidRPr="00D05613">
              <w:rPr>
                <w:sz w:val="24"/>
                <w:szCs w:val="24"/>
              </w:rPr>
              <w:t>Inspection results, defect rates</w:t>
            </w:r>
          </w:p>
        </w:tc>
        <w:tc>
          <w:tcPr>
            <w:tcW w:w="3416" w:type="dxa"/>
            <w:vAlign w:val="center"/>
          </w:tcPr>
          <w:p w14:paraId="52CEA1FA" w14:textId="77777777" w:rsidR="004B2CD6" w:rsidRPr="00D05613" w:rsidRDefault="00000000">
            <w:pPr>
              <w:rPr>
                <w:sz w:val="24"/>
                <w:szCs w:val="24"/>
              </w:rPr>
            </w:pPr>
            <w:r w:rsidRPr="00D05613">
              <w:rPr>
                <w:sz w:val="24"/>
                <w:szCs w:val="24"/>
              </w:rPr>
              <w:t>Monitor product quality and defects</w:t>
            </w:r>
          </w:p>
        </w:tc>
      </w:tr>
    </w:tbl>
    <w:p w14:paraId="24CB398B" w14:textId="77777777" w:rsidR="004B2CD6" w:rsidRPr="00FC5542" w:rsidRDefault="00000000">
      <w:pPr>
        <w:pStyle w:val="Heading2"/>
        <w:rPr>
          <w:sz w:val="28"/>
          <w:szCs w:val="28"/>
        </w:rPr>
      </w:pPr>
      <w:r w:rsidRPr="00FC5542">
        <w:rPr>
          <w:sz w:val="28"/>
          <w:szCs w:val="28"/>
        </w:rPr>
        <w:t>Data Analysis Workflow</w:t>
      </w:r>
    </w:p>
    <w:p w14:paraId="236B45BE" w14:textId="77777777" w:rsidR="004B2CD6" w:rsidRPr="00D05613" w:rsidRDefault="00000000">
      <w:pPr>
        <w:rPr>
          <w:sz w:val="24"/>
          <w:szCs w:val="24"/>
        </w:rPr>
      </w:pPr>
      <w:r w:rsidRPr="00D05613">
        <w:rPr>
          <w:noProof/>
          <w:sz w:val="24"/>
          <w:szCs w:val="24"/>
        </w:rPr>
        <w:drawing>
          <wp:inline distT="0" distB="0" distL="0" distR="0" wp14:anchorId="0ACBC3F3" wp14:editId="7DD4AC71">
            <wp:extent cx="6223000" cy="2000163"/>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kflow.png"/>
                    <pic:cNvPicPr/>
                  </pic:nvPicPr>
                  <pic:blipFill>
                    <a:blip r:embed="rId9"/>
                    <a:stretch>
                      <a:fillRect/>
                    </a:stretch>
                  </pic:blipFill>
                  <pic:spPr>
                    <a:xfrm>
                      <a:off x="0" y="0"/>
                      <a:ext cx="6327928" cy="2033888"/>
                    </a:xfrm>
                    <a:prstGeom prst="rect">
                      <a:avLst/>
                    </a:prstGeom>
                  </pic:spPr>
                </pic:pic>
              </a:graphicData>
            </a:graphic>
          </wp:inline>
        </w:drawing>
      </w:r>
    </w:p>
    <w:p w14:paraId="655F3EFF" w14:textId="77777777" w:rsidR="004B2CD6" w:rsidRPr="00D05613" w:rsidRDefault="00000000">
      <w:pPr>
        <w:jc w:val="center"/>
        <w:rPr>
          <w:sz w:val="24"/>
          <w:szCs w:val="24"/>
        </w:rPr>
      </w:pPr>
      <w:r w:rsidRPr="00D05613">
        <w:rPr>
          <w:i/>
          <w:sz w:val="24"/>
          <w:szCs w:val="24"/>
        </w:rPr>
        <w:t>Figure 2. End-to-end workflow used for the data-analysis workstream</w:t>
      </w:r>
    </w:p>
    <w:p w14:paraId="1200A697" w14:textId="77777777" w:rsidR="004B2CD6" w:rsidRPr="00D05613" w:rsidRDefault="00000000">
      <w:pPr>
        <w:spacing w:after="120"/>
        <w:rPr>
          <w:sz w:val="24"/>
          <w:szCs w:val="24"/>
        </w:rPr>
      </w:pPr>
      <w:r w:rsidRPr="00D05613">
        <w:rPr>
          <w:sz w:val="24"/>
          <w:szCs w:val="24"/>
        </w:rPr>
        <w:t>The workflow intentionally separates analytical stages. This makes the project easier to maintain, review, reproduce, and connect with the team's machine-learning and dashboard work.</w:t>
      </w:r>
    </w:p>
    <w:p w14:paraId="2B8BB328" w14:textId="341CEFA4" w:rsidR="004B2CD6" w:rsidRPr="00FC5542" w:rsidRDefault="00000000" w:rsidP="00FC5542">
      <w:pPr>
        <w:rPr>
          <w:b/>
          <w:bCs/>
          <w:color w:val="1F497D" w:themeColor="text2"/>
          <w:sz w:val="32"/>
          <w:szCs w:val="32"/>
        </w:rPr>
      </w:pPr>
      <w:r w:rsidRPr="00FC5542">
        <w:rPr>
          <w:b/>
          <w:bCs/>
          <w:color w:val="1F497D" w:themeColor="text2"/>
          <w:sz w:val="32"/>
          <w:szCs w:val="32"/>
        </w:rPr>
        <w:t>3. Data Analysis Implementation</w:t>
      </w:r>
    </w:p>
    <w:p w14:paraId="2964D794" w14:textId="77777777" w:rsidR="004B2CD6" w:rsidRPr="00FC5542" w:rsidRDefault="00000000">
      <w:pPr>
        <w:pStyle w:val="Heading2"/>
        <w:rPr>
          <w:sz w:val="28"/>
          <w:szCs w:val="28"/>
        </w:rPr>
      </w:pPr>
      <w:r w:rsidRPr="00FC5542">
        <w:rPr>
          <w:sz w:val="28"/>
          <w:szCs w:val="28"/>
        </w:rPr>
        <w:t>3.1 Notebook Structure</w:t>
      </w:r>
    </w:p>
    <w:tbl>
      <w:tblPr>
        <w:tblStyle w:val="TableGrid"/>
        <w:tblW w:w="0" w:type="auto"/>
        <w:jc w:val="center"/>
        <w:tblLook w:val="04A0" w:firstRow="1" w:lastRow="0" w:firstColumn="1" w:lastColumn="0" w:noHBand="0" w:noVBand="1"/>
      </w:tblPr>
      <w:tblGrid>
        <w:gridCol w:w="3389"/>
        <w:gridCol w:w="3389"/>
        <w:gridCol w:w="3389"/>
      </w:tblGrid>
      <w:tr w:rsidR="004B2CD6" w:rsidRPr="00D05613" w14:paraId="539665E1" w14:textId="77777777" w:rsidTr="00D05613">
        <w:trPr>
          <w:trHeight w:val="317"/>
          <w:jc w:val="center"/>
        </w:trPr>
        <w:tc>
          <w:tcPr>
            <w:tcW w:w="3389" w:type="dxa"/>
            <w:shd w:val="clear" w:color="auto" w:fill="D9EAF7"/>
            <w:vAlign w:val="center"/>
          </w:tcPr>
          <w:p w14:paraId="1CAF1EA3" w14:textId="77777777" w:rsidR="004B2CD6" w:rsidRPr="00D05613" w:rsidRDefault="00000000">
            <w:pPr>
              <w:rPr>
                <w:sz w:val="24"/>
                <w:szCs w:val="24"/>
              </w:rPr>
            </w:pPr>
            <w:r w:rsidRPr="00D05613">
              <w:rPr>
                <w:b/>
                <w:sz w:val="24"/>
                <w:szCs w:val="24"/>
              </w:rPr>
              <w:t>Notebook</w:t>
            </w:r>
          </w:p>
        </w:tc>
        <w:tc>
          <w:tcPr>
            <w:tcW w:w="3389" w:type="dxa"/>
            <w:shd w:val="clear" w:color="auto" w:fill="D9EAF7"/>
            <w:vAlign w:val="center"/>
          </w:tcPr>
          <w:p w14:paraId="05370CD7" w14:textId="77777777" w:rsidR="004B2CD6" w:rsidRPr="00D05613" w:rsidRDefault="00000000">
            <w:pPr>
              <w:rPr>
                <w:sz w:val="24"/>
                <w:szCs w:val="24"/>
              </w:rPr>
            </w:pPr>
            <w:r w:rsidRPr="00D05613">
              <w:rPr>
                <w:b/>
                <w:sz w:val="24"/>
                <w:szCs w:val="24"/>
              </w:rPr>
              <w:t>Purpose</w:t>
            </w:r>
          </w:p>
        </w:tc>
        <w:tc>
          <w:tcPr>
            <w:tcW w:w="3389" w:type="dxa"/>
            <w:shd w:val="clear" w:color="auto" w:fill="D9EAF7"/>
            <w:vAlign w:val="center"/>
          </w:tcPr>
          <w:p w14:paraId="2BF43B5F" w14:textId="77777777" w:rsidR="004B2CD6" w:rsidRPr="00D05613" w:rsidRDefault="00000000">
            <w:pPr>
              <w:rPr>
                <w:sz w:val="24"/>
                <w:szCs w:val="24"/>
              </w:rPr>
            </w:pPr>
            <w:r w:rsidRPr="00D05613">
              <w:rPr>
                <w:b/>
                <w:sz w:val="24"/>
                <w:szCs w:val="24"/>
              </w:rPr>
              <w:t>Main Outputs</w:t>
            </w:r>
          </w:p>
        </w:tc>
      </w:tr>
      <w:tr w:rsidR="004B2CD6" w:rsidRPr="00D05613" w14:paraId="563D0C32" w14:textId="77777777" w:rsidTr="00D05613">
        <w:trPr>
          <w:trHeight w:val="646"/>
          <w:jc w:val="center"/>
        </w:trPr>
        <w:tc>
          <w:tcPr>
            <w:tcW w:w="3389" w:type="dxa"/>
            <w:vAlign w:val="center"/>
          </w:tcPr>
          <w:p w14:paraId="4BCF55AF" w14:textId="77777777" w:rsidR="004B2CD6" w:rsidRPr="00D05613" w:rsidRDefault="00000000">
            <w:pPr>
              <w:rPr>
                <w:sz w:val="24"/>
                <w:szCs w:val="24"/>
              </w:rPr>
            </w:pPr>
            <w:r w:rsidRPr="00D05613">
              <w:rPr>
                <w:sz w:val="24"/>
                <w:szCs w:val="24"/>
              </w:rPr>
              <w:t>01_data_</w:t>
            </w:r>
            <w:proofErr w:type="gramStart"/>
            <w:r w:rsidRPr="00D05613">
              <w:rPr>
                <w:sz w:val="24"/>
                <w:szCs w:val="24"/>
              </w:rPr>
              <w:t>loading.ipynb</w:t>
            </w:r>
            <w:proofErr w:type="gramEnd"/>
          </w:p>
        </w:tc>
        <w:tc>
          <w:tcPr>
            <w:tcW w:w="3389" w:type="dxa"/>
            <w:vAlign w:val="center"/>
          </w:tcPr>
          <w:p w14:paraId="6C16F875" w14:textId="77777777" w:rsidR="004B2CD6" w:rsidRPr="00D05613" w:rsidRDefault="00000000">
            <w:pPr>
              <w:rPr>
                <w:sz w:val="24"/>
                <w:szCs w:val="24"/>
              </w:rPr>
            </w:pPr>
            <w:r w:rsidRPr="00D05613">
              <w:rPr>
                <w:sz w:val="24"/>
                <w:szCs w:val="24"/>
              </w:rPr>
              <w:t>Load and inspect the raw dataset.</w:t>
            </w:r>
          </w:p>
        </w:tc>
        <w:tc>
          <w:tcPr>
            <w:tcW w:w="3389" w:type="dxa"/>
            <w:vAlign w:val="center"/>
          </w:tcPr>
          <w:p w14:paraId="48469132" w14:textId="77777777" w:rsidR="004B2CD6" w:rsidRPr="00D05613" w:rsidRDefault="00000000">
            <w:pPr>
              <w:rPr>
                <w:sz w:val="24"/>
                <w:szCs w:val="24"/>
              </w:rPr>
            </w:pPr>
            <w:r w:rsidRPr="00D05613">
              <w:rPr>
                <w:sz w:val="24"/>
                <w:szCs w:val="24"/>
              </w:rPr>
              <w:t>Head, info, shape, descriptive statistics</w:t>
            </w:r>
          </w:p>
        </w:tc>
      </w:tr>
      <w:tr w:rsidR="004B2CD6" w:rsidRPr="00D05613" w14:paraId="4A1C6ECF" w14:textId="77777777" w:rsidTr="00D05613">
        <w:trPr>
          <w:trHeight w:val="964"/>
          <w:jc w:val="center"/>
        </w:trPr>
        <w:tc>
          <w:tcPr>
            <w:tcW w:w="3389" w:type="dxa"/>
            <w:vAlign w:val="center"/>
          </w:tcPr>
          <w:p w14:paraId="7F09BC9E" w14:textId="77777777" w:rsidR="004B2CD6" w:rsidRPr="00D05613" w:rsidRDefault="00000000">
            <w:pPr>
              <w:rPr>
                <w:sz w:val="24"/>
                <w:szCs w:val="24"/>
              </w:rPr>
            </w:pPr>
            <w:r w:rsidRPr="00D05613">
              <w:rPr>
                <w:sz w:val="24"/>
                <w:szCs w:val="24"/>
              </w:rPr>
              <w:t>02_data_</w:t>
            </w:r>
            <w:proofErr w:type="gramStart"/>
            <w:r w:rsidRPr="00D05613">
              <w:rPr>
                <w:sz w:val="24"/>
                <w:szCs w:val="24"/>
              </w:rPr>
              <w:t>cleaning.ipynb</w:t>
            </w:r>
            <w:proofErr w:type="gramEnd"/>
          </w:p>
        </w:tc>
        <w:tc>
          <w:tcPr>
            <w:tcW w:w="3389" w:type="dxa"/>
            <w:vAlign w:val="center"/>
          </w:tcPr>
          <w:p w14:paraId="3395ED2A" w14:textId="77777777" w:rsidR="004B2CD6" w:rsidRPr="00D05613" w:rsidRDefault="00000000">
            <w:pPr>
              <w:rPr>
                <w:sz w:val="24"/>
                <w:szCs w:val="24"/>
              </w:rPr>
            </w:pPr>
            <w:r w:rsidRPr="00D05613">
              <w:rPr>
                <w:sz w:val="24"/>
                <w:szCs w:val="24"/>
              </w:rPr>
              <w:t>Prepare reliable analytical data.</w:t>
            </w:r>
          </w:p>
        </w:tc>
        <w:tc>
          <w:tcPr>
            <w:tcW w:w="3389" w:type="dxa"/>
            <w:vAlign w:val="center"/>
          </w:tcPr>
          <w:p w14:paraId="19B8302A" w14:textId="77777777" w:rsidR="004B2CD6" w:rsidRPr="00D05613" w:rsidRDefault="00000000">
            <w:pPr>
              <w:rPr>
                <w:sz w:val="24"/>
                <w:szCs w:val="24"/>
              </w:rPr>
            </w:pPr>
            <w:r w:rsidRPr="00D05613">
              <w:rPr>
                <w:sz w:val="24"/>
                <w:szCs w:val="24"/>
              </w:rPr>
              <w:t>Missing-value checks, duplicates, data-type handling</w:t>
            </w:r>
          </w:p>
        </w:tc>
      </w:tr>
      <w:tr w:rsidR="004B2CD6" w:rsidRPr="00D05613" w14:paraId="6E39318C" w14:textId="77777777" w:rsidTr="00D05613">
        <w:trPr>
          <w:trHeight w:val="635"/>
          <w:jc w:val="center"/>
        </w:trPr>
        <w:tc>
          <w:tcPr>
            <w:tcW w:w="3389" w:type="dxa"/>
            <w:vAlign w:val="center"/>
          </w:tcPr>
          <w:p w14:paraId="3FD3D3D7" w14:textId="77777777" w:rsidR="004B2CD6" w:rsidRPr="00D05613" w:rsidRDefault="00000000">
            <w:pPr>
              <w:rPr>
                <w:sz w:val="24"/>
                <w:szCs w:val="24"/>
              </w:rPr>
            </w:pPr>
            <w:r w:rsidRPr="00D05613">
              <w:rPr>
                <w:sz w:val="24"/>
                <w:szCs w:val="24"/>
              </w:rPr>
              <w:t>03_EDA.ipynb</w:t>
            </w:r>
          </w:p>
        </w:tc>
        <w:tc>
          <w:tcPr>
            <w:tcW w:w="3389" w:type="dxa"/>
            <w:vAlign w:val="center"/>
          </w:tcPr>
          <w:p w14:paraId="3C72B460" w14:textId="77777777" w:rsidR="004B2CD6" w:rsidRPr="00D05613" w:rsidRDefault="00000000">
            <w:pPr>
              <w:rPr>
                <w:sz w:val="24"/>
                <w:szCs w:val="24"/>
              </w:rPr>
            </w:pPr>
            <w:r w:rsidRPr="00D05613">
              <w:rPr>
                <w:sz w:val="24"/>
                <w:szCs w:val="24"/>
              </w:rPr>
              <w:t>Explore distributions and business patterns.</w:t>
            </w:r>
          </w:p>
        </w:tc>
        <w:tc>
          <w:tcPr>
            <w:tcW w:w="3389" w:type="dxa"/>
            <w:vAlign w:val="center"/>
          </w:tcPr>
          <w:p w14:paraId="177E957A" w14:textId="77777777" w:rsidR="004B2CD6" w:rsidRPr="00D05613" w:rsidRDefault="00000000">
            <w:pPr>
              <w:rPr>
                <w:sz w:val="24"/>
                <w:szCs w:val="24"/>
              </w:rPr>
            </w:pPr>
            <w:r w:rsidRPr="00D05613">
              <w:rPr>
                <w:sz w:val="24"/>
                <w:szCs w:val="24"/>
              </w:rPr>
              <w:t>Summary statistics and exploratory visualizations</w:t>
            </w:r>
          </w:p>
        </w:tc>
      </w:tr>
      <w:tr w:rsidR="004B2CD6" w:rsidRPr="00D05613" w14:paraId="515A5859" w14:textId="77777777" w:rsidTr="00D05613">
        <w:trPr>
          <w:trHeight w:val="646"/>
          <w:jc w:val="center"/>
        </w:trPr>
        <w:tc>
          <w:tcPr>
            <w:tcW w:w="3389" w:type="dxa"/>
            <w:vAlign w:val="center"/>
          </w:tcPr>
          <w:p w14:paraId="232ECBF6" w14:textId="77777777" w:rsidR="004B2CD6" w:rsidRPr="00D05613" w:rsidRDefault="00000000">
            <w:pPr>
              <w:rPr>
                <w:sz w:val="24"/>
                <w:szCs w:val="24"/>
              </w:rPr>
            </w:pPr>
            <w:r w:rsidRPr="00D05613">
              <w:rPr>
                <w:sz w:val="24"/>
                <w:szCs w:val="24"/>
              </w:rPr>
              <w:t>04_feature_</w:t>
            </w:r>
            <w:proofErr w:type="gramStart"/>
            <w:r w:rsidRPr="00D05613">
              <w:rPr>
                <w:sz w:val="24"/>
                <w:szCs w:val="24"/>
              </w:rPr>
              <w:t>engineering.ipynb</w:t>
            </w:r>
            <w:proofErr w:type="gramEnd"/>
          </w:p>
        </w:tc>
        <w:tc>
          <w:tcPr>
            <w:tcW w:w="3389" w:type="dxa"/>
            <w:vAlign w:val="center"/>
          </w:tcPr>
          <w:p w14:paraId="555358D5" w14:textId="77777777" w:rsidR="004B2CD6" w:rsidRPr="00D05613" w:rsidRDefault="00000000">
            <w:pPr>
              <w:rPr>
                <w:sz w:val="24"/>
                <w:szCs w:val="24"/>
              </w:rPr>
            </w:pPr>
            <w:r w:rsidRPr="00D05613">
              <w:rPr>
                <w:sz w:val="24"/>
                <w:szCs w:val="24"/>
              </w:rPr>
              <w:t>Create useful derived metrics.</w:t>
            </w:r>
          </w:p>
        </w:tc>
        <w:tc>
          <w:tcPr>
            <w:tcW w:w="3389" w:type="dxa"/>
            <w:vAlign w:val="center"/>
          </w:tcPr>
          <w:p w14:paraId="7983D39E" w14:textId="77777777" w:rsidR="004B2CD6" w:rsidRPr="00D05613" w:rsidRDefault="00000000">
            <w:pPr>
              <w:rPr>
                <w:sz w:val="24"/>
                <w:szCs w:val="24"/>
              </w:rPr>
            </w:pPr>
            <w:r w:rsidRPr="00D05613">
              <w:rPr>
                <w:sz w:val="24"/>
                <w:szCs w:val="24"/>
              </w:rPr>
              <w:t>Efficiency, cost, and performance features</w:t>
            </w:r>
          </w:p>
        </w:tc>
      </w:tr>
      <w:tr w:rsidR="004B2CD6" w:rsidRPr="00D05613" w14:paraId="0213B715" w14:textId="77777777" w:rsidTr="00D05613">
        <w:trPr>
          <w:trHeight w:val="646"/>
          <w:jc w:val="center"/>
        </w:trPr>
        <w:tc>
          <w:tcPr>
            <w:tcW w:w="3389" w:type="dxa"/>
            <w:vAlign w:val="center"/>
          </w:tcPr>
          <w:p w14:paraId="11FC233B" w14:textId="77777777" w:rsidR="004B2CD6" w:rsidRPr="00D05613" w:rsidRDefault="00000000">
            <w:pPr>
              <w:rPr>
                <w:sz w:val="24"/>
                <w:szCs w:val="24"/>
              </w:rPr>
            </w:pPr>
            <w:r w:rsidRPr="00D05613">
              <w:rPr>
                <w:sz w:val="24"/>
                <w:szCs w:val="24"/>
              </w:rPr>
              <w:t>05_correlation_</w:t>
            </w:r>
            <w:proofErr w:type="gramStart"/>
            <w:r w:rsidRPr="00D05613">
              <w:rPr>
                <w:sz w:val="24"/>
                <w:szCs w:val="24"/>
              </w:rPr>
              <w:t>analysis.ipynb</w:t>
            </w:r>
            <w:proofErr w:type="gramEnd"/>
          </w:p>
        </w:tc>
        <w:tc>
          <w:tcPr>
            <w:tcW w:w="3389" w:type="dxa"/>
            <w:vAlign w:val="center"/>
          </w:tcPr>
          <w:p w14:paraId="10E03A32" w14:textId="77777777" w:rsidR="004B2CD6" w:rsidRPr="00D05613" w:rsidRDefault="00000000">
            <w:pPr>
              <w:rPr>
                <w:sz w:val="24"/>
                <w:szCs w:val="24"/>
              </w:rPr>
            </w:pPr>
            <w:r w:rsidRPr="00D05613">
              <w:rPr>
                <w:sz w:val="24"/>
                <w:szCs w:val="24"/>
              </w:rPr>
              <w:t>Study numerical relationships.</w:t>
            </w:r>
          </w:p>
        </w:tc>
        <w:tc>
          <w:tcPr>
            <w:tcW w:w="3389" w:type="dxa"/>
            <w:vAlign w:val="center"/>
          </w:tcPr>
          <w:p w14:paraId="052546A4" w14:textId="77777777" w:rsidR="004B2CD6" w:rsidRPr="00D05613" w:rsidRDefault="00000000">
            <w:pPr>
              <w:rPr>
                <w:sz w:val="24"/>
                <w:szCs w:val="24"/>
              </w:rPr>
            </w:pPr>
            <w:r w:rsidRPr="00D05613">
              <w:rPr>
                <w:sz w:val="24"/>
                <w:szCs w:val="24"/>
              </w:rPr>
              <w:t>Correlation matrix and heatmap</w:t>
            </w:r>
          </w:p>
        </w:tc>
      </w:tr>
      <w:tr w:rsidR="004B2CD6" w:rsidRPr="00D05613" w14:paraId="6F6CF063" w14:textId="77777777" w:rsidTr="00D05613">
        <w:trPr>
          <w:trHeight w:val="635"/>
          <w:jc w:val="center"/>
        </w:trPr>
        <w:tc>
          <w:tcPr>
            <w:tcW w:w="3389" w:type="dxa"/>
            <w:vAlign w:val="center"/>
          </w:tcPr>
          <w:p w14:paraId="49634844" w14:textId="77777777" w:rsidR="004B2CD6" w:rsidRPr="00D05613" w:rsidRDefault="00000000">
            <w:pPr>
              <w:rPr>
                <w:sz w:val="24"/>
                <w:szCs w:val="24"/>
              </w:rPr>
            </w:pPr>
            <w:r w:rsidRPr="00D05613">
              <w:rPr>
                <w:sz w:val="24"/>
                <w:szCs w:val="24"/>
              </w:rPr>
              <w:lastRenderedPageBreak/>
              <w:t>06_business_</w:t>
            </w:r>
            <w:proofErr w:type="gramStart"/>
            <w:r w:rsidRPr="00D05613">
              <w:rPr>
                <w:sz w:val="24"/>
                <w:szCs w:val="24"/>
              </w:rPr>
              <w:t>insights.ipynb</w:t>
            </w:r>
            <w:proofErr w:type="gramEnd"/>
          </w:p>
        </w:tc>
        <w:tc>
          <w:tcPr>
            <w:tcW w:w="3389" w:type="dxa"/>
            <w:vAlign w:val="center"/>
          </w:tcPr>
          <w:p w14:paraId="00D835EC" w14:textId="77777777" w:rsidR="004B2CD6" w:rsidRPr="00D05613" w:rsidRDefault="00000000">
            <w:pPr>
              <w:rPr>
                <w:sz w:val="24"/>
                <w:szCs w:val="24"/>
              </w:rPr>
            </w:pPr>
            <w:r w:rsidRPr="00D05613">
              <w:rPr>
                <w:sz w:val="24"/>
                <w:szCs w:val="24"/>
              </w:rPr>
              <w:t>Translate analysis into business findings.</w:t>
            </w:r>
          </w:p>
        </w:tc>
        <w:tc>
          <w:tcPr>
            <w:tcW w:w="3389" w:type="dxa"/>
            <w:vAlign w:val="center"/>
          </w:tcPr>
          <w:p w14:paraId="0199415B" w14:textId="77777777" w:rsidR="004B2CD6" w:rsidRPr="00D05613" w:rsidRDefault="00000000">
            <w:pPr>
              <w:rPr>
                <w:sz w:val="24"/>
                <w:szCs w:val="24"/>
              </w:rPr>
            </w:pPr>
            <w:r w:rsidRPr="00D05613">
              <w:rPr>
                <w:sz w:val="24"/>
                <w:szCs w:val="24"/>
              </w:rPr>
              <w:t>Key findings and recommendations</w:t>
            </w:r>
          </w:p>
        </w:tc>
      </w:tr>
    </w:tbl>
    <w:p w14:paraId="414EF15F" w14:textId="77777777" w:rsidR="004B2CD6" w:rsidRPr="00FC5542" w:rsidRDefault="00000000">
      <w:pPr>
        <w:pStyle w:val="Heading2"/>
        <w:rPr>
          <w:sz w:val="28"/>
          <w:szCs w:val="28"/>
        </w:rPr>
      </w:pPr>
      <w:r w:rsidRPr="00FC5542">
        <w:rPr>
          <w:sz w:val="28"/>
          <w:szCs w:val="28"/>
        </w:rPr>
        <w:t>3.2 Data Loading</w:t>
      </w:r>
    </w:p>
    <w:p w14:paraId="0C8EAE4B" w14:textId="77777777" w:rsidR="004B2CD6" w:rsidRPr="00D05613" w:rsidRDefault="00000000">
      <w:pPr>
        <w:spacing w:after="120"/>
        <w:rPr>
          <w:sz w:val="24"/>
          <w:szCs w:val="24"/>
        </w:rPr>
      </w:pPr>
      <w:r w:rsidRPr="00D05613">
        <w:rPr>
          <w:sz w:val="24"/>
          <w:szCs w:val="24"/>
        </w:rPr>
        <w:t>The first notebook establishes the analytical dataset by importing pandas, reading the CSV file, and inspecting its basic structure. The analysis checks the first records, data types, dimensions, and descriptive statistics before any transformation is performed.</w:t>
      </w:r>
    </w:p>
    <w:p w14:paraId="58C1327C" w14:textId="77777777" w:rsidR="004B2CD6" w:rsidRPr="00FC5542" w:rsidRDefault="00000000">
      <w:pPr>
        <w:pStyle w:val="Heading2"/>
        <w:rPr>
          <w:sz w:val="28"/>
          <w:szCs w:val="28"/>
        </w:rPr>
      </w:pPr>
      <w:r w:rsidRPr="00FC5542">
        <w:rPr>
          <w:sz w:val="28"/>
          <w:szCs w:val="28"/>
        </w:rPr>
        <w:t>3.3 Data Cleaning</w:t>
      </w:r>
    </w:p>
    <w:p w14:paraId="06BAA494" w14:textId="77777777" w:rsidR="004B2CD6" w:rsidRPr="00D05613" w:rsidRDefault="00000000">
      <w:pPr>
        <w:pStyle w:val="ListBullet"/>
        <w:spacing w:after="60"/>
        <w:rPr>
          <w:sz w:val="24"/>
          <w:szCs w:val="24"/>
        </w:rPr>
      </w:pPr>
      <w:r w:rsidRPr="00D05613">
        <w:rPr>
          <w:sz w:val="24"/>
          <w:szCs w:val="24"/>
        </w:rPr>
        <w:t>Check for missing values and determine whether they require treatment.</w:t>
      </w:r>
    </w:p>
    <w:p w14:paraId="414879F6" w14:textId="77777777" w:rsidR="004B2CD6" w:rsidRPr="00D05613" w:rsidRDefault="00000000">
      <w:pPr>
        <w:pStyle w:val="ListBullet"/>
        <w:spacing w:after="60"/>
        <w:rPr>
          <w:sz w:val="24"/>
          <w:szCs w:val="24"/>
        </w:rPr>
      </w:pPr>
      <w:r w:rsidRPr="00D05613">
        <w:rPr>
          <w:sz w:val="24"/>
          <w:szCs w:val="24"/>
        </w:rPr>
        <w:t>Identify duplicate records and remove duplicates where appropriate.</w:t>
      </w:r>
    </w:p>
    <w:p w14:paraId="147BB50D" w14:textId="77777777" w:rsidR="004B2CD6" w:rsidRPr="00D05613" w:rsidRDefault="00000000">
      <w:pPr>
        <w:pStyle w:val="ListBullet"/>
        <w:spacing w:after="60"/>
        <w:rPr>
          <w:sz w:val="24"/>
          <w:szCs w:val="24"/>
        </w:rPr>
      </w:pPr>
      <w:r w:rsidRPr="00D05613">
        <w:rPr>
          <w:sz w:val="24"/>
          <w:szCs w:val="24"/>
        </w:rPr>
        <w:t>Review column names and data types for consistency.</w:t>
      </w:r>
    </w:p>
    <w:p w14:paraId="68DD6FAA" w14:textId="77777777" w:rsidR="004B2CD6" w:rsidRPr="00D05613" w:rsidRDefault="00000000">
      <w:pPr>
        <w:pStyle w:val="ListBullet"/>
        <w:spacing w:after="60"/>
        <w:rPr>
          <w:sz w:val="24"/>
          <w:szCs w:val="24"/>
        </w:rPr>
      </w:pPr>
      <w:r w:rsidRPr="00D05613">
        <w:rPr>
          <w:sz w:val="24"/>
          <w:szCs w:val="24"/>
        </w:rPr>
        <w:t>Check numerical fields for invalid or unexpected values.</w:t>
      </w:r>
    </w:p>
    <w:p w14:paraId="1211B297" w14:textId="77777777" w:rsidR="004B2CD6" w:rsidRPr="00D05613" w:rsidRDefault="00000000">
      <w:pPr>
        <w:pStyle w:val="ListBullet"/>
        <w:spacing w:after="60"/>
        <w:rPr>
          <w:sz w:val="24"/>
          <w:szCs w:val="24"/>
        </w:rPr>
      </w:pPr>
      <w:r w:rsidRPr="00D05613">
        <w:rPr>
          <w:sz w:val="24"/>
          <w:szCs w:val="24"/>
        </w:rPr>
        <w:t>Prepare a clean dataframe for downstream analysis.</w:t>
      </w:r>
    </w:p>
    <w:p w14:paraId="4BFCF890" w14:textId="77777777" w:rsidR="004B2CD6" w:rsidRPr="00FC5542" w:rsidRDefault="00000000">
      <w:pPr>
        <w:pStyle w:val="Heading2"/>
        <w:rPr>
          <w:sz w:val="28"/>
          <w:szCs w:val="28"/>
        </w:rPr>
      </w:pPr>
      <w:r w:rsidRPr="00FC5542">
        <w:rPr>
          <w:sz w:val="28"/>
          <w:szCs w:val="28"/>
        </w:rPr>
        <w:t>3.4 Exploratory Data Analysis</w:t>
      </w:r>
    </w:p>
    <w:p w14:paraId="42D87E82" w14:textId="77777777" w:rsidR="004B2CD6" w:rsidRPr="00D05613" w:rsidRDefault="00000000">
      <w:pPr>
        <w:spacing w:after="120"/>
        <w:rPr>
          <w:sz w:val="24"/>
          <w:szCs w:val="24"/>
        </w:rPr>
      </w:pPr>
      <w:r w:rsidRPr="00D05613">
        <w:rPr>
          <w:sz w:val="24"/>
          <w:szCs w:val="24"/>
        </w:rPr>
        <w:t>EDA examines product, revenue, supplier, inventory, logistics, production, cost, and quality variables. Visualizations help reveal high-performing categories, cost concentration, inventory patterns, delivery behavior, and quality concerns.</w:t>
      </w:r>
    </w:p>
    <w:p w14:paraId="16EB7BA6" w14:textId="1B47DCA1" w:rsidR="004B2CD6" w:rsidRPr="00FC5542" w:rsidRDefault="00000000" w:rsidP="00FC5542">
      <w:pPr>
        <w:rPr>
          <w:b/>
          <w:bCs/>
          <w:color w:val="1F497D" w:themeColor="text2"/>
          <w:sz w:val="24"/>
          <w:szCs w:val="24"/>
        </w:rPr>
      </w:pPr>
      <w:r w:rsidRPr="00FC5542">
        <w:rPr>
          <w:b/>
          <w:bCs/>
          <w:color w:val="1F497D" w:themeColor="text2"/>
          <w:sz w:val="32"/>
          <w:szCs w:val="32"/>
        </w:rPr>
        <w:t>4. Feature Engineering and Correlation Analysis</w:t>
      </w:r>
    </w:p>
    <w:p w14:paraId="62F35DAE" w14:textId="77777777" w:rsidR="004B2CD6" w:rsidRPr="00EE4974" w:rsidRDefault="00000000">
      <w:pPr>
        <w:pStyle w:val="Heading2"/>
        <w:rPr>
          <w:sz w:val="28"/>
          <w:szCs w:val="28"/>
        </w:rPr>
      </w:pPr>
      <w:r w:rsidRPr="00EE4974">
        <w:rPr>
          <w:sz w:val="28"/>
          <w:szCs w:val="28"/>
        </w:rPr>
        <w:t>4.1 Feature Engineering</w:t>
      </w:r>
    </w:p>
    <w:p w14:paraId="2D5DB5E7" w14:textId="77777777" w:rsidR="004B2CD6" w:rsidRPr="00EE4974" w:rsidRDefault="00000000">
      <w:pPr>
        <w:spacing w:after="120"/>
        <w:rPr>
          <w:sz w:val="24"/>
          <w:szCs w:val="24"/>
        </w:rPr>
      </w:pPr>
      <w:r w:rsidRPr="00EE4974">
        <w:rPr>
          <w:sz w:val="24"/>
          <w:szCs w:val="24"/>
        </w:rPr>
        <w:t>Feature engineering converts raw operational fields into metrics that are easier to interpret from a business perspective. For SupplyPrescript, derived measures can be used to compare cost efficiency, sales efficiency, inventory efficiency, and profitability across products, suppliers, and logistics segments.</w:t>
      </w:r>
    </w:p>
    <w:p w14:paraId="7F1822A6" w14:textId="77777777" w:rsidR="004B2CD6" w:rsidRPr="00EE4974" w:rsidRDefault="00000000">
      <w:pPr>
        <w:pStyle w:val="ListBullet"/>
        <w:spacing w:after="60"/>
        <w:rPr>
          <w:sz w:val="24"/>
          <w:szCs w:val="24"/>
        </w:rPr>
      </w:pPr>
      <w:r w:rsidRPr="00EE4974">
        <w:rPr>
          <w:sz w:val="24"/>
          <w:szCs w:val="24"/>
        </w:rPr>
        <w:t>Sales efficiency can relate products sold to production volume.</w:t>
      </w:r>
    </w:p>
    <w:p w14:paraId="5BF6424C" w14:textId="77777777" w:rsidR="004B2CD6" w:rsidRPr="00EE4974" w:rsidRDefault="00000000">
      <w:pPr>
        <w:pStyle w:val="ListBullet"/>
        <w:spacing w:after="60"/>
        <w:rPr>
          <w:sz w:val="24"/>
          <w:szCs w:val="24"/>
        </w:rPr>
      </w:pPr>
      <w:r w:rsidRPr="00EE4974">
        <w:rPr>
          <w:sz w:val="24"/>
          <w:szCs w:val="24"/>
        </w:rPr>
        <w:t>Inventory efficiency can compare products sold with available stock.</w:t>
      </w:r>
    </w:p>
    <w:p w14:paraId="115A5187" w14:textId="77777777" w:rsidR="004B2CD6" w:rsidRPr="00EE4974" w:rsidRDefault="00000000">
      <w:pPr>
        <w:pStyle w:val="ListBullet"/>
        <w:spacing w:after="60"/>
        <w:rPr>
          <w:sz w:val="24"/>
          <w:szCs w:val="24"/>
        </w:rPr>
      </w:pPr>
      <w:r w:rsidRPr="00EE4974">
        <w:rPr>
          <w:sz w:val="24"/>
          <w:szCs w:val="24"/>
        </w:rPr>
        <w:t>Total cost can combine relevant manufacturing and shipping cost components where the available fields support it.</w:t>
      </w:r>
    </w:p>
    <w:p w14:paraId="50F65B71" w14:textId="77777777" w:rsidR="004B2CD6" w:rsidRPr="00EE4974" w:rsidRDefault="00000000">
      <w:pPr>
        <w:pStyle w:val="ListBullet"/>
        <w:spacing w:after="60"/>
        <w:rPr>
          <w:sz w:val="24"/>
          <w:szCs w:val="24"/>
        </w:rPr>
      </w:pPr>
      <w:r w:rsidRPr="00EE4974">
        <w:rPr>
          <w:sz w:val="24"/>
          <w:szCs w:val="24"/>
        </w:rPr>
        <w:t>Profit-oriented measures can compare revenue against relevant operational costs.</w:t>
      </w:r>
    </w:p>
    <w:p w14:paraId="161EEF1F" w14:textId="77777777" w:rsidR="004B2CD6" w:rsidRPr="00EE4974" w:rsidRDefault="00000000">
      <w:pPr>
        <w:pStyle w:val="ListBullet"/>
        <w:spacing w:after="60"/>
        <w:rPr>
          <w:sz w:val="24"/>
          <w:szCs w:val="24"/>
        </w:rPr>
      </w:pPr>
      <w:r w:rsidRPr="00EE4974">
        <w:rPr>
          <w:sz w:val="24"/>
          <w:szCs w:val="24"/>
        </w:rPr>
        <w:t>Derived metrics should be validated against the original columns before being used in reporting.</w:t>
      </w:r>
    </w:p>
    <w:p w14:paraId="3BC82F69" w14:textId="77777777" w:rsidR="004B2CD6" w:rsidRPr="00EE4974" w:rsidRDefault="00000000">
      <w:pPr>
        <w:pStyle w:val="Heading2"/>
        <w:rPr>
          <w:sz w:val="28"/>
          <w:szCs w:val="28"/>
        </w:rPr>
      </w:pPr>
      <w:r w:rsidRPr="00EE4974">
        <w:rPr>
          <w:sz w:val="28"/>
          <w:szCs w:val="28"/>
        </w:rPr>
        <w:t>4.2 Correlation Analysis</w:t>
      </w:r>
    </w:p>
    <w:p w14:paraId="09CF9D00" w14:textId="77777777" w:rsidR="004B2CD6" w:rsidRPr="00EE4974" w:rsidRDefault="00000000">
      <w:pPr>
        <w:spacing w:after="120"/>
        <w:rPr>
          <w:sz w:val="24"/>
          <w:szCs w:val="24"/>
        </w:rPr>
      </w:pPr>
      <w:r w:rsidRPr="00EE4974">
        <w:rPr>
          <w:sz w:val="24"/>
          <w:szCs w:val="24"/>
        </w:rPr>
        <w:t>Correlation analysis is used to understand linear relationships among numerical variables. A correlation matrix and heatmap provide a compact view of which variables move together and which variables have weaker relationships. These results help guide feature selection and business interpretation, but correlation is not treated as proof of causation.</w:t>
      </w:r>
    </w:p>
    <w:p w14:paraId="7CC6B1E8" w14:textId="77777777" w:rsidR="004B2CD6" w:rsidRPr="00EE4974" w:rsidRDefault="00000000">
      <w:pPr>
        <w:pStyle w:val="Heading2"/>
        <w:rPr>
          <w:sz w:val="28"/>
          <w:szCs w:val="28"/>
        </w:rPr>
      </w:pPr>
      <w:r w:rsidRPr="00EE4974">
        <w:rPr>
          <w:sz w:val="28"/>
          <w:szCs w:val="28"/>
        </w:rPr>
        <w:lastRenderedPageBreak/>
        <w:t>Analytical Questions</w:t>
      </w:r>
    </w:p>
    <w:p w14:paraId="6DA4183A" w14:textId="77777777" w:rsidR="004B2CD6" w:rsidRPr="00EE4974" w:rsidRDefault="00000000">
      <w:pPr>
        <w:pStyle w:val="ListBullet"/>
        <w:spacing w:after="60"/>
        <w:rPr>
          <w:sz w:val="24"/>
          <w:szCs w:val="24"/>
        </w:rPr>
      </w:pPr>
      <w:r w:rsidRPr="00EE4974">
        <w:rPr>
          <w:sz w:val="24"/>
          <w:szCs w:val="24"/>
        </w:rPr>
        <w:t>Which operational variables have strong relationships with revenue?</w:t>
      </w:r>
    </w:p>
    <w:p w14:paraId="4B424827" w14:textId="77777777" w:rsidR="004B2CD6" w:rsidRPr="00EE4974" w:rsidRDefault="00000000">
      <w:pPr>
        <w:pStyle w:val="ListBullet"/>
        <w:spacing w:after="60"/>
        <w:rPr>
          <w:sz w:val="24"/>
          <w:szCs w:val="24"/>
        </w:rPr>
      </w:pPr>
      <w:r w:rsidRPr="00EE4974">
        <w:rPr>
          <w:sz w:val="24"/>
          <w:szCs w:val="24"/>
        </w:rPr>
        <w:t>How are production volume and products sold related?</w:t>
      </w:r>
    </w:p>
    <w:p w14:paraId="48D6ED57" w14:textId="77777777" w:rsidR="004B2CD6" w:rsidRPr="00EE4974" w:rsidRDefault="00000000">
      <w:pPr>
        <w:pStyle w:val="ListBullet"/>
        <w:spacing w:after="60"/>
        <w:rPr>
          <w:sz w:val="24"/>
          <w:szCs w:val="24"/>
        </w:rPr>
      </w:pPr>
      <w:r w:rsidRPr="00EE4974">
        <w:rPr>
          <w:sz w:val="24"/>
          <w:szCs w:val="24"/>
        </w:rPr>
        <w:t>How do shipping time and lead time move together?</w:t>
      </w:r>
    </w:p>
    <w:p w14:paraId="785BEF07" w14:textId="77777777" w:rsidR="004B2CD6" w:rsidRPr="00EE4974" w:rsidRDefault="00000000">
      <w:pPr>
        <w:pStyle w:val="ListBullet"/>
        <w:spacing w:after="60"/>
        <w:rPr>
          <w:sz w:val="24"/>
          <w:szCs w:val="24"/>
        </w:rPr>
      </w:pPr>
      <w:r w:rsidRPr="00EE4974">
        <w:rPr>
          <w:sz w:val="24"/>
          <w:szCs w:val="24"/>
        </w:rPr>
        <w:t>Are cost variables strongly related to one another?</w:t>
      </w:r>
    </w:p>
    <w:p w14:paraId="79EDEA3B" w14:textId="77777777" w:rsidR="004B2CD6" w:rsidRPr="00EE4974" w:rsidRDefault="00000000">
      <w:pPr>
        <w:pStyle w:val="ListBullet"/>
        <w:spacing w:after="60"/>
        <w:rPr>
          <w:sz w:val="24"/>
          <w:szCs w:val="24"/>
        </w:rPr>
      </w:pPr>
      <w:r w:rsidRPr="00EE4974">
        <w:rPr>
          <w:sz w:val="24"/>
          <w:szCs w:val="24"/>
        </w:rPr>
        <w:t>Which variables may be useful for later predictive modelling?</w:t>
      </w:r>
    </w:p>
    <w:p w14:paraId="373FE207" w14:textId="77777777" w:rsidR="004B2CD6" w:rsidRPr="00EE4974" w:rsidRDefault="00000000">
      <w:pPr>
        <w:pStyle w:val="Heading2"/>
        <w:rPr>
          <w:sz w:val="28"/>
          <w:szCs w:val="28"/>
        </w:rPr>
      </w:pPr>
      <w:r w:rsidRPr="00EE4974">
        <w:rPr>
          <w:sz w:val="28"/>
          <w:szCs w:val="28"/>
        </w:rPr>
        <w:t>Quality Checks</w:t>
      </w:r>
    </w:p>
    <w:p w14:paraId="28CF057B" w14:textId="77777777" w:rsidR="004B2CD6" w:rsidRPr="00EE4974" w:rsidRDefault="00000000">
      <w:pPr>
        <w:pStyle w:val="ListBullet"/>
        <w:spacing w:after="60"/>
        <w:rPr>
          <w:sz w:val="24"/>
          <w:szCs w:val="24"/>
        </w:rPr>
      </w:pPr>
      <w:r w:rsidRPr="00EE4974">
        <w:rPr>
          <w:sz w:val="24"/>
          <w:szCs w:val="24"/>
        </w:rPr>
        <w:t>Validate derived features against raw columns.</w:t>
      </w:r>
    </w:p>
    <w:p w14:paraId="2911F87B" w14:textId="77777777" w:rsidR="004B2CD6" w:rsidRPr="00EE4974" w:rsidRDefault="00000000">
      <w:pPr>
        <w:pStyle w:val="ListBullet"/>
        <w:spacing w:after="60"/>
        <w:rPr>
          <w:sz w:val="24"/>
          <w:szCs w:val="24"/>
        </w:rPr>
      </w:pPr>
      <w:r w:rsidRPr="00EE4974">
        <w:rPr>
          <w:sz w:val="24"/>
          <w:szCs w:val="24"/>
        </w:rPr>
        <w:t>Review extreme values and potential outliers.</w:t>
      </w:r>
    </w:p>
    <w:p w14:paraId="31765463" w14:textId="77777777" w:rsidR="004B2CD6" w:rsidRPr="00EE4974" w:rsidRDefault="00000000">
      <w:pPr>
        <w:pStyle w:val="ListBullet"/>
        <w:spacing w:after="60"/>
        <w:rPr>
          <w:sz w:val="24"/>
          <w:szCs w:val="24"/>
        </w:rPr>
      </w:pPr>
      <w:r w:rsidRPr="00EE4974">
        <w:rPr>
          <w:sz w:val="24"/>
          <w:szCs w:val="24"/>
        </w:rPr>
        <w:t>Avoid using leakage-prone variables in future predictive models without validation.</w:t>
      </w:r>
    </w:p>
    <w:p w14:paraId="23901B4E" w14:textId="77777777" w:rsidR="004B2CD6" w:rsidRPr="00EE4974" w:rsidRDefault="00000000">
      <w:pPr>
        <w:pStyle w:val="ListBullet"/>
        <w:spacing w:after="60"/>
        <w:rPr>
          <w:sz w:val="24"/>
          <w:szCs w:val="24"/>
        </w:rPr>
      </w:pPr>
      <w:r w:rsidRPr="00EE4974">
        <w:rPr>
          <w:sz w:val="24"/>
          <w:szCs w:val="24"/>
        </w:rPr>
        <w:t>Keep the analytical notebooks reproducible and clearly documented.</w:t>
      </w:r>
    </w:p>
    <w:p w14:paraId="740120ED" w14:textId="77777777" w:rsidR="00FC5542" w:rsidRDefault="00000000" w:rsidP="00FC5542">
      <w:pPr>
        <w:rPr>
          <w:b/>
          <w:bCs/>
          <w:color w:val="1F497D" w:themeColor="text2"/>
          <w:sz w:val="24"/>
          <w:szCs w:val="24"/>
        </w:rPr>
      </w:pPr>
      <w:r w:rsidRPr="00FC5542">
        <w:rPr>
          <w:b/>
          <w:bCs/>
          <w:color w:val="1F497D" w:themeColor="text2"/>
          <w:sz w:val="32"/>
          <w:szCs w:val="32"/>
        </w:rPr>
        <w:t>5. Power BI Dashboard</w:t>
      </w:r>
    </w:p>
    <w:p w14:paraId="54C6BC51" w14:textId="77B4F3FD" w:rsidR="004B2CD6" w:rsidRPr="00FC5542" w:rsidRDefault="00000000" w:rsidP="00FC5542">
      <w:pPr>
        <w:rPr>
          <w:b/>
          <w:bCs/>
          <w:color w:val="1F497D" w:themeColor="text2"/>
          <w:sz w:val="24"/>
          <w:szCs w:val="24"/>
        </w:rPr>
      </w:pPr>
      <w:r w:rsidRPr="00EE4974">
        <w:rPr>
          <w:sz w:val="24"/>
          <w:szCs w:val="24"/>
        </w:rPr>
        <w:t>The Power BI dashboard is the visual business-intelligence layer of the project. It consolidates key performance indicators, interactive filters, operational charts, supplier comparisons, logistics analysis, quality metrics, and a business-insight panel into a single management-style view.</w:t>
      </w:r>
    </w:p>
    <w:p w14:paraId="67336237" w14:textId="77777777" w:rsidR="004B2CD6" w:rsidRPr="00EE4974" w:rsidRDefault="00000000">
      <w:pPr>
        <w:pStyle w:val="Heading2"/>
        <w:rPr>
          <w:sz w:val="28"/>
          <w:szCs w:val="28"/>
        </w:rPr>
      </w:pPr>
      <w:r w:rsidRPr="00EE4974">
        <w:rPr>
          <w:sz w:val="28"/>
          <w:szCs w:val="28"/>
        </w:rPr>
        <w:t>5.1 KPI Layer</w:t>
      </w:r>
    </w:p>
    <w:p w14:paraId="394BBC4F" w14:textId="77777777" w:rsidR="004B2CD6" w:rsidRPr="00EE4974" w:rsidRDefault="00000000">
      <w:pPr>
        <w:pStyle w:val="ListBullet"/>
        <w:spacing w:after="60"/>
        <w:rPr>
          <w:sz w:val="24"/>
          <w:szCs w:val="24"/>
        </w:rPr>
      </w:pPr>
      <w:r w:rsidRPr="00EE4974">
        <w:rPr>
          <w:sz w:val="24"/>
          <w:szCs w:val="24"/>
        </w:rPr>
        <w:t>Total Revenue – summarizes revenue generated across the selected scope.</w:t>
      </w:r>
    </w:p>
    <w:p w14:paraId="298404DB" w14:textId="77777777" w:rsidR="004B2CD6" w:rsidRPr="00EE4974" w:rsidRDefault="00000000">
      <w:pPr>
        <w:pStyle w:val="ListBullet"/>
        <w:spacing w:after="60"/>
        <w:rPr>
          <w:sz w:val="24"/>
          <w:szCs w:val="24"/>
        </w:rPr>
      </w:pPr>
      <w:r w:rsidRPr="00EE4974">
        <w:rPr>
          <w:sz w:val="24"/>
          <w:szCs w:val="24"/>
        </w:rPr>
        <w:t>Total Cost – summarizes relevant operational costs.</w:t>
      </w:r>
    </w:p>
    <w:p w14:paraId="48BB1D73" w14:textId="77777777" w:rsidR="004B2CD6" w:rsidRPr="00EE4974" w:rsidRDefault="00000000">
      <w:pPr>
        <w:pStyle w:val="ListBullet"/>
        <w:spacing w:after="60"/>
        <w:rPr>
          <w:sz w:val="24"/>
          <w:szCs w:val="24"/>
        </w:rPr>
      </w:pPr>
      <w:r w:rsidRPr="00EE4974">
        <w:rPr>
          <w:sz w:val="24"/>
          <w:szCs w:val="24"/>
        </w:rPr>
        <w:t>Estimated Profit – provides a profit-oriented management measure.</w:t>
      </w:r>
    </w:p>
    <w:p w14:paraId="4D65A117" w14:textId="77777777" w:rsidR="004B2CD6" w:rsidRPr="00EE4974" w:rsidRDefault="00000000">
      <w:pPr>
        <w:pStyle w:val="ListBullet"/>
        <w:spacing w:after="60"/>
        <w:rPr>
          <w:sz w:val="24"/>
          <w:szCs w:val="24"/>
        </w:rPr>
      </w:pPr>
      <w:r w:rsidRPr="00EE4974">
        <w:rPr>
          <w:sz w:val="24"/>
          <w:szCs w:val="24"/>
        </w:rPr>
        <w:t>Profit Margin % – expresses profitability relative to revenue.</w:t>
      </w:r>
    </w:p>
    <w:p w14:paraId="4EE1C0CD" w14:textId="4B31809E" w:rsidR="004B2CD6" w:rsidRPr="00EE4974" w:rsidRDefault="00000000">
      <w:pPr>
        <w:pStyle w:val="ListBullet"/>
        <w:spacing w:after="60"/>
        <w:rPr>
          <w:sz w:val="24"/>
          <w:szCs w:val="24"/>
        </w:rPr>
      </w:pPr>
      <w:r w:rsidRPr="00EE4974">
        <w:rPr>
          <w:sz w:val="24"/>
          <w:szCs w:val="24"/>
        </w:rPr>
        <w:t>Total Products Sold – monitors sales volume.</w:t>
      </w:r>
    </w:p>
    <w:p w14:paraId="45AE6352" w14:textId="6DB0F180" w:rsidR="004B2CD6" w:rsidRPr="00EE4974" w:rsidRDefault="00EE4974">
      <w:pPr>
        <w:pStyle w:val="ListBullet"/>
        <w:spacing w:after="60"/>
        <w:rPr>
          <w:sz w:val="24"/>
          <w:szCs w:val="24"/>
        </w:rPr>
      </w:pPr>
      <w:r>
        <w:rPr>
          <w:noProof/>
        </w:rPr>
        <w:drawing>
          <wp:anchor distT="0" distB="0" distL="114300" distR="114300" simplePos="0" relativeHeight="251661312" behindDoc="0" locked="0" layoutInCell="1" allowOverlap="1" wp14:anchorId="2F8F7BC4" wp14:editId="3A2B086C">
            <wp:simplePos x="0" y="0"/>
            <wp:positionH relativeFrom="column">
              <wp:posOffset>203200</wp:posOffset>
            </wp:positionH>
            <wp:positionV relativeFrom="paragraph">
              <wp:posOffset>431165</wp:posOffset>
            </wp:positionV>
            <wp:extent cx="6375400" cy="1625600"/>
            <wp:effectExtent l="0" t="0" r="635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kpis_filters.png"/>
                    <pic:cNvPicPr/>
                  </pic:nvPicPr>
                  <pic:blipFill>
                    <a:blip r:embed="rId10"/>
                    <a:stretch>
                      <a:fillRect/>
                    </a:stretch>
                  </pic:blipFill>
                  <pic:spPr>
                    <a:xfrm>
                      <a:off x="0" y="0"/>
                      <a:ext cx="6375400" cy="1625600"/>
                    </a:xfrm>
                    <a:prstGeom prst="rect">
                      <a:avLst/>
                    </a:prstGeom>
                  </pic:spPr>
                </pic:pic>
              </a:graphicData>
            </a:graphic>
            <wp14:sizeRelH relativeFrom="margin">
              <wp14:pctWidth>0</wp14:pctWidth>
            </wp14:sizeRelH>
          </wp:anchor>
        </w:drawing>
      </w:r>
      <w:r w:rsidR="00000000" w:rsidRPr="00EE4974">
        <w:rPr>
          <w:sz w:val="24"/>
          <w:szCs w:val="24"/>
        </w:rPr>
        <w:t>Average Defect Rate – provides a high-level quality indicator.</w:t>
      </w:r>
    </w:p>
    <w:p w14:paraId="4E251B60" w14:textId="7E21B1DA" w:rsidR="004B2CD6" w:rsidRDefault="004B2CD6"/>
    <w:p w14:paraId="009822DF" w14:textId="77777777" w:rsidR="004B2CD6" w:rsidRDefault="00000000">
      <w:pPr>
        <w:jc w:val="center"/>
      </w:pPr>
      <w:r>
        <w:rPr>
          <w:i/>
          <w:sz w:val="18"/>
        </w:rPr>
        <w:t>Figure 3. KPI cards and interactive filter area from the supplied dashboard</w:t>
      </w:r>
    </w:p>
    <w:p w14:paraId="677E7530" w14:textId="77777777" w:rsidR="004B2CD6" w:rsidRPr="00EE4974" w:rsidRDefault="00000000">
      <w:pPr>
        <w:pStyle w:val="Heading2"/>
        <w:rPr>
          <w:sz w:val="28"/>
          <w:szCs w:val="28"/>
        </w:rPr>
      </w:pPr>
      <w:r w:rsidRPr="00EE4974">
        <w:rPr>
          <w:sz w:val="28"/>
          <w:szCs w:val="28"/>
        </w:rPr>
        <w:t>5.2 Interactive Filters</w:t>
      </w:r>
    </w:p>
    <w:p w14:paraId="7962AAC5" w14:textId="77777777" w:rsidR="004B2CD6" w:rsidRPr="00EE4974" w:rsidRDefault="00000000">
      <w:pPr>
        <w:spacing w:after="120"/>
        <w:rPr>
          <w:sz w:val="24"/>
          <w:szCs w:val="24"/>
        </w:rPr>
      </w:pPr>
      <w:r w:rsidRPr="00EE4974">
        <w:rPr>
          <w:sz w:val="24"/>
          <w:szCs w:val="24"/>
        </w:rPr>
        <w:t>The dashboard includes filters for product type, supplier name, location, transportation mode, shipping carrier, route, and date range. These controls allow users to move from a high-level overview to a more focused operational view.</w:t>
      </w:r>
    </w:p>
    <w:p w14:paraId="4568417C" w14:textId="76430D34" w:rsidR="004B2CD6" w:rsidRPr="00FC5542" w:rsidRDefault="00000000" w:rsidP="00FC5542">
      <w:pPr>
        <w:rPr>
          <w:b/>
          <w:bCs/>
          <w:color w:val="1F497D" w:themeColor="text2"/>
        </w:rPr>
      </w:pPr>
      <w:r w:rsidRPr="00FC5542">
        <w:rPr>
          <w:b/>
          <w:bCs/>
          <w:color w:val="1F497D" w:themeColor="text2"/>
          <w:sz w:val="32"/>
          <w:szCs w:val="32"/>
        </w:rPr>
        <w:lastRenderedPageBreak/>
        <w:t>6. Dashboard Charts and Business Interpretation</w:t>
      </w:r>
    </w:p>
    <w:p w14:paraId="4BA4FC86" w14:textId="77777777" w:rsidR="004B2CD6" w:rsidRDefault="00000000">
      <w:r>
        <w:rPr>
          <w:noProof/>
        </w:rPr>
        <w:drawing>
          <wp:inline distT="0" distB="0" distL="0" distR="0" wp14:anchorId="44E7E6FC" wp14:editId="514FF475">
            <wp:extent cx="6540500" cy="327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nalysis_charts.png"/>
                    <pic:cNvPicPr/>
                  </pic:nvPicPr>
                  <pic:blipFill>
                    <a:blip r:embed="rId11"/>
                    <a:stretch>
                      <a:fillRect/>
                    </a:stretch>
                  </pic:blipFill>
                  <pic:spPr>
                    <a:xfrm>
                      <a:off x="0" y="0"/>
                      <a:ext cx="6540500" cy="3276600"/>
                    </a:xfrm>
                    <a:prstGeom prst="rect">
                      <a:avLst/>
                    </a:prstGeom>
                  </pic:spPr>
                </pic:pic>
              </a:graphicData>
            </a:graphic>
          </wp:inline>
        </w:drawing>
      </w:r>
    </w:p>
    <w:p w14:paraId="13788FA7" w14:textId="77777777" w:rsidR="004B2CD6" w:rsidRDefault="00000000">
      <w:pPr>
        <w:jc w:val="center"/>
      </w:pPr>
      <w:r>
        <w:rPr>
          <w:i/>
          <w:sz w:val="18"/>
        </w:rPr>
        <w:t>Figure 4. Main analytical charts in the SupplyPrescript dashboard</w:t>
      </w:r>
    </w:p>
    <w:p w14:paraId="132BAD85" w14:textId="77777777" w:rsidR="004B2CD6" w:rsidRPr="00EE4974" w:rsidRDefault="00000000">
      <w:pPr>
        <w:pStyle w:val="Heading2"/>
        <w:rPr>
          <w:sz w:val="28"/>
          <w:szCs w:val="28"/>
        </w:rPr>
      </w:pPr>
      <w:r w:rsidRPr="00EE4974">
        <w:rPr>
          <w:sz w:val="28"/>
          <w:szCs w:val="28"/>
        </w:rPr>
        <w:t>Charts Included</w:t>
      </w:r>
    </w:p>
    <w:p w14:paraId="0DAC9578" w14:textId="77777777" w:rsidR="004B2CD6" w:rsidRPr="00EE4974" w:rsidRDefault="00000000">
      <w:pPr>
        <w:pStyle w:val="ListBullet"/>
        <w:spacing w:after="60"/>
        <w:rPr>
          <w:sz w:val="24"/>
          <w:szCs w:val="24"/>
        </w:rPr>
      </w:pPr>
      <w:r w:rsidRPr="00EE4974">
        <w:rPr>
          <w:sz w:val="24"/>
          <w:szCs w:val="24"/>
        </w:rPr>
        <w:t>Revenue by Product Type – compares revenue contribution across product categories.</w:t>
      </w:r>
    </w:p>
    <w:p w14:paraId="30EEE161" w14:textId="77777777" w:rsidR="004B2CD6" w:rsidRPr="00EE4974" w:rsidRDefault="00000000">
      <w:pPr>
        <w:pStyle w:val="ListBullet"/>
        <w:spacing w:after="60"/>
        <w:rPr>
          <w:sz w:val="24"/>
          <w:szCs w:val="24"/>
        </w:rPr>
      </w:pPr>
      <w:r w:rsidRPr="00EE4974">
        <w:rPr>
          <w:sz w:val="24"/>
          <w:szCs w:val="24"/>
        </w:rPr>
        <w:t>Estimated Profit by Supplier – compares supplier-level profitability.</w:t>
      </w:r>
    </w:p>
    <w:p w14:paraId="57491656" w14:textId="77777777" w:rsidR="004B2CD6" w:rsidRPr="00EE4974" w:rsidRDefault="00000000">
      <w:pPr>
        <w:pStyle w:val="ListBullet"/>
        <w:spacing w:after="60"/>
        <w:rPr>
          <w:sz w:val="24"/>
          <w:szCs w:val="24"/>
        </w:rPr>
      </w:pPr>
      <w:r w:rsidRPr="00EE4974">
        <w:rPr>
          <w:sz w:val="24"/>
          <w:szCs w:val="24"/>
        </w:rPr>
        <w:t>Manufacturing Cost vs Shipping Cost – shows the relative contribution of major cost components.</w:t>
      </w:r>
    </w:p>
    <w:p w14:paraId="29EAC1C0" w14:textId="77777777" w:rsidR="004B2CD6" w:rsidRPr="00EE4974" w:rsidRDefault="00000000">
      <w:pPr>
        <w:pStyle w:val="ListBullet"/>
        <w:spacing w:after="60"/>
        <w:rPr>
          <w:sz w:val="24"/>
          <w:szCs w:val="24"/>
        </w:rPr>
      </w:pPr>
      <w:r w:rsidRPr="00EE4974">
        <w:rPr>
          <w:sz w:val="24"/>
          <w:szCs w:val="24"/>
        </w:rPr>
        <w:t>Products Sold vs Stock Levels – compares demand activity with inventory position.</w:t>
      </w:r>
    </w:p>
    <w:p w14:paraId="2E17BACB" w14:textId="77777777" w:rsidR="004B2CD6" w:rsidRPr="00EE4974" w:rsidRDefault="00000000">
      <w:pPr>
        <w:pStyle w:val="ListBullet"/>
        <w:spacing w:after="60"/>
        <w:rPr>
          <w:sz w:val="24"/>
          <w:szCs w:val="24"/>
        </w:rPr>
      </w:pPr>
      <w:r w:rsidRPr="00EE4974">
        <w:rPr>
          <w:sz w:val="24"/>
          <w:szCs w:val="24"/>
        </w:rPr>
        <w:t>Cost by Transportation Mode – highlights logistics cost concentration.</w:t>
      </w:r>
    </w:p>
    <w:p w14:paraId="5F65C1A1" w14:textId="77777777" w:rsidR="004B2CD6" w:rsidRPr="00EE4974" w:rsidRDefault="00000000">
      <w:pPr>
        <w:pStyle w:val="ListBullet"/>
        <w:spacing w:after="60"/>
        <w:rPr>
          <w:sz w:val="24"/>
          <w:szCs w:val="24"/>
        </w:rPr>
      </w:pPr>
      <w:r w:rsidRPr="00EE4974">
        <w:rPr>
          <w:sz w:val="24"/>
          <w:szCs w:val="24"/>
        </w:rPr>
        <w:t>Supplier Performance Comparison – combines supplier-level operational indicators.</w:t>
      </w:r>
    </w:p>
    <w:p w14:paraId="5DC22D0E" w14:textId="77777777" w:rsidR="004B2CD6" w:rsidRPr="00EE4974" w:rsidRDefault="00000000">
      <w:pPr>
        <w:pStyle w:val="ListBullet"/>
        <w:spacing w:after="60"/>
        <w:rPr>
          <w:sz w:val="24"/>
          <w:szCs w:val="24"/>
        </w:rPr>
      </w:pPr>
      <w:r w:rsidRPr="00EE4974">
        <w:rPr>
          <w:sz w:val="24"/>
          <w:szCs w:val="24"/>
        </w:rPr>
        <w:t>Shipping Time vs Lead Time – explores the relationship between delivery-related measures.</w:t>
      </w:r>
    </w:p>
    <w:p w14:paraId="7D475DAE" w14:textId="77777777" w:rsidR="004B2CD6" w:rsidRPr="00EE4974" w:rsidRDefault="00000000">
      <w:pPr>
        <w:pStyle w:val="ListBullet"/>
        <w:spacing w:after="60"/>
        <w:rPr>
          <w:sz w:val="24"/>
          <w:szCs w:val="24"/>
        </w:rPr>
      </w:pPr>
      <w:r w:rsidRPr="00EE4974">
        <w:rPr>
          <w:sz w:val="24"/>
          <w:szCs w:val="24"/>
        </w:rPr>
        <w:t>Defect Rate by Product Type – compares quality performance across product categories.</w:t>
      </w:r>
    </w:p>
    <w:p w14:paraId="35E1D61F" w14:textId="77777777" w:rsidR="004B2CD6" w:rsidRPr="00EE4974" w:rsidRDefault="00000000">
      <w:pPr>
        <w:pStyle w:val="Heading2"/>
        <w:rPr>
          <w:sz w:val="28"/>
          <w:szCs w:val="28"/>
        </w:rPr>
      </w:pPr>
      <w:r w:rsidRPr="00EE4974">
        <w:rPr>
          <w:sz w:val="28"/>
          <w:szCs w:val="28"/>
        </w:rPr>
        <w:t>Business Interpretation</w:t>
      </w:r>
    </w:p>
    <w:p w14:paraId="33E02B1E" w14:textId="77777777" w:rsidR="004B2CD6" w:rsidRPr="00EE4974" w:rsidRDefault="00000000">
      <w:pPr>
        <w:spacing w:after="120"/>
        <w:rPr>
          <w:sz w:val="24"/>
          <w:szCs w:val="24"/>
        </w:rPr>
      </w:pPr>
      <w:r w:rsidRPr="00EE4974">
        <w:rPr>
          <w:sz w:val="24"/>
          <w:szCs w:val="24"/>
        </w:rPr>
        <w:t>The dashboard is designed to help a reviewer answer practical questions quickly: Which products generate the most revenue? Which suppliers are more profitable? Which transportation modes are expensive? Where are inventory levels potentially misaligned with sales? Which product categories show higher defect rates? Which supplier and logistics segments require further investigation?</w:t>
      </w:r>
    </w:p>
    <w:p w14:paraId="39E2FF28" w14:textId="77777777" w:rsidR="004B2CD6" w:rsidRPr="00EE4974" w:rsidRDefault="00000000">
      <w:pPr>
        <w:spacing w:after="120"/>
        <w:rPr>
          <w:sz w:val="24"/>
          <w:szCs w:val="24"/>
        </w:rPr>
      </w:pPr>
      <w:r w:rsidRPr="00EE4974">
        <w:rPr>
          <w:sz w:val="24"/>
          <w:szCs w:val="24"/>
        </w:rPr>
        <w:t>These questions connect the exploratory analysis to management decision support and provide a clear bridge to the project's later predictive and prescriptive analytics components.</w:t>
      </w:r>
    </w:p>
    <w:p w14:paraId="062D8C73" w14:textId="140D14EB" w:rsidR="004B2CD6" w:rsidRPr="00FC5542" w:rsidRDefault="00D05613" w:rsidP="00FC5542">
      <w:pPr>
        <w:rPr>
          <w:b/>
          <w:bCs/>
          <w:color w:val="1F497D" w:themeColor="text2"/>
          <w:sz w:val="24"/>
          <w:szCs w:val="24"/>
        </w:rPr>
      </w:pPr>
      <w:r w:rsidRPr="00FC5542">
        <w:rPr>
          <w:b/>
          <w:bCs/>
          <w:noProof/>
          <w:color w:val="1F497D" w:themeColor="text2"/>
          <w:sz w:val="32"/>
          <w:szCs w:val="32"/>
        </w:rPr>
        <w:lastRenderedPageBreak/>
        <w:drawing>
          <wp:anchor distT="0" distB="0" distL="114300" distR="114300" simplePos="0" relativeHeight="251659264" behindDoc="0" locked="0" layoutInCell="1" allowOverlap="1" wp14:anchorId="66A31E2C" wp14:editId="02B6812F">
            <wp:simplePos x="0" y="0"/>
            <wp:positionH relativeFrom="column">
              <wp:posOffset>1758950</wp:posOffset>
            </wp:positionH>
            <wp:positionV relativeFrom="paragraph">
              <wp:posOffset>421640</wp:posOffset>
            </wp:positionV>
            <wp:extent cx="2673350" cy="47307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business_insights.png"/>
                    <pic:cNvPicPr/>
                  </pic:nvPicPr>
                  <pic:blipFill>
                    <a:blip r:embed="rId12"/>
                    <a:stretch>
                      <a:fillRect/>
                    </a:stretch>
                  </pic:blipFill>
                  <pic:spPr>
                    <a:xfrm>
                      <a:off x="0" y="0"/>
                      <a:ext cx="2673350" cy="4730750"/>
                    </a:xfrm>
                    <a:prstGeom prst="rect">
                      <a:avLst/>
                    </a:prstGeom>
                  </pic:spPr>
                </pic:pic>
              </a:graphicData>
            </a:graphic>
            <wp14:sizeRelV relativeFrom="margin">
              <wp14:pctHeight>0</wp14:pctHeight>
            </wp14:sizeRelV>
          </wp:anchor>
        </w:drawing>
      </w:r>
      <w:r w:rsidR="00000000" w:rsidRPr="00FC5542">
        <w:rPr>
          <w:b/>
          <w:bCs/>
          <w:color w:val="1F497D" w:themeColor="text2"/>
          <w:sz w:val="32"/>
          <w:szCs w:val="32"/>
        </w:rPr>
        <w:t>7. Key Business Insights and Recommendations</w:t>
      </w:r>
    </w:p>
    <w:p w14:paraId="1C71BE5E" w14:textId="365B906A" w:rsidR="004B2CD6" w:rsidRDefault="004B2CD6"/>
    <w:p w14:paraId="52A0E487" w14:textId="77777777" w:rsidR="004B2CD6" w:rsidRDefault="00000000">
      <w:pPr>
        <w:jc w:val="center"/>
      </w:pPr>
      <w:r>
        <w:rPr>
          <w:i/>
          <w:sz w:val="18"/>
        </w:rPr>
        <w:t>Figure 5. Business-insight panel from the supplied dashboard</w:t>
      </w:r>
    </w:p>
    <w:p w14:paraId="016BFAB8" w14:textId="77777777" w:rsidR="004B2CD6" w:rsidRPr="00EE4974" w:rsidRDefault="00000000">
      <w:pPr>
        <w:pStyle w:val="Heading2"/>
        <w:rPr>
          <w:sz w:val="28"/>
          <w:szCs w:val="28"/>
        </w:rPr>
      </w:pPr>
      <w:r w:rsidRPr="00EE4974">
        <w:rPr>
          <w:sz w:val="28"/>
          <w:szCs w:val="28"/>
        </w:rPr>
        <w:t>Insight Areas</w:t>
      </w:r>
    </w:p>
    <w:p w14:paraId="267E18FF" w14:textId="77777777" w:rsidR="004B2CD6" w:rsidRPr="00D05613" w:rsidRDefault="00000000">
      <w:pPr>
        <w:pStyle w:val="ListBullet"/>
        <w:spacing w:after="60"/>
        <w:rPr>
          <w:sz w:val="24"/>
          <w:szCs w:val="24"/>
        </w:rPr>
      </w:pPr>
      <w:r w:rsidRPr="00D05613">
        <w:rPr>
          <w:sz w:val="24"/>
          <w:szCs w:val="24"/>
        </w:rPr>
        <w:t>Product performance: identify categories contributing the largest share of revenue or sales.</w:t>
      </w:r>
    </w:p>
    <w:p w14:paraId="4E91B24C" w14:textId="77777777" w:rsidR="004B2CD6" w:rsidRPr="00D05613" w:rsidRDefault="00000000">
      <w:pPr>
        <w:pStyle w:val="ListBullet"/>
        <w:spacing w:after="60"/>
        <w:rPr>
          <w:sz w:val="24"/>
          <w:szCs w:val="24"/>
        </w:rPr>
      </w:pPr>
      <w:r w:rsidRPr="00D05613">
        <w:rPr>
          <w:sz w:val="24"/>
          <w:szCs w:val="24"/>
        </w:rPr>
        <w:t>Supplier performance: compare profitability, delivery performance, quality indicators, and defect rates.</w:t>
      </w:r>
    </w:p>
    <w:p w14:paraId="4671F3C6" w14:textId="77777777" w:rsidR="004B2CD6" w:rsidRPr="00D05613" w:rsidRDefault="00000000">
      <w:pPr>
        <w:pStyle w:val="ListBullet"/>
        <w:spacing w:after="60"/>
        <w:rPr>
          <w:sz w:val="24"/>
          <w:szCs w:val="24"/>
        </w:rPr>
      </w:pPr>
      <w:r w:rsidRPr="00D05613">
        <w:rPr>
          <w:sz w:val="24"/>
          <w:szCs w:val="24"/>
        </w:rPr>
        <w:t>Transportation cost: identify expensive transportation modes and investigate route-level drivers.</w:t>
      </w:r>
    </w:p>
    <w:p w14:paraId="1CA1D324" w14:textId="77777777" w:rsidR="004B2CD6" w:rsidRPr="00D05613" w:rsidRDefault="00000000">
      <w:pPr>
        <w:pStyle w:val="ListBullet"/>
        <w:spacing w:after="60"/>
        <w:rPr>
          <w:sz w:val="24"/>
          <w:szCs w:val="24"/>
        </w:rPr>
      </w:pPr>
      <w:r w:rsidRPr="00D05613">
        <w:rPr>
          <w:sz w:val="24"/>
          <w:szCs w:val="24"/>
        </w:rPr>
        <w:t>Inventory efficiency: compare stock levels with sales volume to identify potential overstock or understock situations.</w:t>
      </w:r>
    </w:p>
    <w:p w14:paraId="072DC840" w14:textId="77777777" w:rsidR="004B2CD6" w:rsidRPr="00D05613" w:rsidRDefault="00000000">
      <w:pPr>
        <w:pStyle w:val="ListBullet"/>
        <w:spacing w:after="60"/>
        <w:rPr>
          <w:sz w:val="24"/>
          <w:szCs w:val="24"/>
        </w:rPr>
      </w:pPr>
      <w:r w:rsidRPr="00D05613">
        <w:rPr>
          <w:sz w:val="24"/>
          <w:szCs w:val="24"/>
        </w:rPr>
        <w:t>Quality management: identify product categories with elevated defect rates and prioritize quality review.</w:t>
      </w:r>
    </w:p>
    <w:p w14:paraId="0267ED43" w14:textId="77777777" w:rsidR="004B2CD6" w:rsidRPr="00EE4974" w:rsidRDefault="00000000">
      <w:pPr>
        <w:pStyle w:val="Heading2"/>
        <w:rPr>
          <w:sz w:val="28"/>
          <w:szCs w:val="28"/>
        </w:rPr>
      </w:pPr>
      <w:r w:rsidRPr="00EE4974">
        <w:rPr>
          <w:sz w:val="28"/>
          <w:szCs w:val="28"/>
        </w:rPr>
        <w:t>Recommended Actions</w:t>
      </w:r>
    </w:p>
    <w:p w14:paraId="6805C4AE" w14:textId="77777777" w:rsidR="004B2CD6" w:rsidRPr="00D05613" w:rsidRDefault="00000000">
      <w:pPr>
        <w:pStyle w:val="ListBullet"/>
        <w:spacing w:after="60"/>
        <w:rPr>
          <w:sz w:val="24"/>
          <w:szCs w:val="24"/>
        </w:rPr>
      </w:pPr>
      <w:r w:rsidRPr="00D05613">
        <w:rPr>
          <w:sz w:val="24"/>
          <w:szCs w:val="24"/>
        </w:rPr>
        <w:t>Investigate high-cost transportation modes and evaluate alternative logistics strategies.</w:t>
      </w:r>
    </w:p>
    <w:p w14:paraId="405740E6" w14:textId="77777777" w:rsidR="004B2CD6" w:rsidRPr="00D05613" w:rsidRDefault="00000000">
      <w:pPr>
        <w:pStyle w:val="ListBullet"/>
        <w:spacing w:after="60"/>
        <w:rPr>
          <w:sz w:val="24"/>
          <w:szCs w:val="24"/>
        </w:rPr>
      </w:pPr>
      <w:r w:rsidRPr="00D05613">
        <w:rPr>
          <w:sz w:val="24"/>
          <w:szCs w:val="24"/>
        </w:rPr>
        <w:lastRenderedPageBreak/>
        <w:t>Review supplier performance regularly using profitability, delivery, quality, and defect indicators.</w:t>
      </w:r>
    </w:p>
    <w:p w14:paraId="6E61816E" w14:textId="77777777" w:rsidR="004B2CD6" w:rsidRPr="00D05613" w:rsidRDefault="00000000">
      <w:pPr>
        <w:pStyle w:val="ListBullet"/>
        <w:spacing w:after="60"/>
        <w:rPr>
          <w:sz w:val="24"/>
          <w:szCs w:val="24"/>
        </w:rPr>
      </w:pPr>
      <w:r w:rsidRPr="00D05613">
        <w:rPr>
          <w:sz w:val="24"/>
          <w:szCs w:val="24"/>
        </w:rPr>
        <w:t>Use sales and stock-level relationships to support better replenishment decisions.</w:t>
      </w:r>
    </w:p>
    <w:p w14:paraId="2DAF5CE9" w14:textId="77777777" w:rsidR="004B2CD6" w:rsidRPr="00D05613" w:rsidRDefault="00000000">
      <w:pPr>
        <w:pStyle w:val="ListBullet"/>
        <w:spacing w:after="60"/>
        <w:rPr>
          <w:sz w:val="24"/>
          <w:szCs w:val="24"/>
        </w:rPr>
      </w:pPr>
      <w:r w:rsidRPr="00D05613">
        <w:rPr>
          <w:sz w:val="24"/>
          <w:szCs w:val="24"/>
        </w:rPr>
        <w:t>Prioritize quality investigations for categories with consistently higher defect rates.</w:t>
      </w:r>
    </w:p>
    <w:p w14:paraId="3B8C2B8A" w14:textId="77777777" w:rsidR="004B2CD6" w:rsidRPr="00D05613" w:rsidRDefault="00000000">
      <w:pPr>
        <w:pStyle w:val="ListBullet"/>
        <w:spacing w:after="60"/>
        <w:rPr>
          <w:sz w:val="24"/>
          <w:szCs w:val="24"/>
        </w:rPr>
      </w:pPr>
      <w:r w:rsidRPr="00D05613">
        <w:rPr>
          <w:sz w:val="24"/>
          <w:szCs w:val="24"/>
        </w:rPr>
        <w:t>Use the dashboard as a monitoring layer and connect validated analytical features to future predictive models.</w:t>
      </w:r>
    </w:p>
    <w:p w14:paraId="0B6F1F42" w14:textId="77777777" w:rsidR="004B2CD6" w:rsidRPr="00EE4974" w:rsidRDefault="00000000">
      <w:pPr>
        <w:pStyle w:val="Heading1"/>
      </w:pPr>
      <w:r w:rsidRPr="00EE4974">
        <w:t>8. GitHub and Project Organization</w:t>
      </w:r>
    </w:p>
    <w:p w14:paraId="410EDD73" w14:textId="77777777" w:rsidR="004B2CD6" w:rsidRPr="00D05613" w:rsidRDefault="00000000">
      <w:pPr>
        <w:spacing w:after="120"/>
        <w:rPr>
          <w:sz w:val="24"/>
          <w:szCs w:val="24"/>
        </w:rPr>
      </w:pPr>
      <w:r w:rsidRPr="00D05613">
        <w:rPr>
          <w:sz w:val="24"/>
          <w:szCs w:val="24"/>
        </w:rPr>
        <w:t>The project is organized so that analytical progress can be demonstrated through separate Jupyter Notebooks. Each notebook represents a meaningful stage of the workflow. GitHub commit history should reflect genuine development activity, with clear commit messages such as 'Completed EDA', 'Added data cleaning', 'Implemented feature engineering', and 'Added business insights'.</w:t>
      </w:r>
    </w:p>
    <w:p w14:paraId="725260A3" w14:textId="77777777" w:rsidR="004B2CD6" w:rsidRPr="00D05613" w:rsidRDefault="00000000">
      <w:pPr>
        <w:pStyle w:val="ListBullet"/>
        <w:spacing w:after="60"/>
        <w:rPr>
          <w:sz w:val="24"/>
          <w:szCs w:val="24"/>
        </w:rPr>
      </w:pPr>
      <w:r w:rsidRPr="00D05613">
        <w:rPr>
          <w:sz w:val="24"/>
          <w:szCs w:val="24"/>
        </w:rPr>
        <w:t>Keep the six analysis notebooks in the repository.</w:t>
      </w:r>
    </w:p>
    <w:p w14:paraId="5D524194" w14:textId="77777777" w:rsidR="004B2CD6" w:rsidRPr="00D05613" w:rsidRDefault="00000000">
      <w:pPr>
        <w:pStyle w:val="ListBullet"/>
        <w:spacing w:after="60"/>
        <w:rPr>
          <w:sz w:val="24"/>
          <w:szCs w:val="24"/>
        </w:rPr>
      </w:pPr>
      <w:r w:rsidRPr="00D05613">
        <w:rPr>
          <w:sz w:val="24"/>
          <w:szCs w:val="24"/>
        </w:rPr>
        <w:t>Include README.md with project purpose, workflow, setup, and outputs.</w:t>
      </w:r>
    </w:p>
    <w:p w14:paraId="37AAA80D" w14:textId="77777777" w:rsidR="004B2CD6" w:rsidRPr="00D05613" w:rsidRDefault="00000000">
      <w:pPr>
        <w:pStyle w:val="ListBullet"/>
        <w:spacing w:after="60"/>
        <w:rPr>
          <w:sz w:val="24"/>
          <w:szCs w:val="24"/>
        </w:rPr>
      </w:pPr>
      <w:r w:rsidRPr="00D05613">
        <w:rPr>
          <w:sz w:val="24"/>
          <w:szCs w:val="24"/>
        </w:rPr>
        <w:t>Include requirements.txt listing the Python packages required for analysis.</w:t>
      </w:r>
    </w:p>
    <w:p w14:paraId="28FDDA08" w14:textId="77777777" w:rsidR="004B2CD6" w:rsidRPr="00D05613" w:rsidRDefault="00000000">
      <w:pPr>
        <w:pStyle w:val="ListBullet"/>
        <w:spacing w:after="60"/>
        <w:rPr>
          <w:sz w:val="24"/>
          <w:szCs w:val="24"/>
        </w:rPr>
      </w:pPr>
      <w:r w:rsidRPr="00D05613">
        <w:rPr>
          <w:sz w:val="24"/>
          <w:szCs w:val="24"/>
        </w:rPr>
        <w:t>Place the Power BI dashboard file and preview image in a clearly named dashboard folder if permitted by the project/team rules.</w:t>
      </w:r>
    </w:p>
    <w:p w14:paraId="2DA2408C" w14:textId="77777777" w:rsidR="004B2CD6" w:rsidRPr="00D05613" w:rsidRDefault="00000000">
      <w:pPr>
        <w:pStyle w:val="ListBullet"/>
        <w:spacing w:after="60"/>
        <w:rPr>
          <w:sz w:val="24"/>
          <w:szCs w:val="24"/>
        </w:rPr>
      </w:pPr>
      <w:r w:rsidRPr="00D05613">
        <w:rPr>
          <w:sz w:val="24"/>
          <w:szCs w:val="24"/>
        </w:rPr>
        <w:t>Do not upload the virtual environment folder.</w:t>
      </w:r>
    </w:p>
    <w:p w14:paraId="4492F3F4" w14:textId="77777777" w:rsidR="004B2CD6" w:rsidRPr="00D05613" w:rsidRDefault="00000000">
      <w:pPr>
        <w:pStyle w:val="ListBullet"/>
        <w:spacing w:after="60"/>
        <w:rPr>
          <w:sz w:val="24"/>
          <w:szCs w:val="24"/>
        </w:rPr>
      </w:pPr>
      <w:r w:rsidRPr="00D05613">
        <w:rPr>
          <w:sz w:val="24"/>
          <w:szCs w:val="24"/>
        </w:rPr>
        <w:t>Use meaningful commits that accurately represent work completed on each day.</w:t>
      </w:r>
    </w:p>
    <w:p w14:paraId="75F23232" w14:textId="4CD5E46A" w:rsidR="004B2CD6" w:rsidRPr="00EE4974" w:rsidRDefault="00000000" w:rsidP="00D05613">
      <w:pPr>
        <w:pStyle w:val="Heading2"/>
        <w:rPr>
          <w:color w:val="1F497D" w:themeColor="text2"/>
          <w:sz w:val="28"/>
          <w:szCs w:val="28"/>
        </w:rPr>
      </w:pPr>
      <w:r w:rsidRPr="00EE4974">
        <w:rPr>
          <w:color w:val="1F497D" w:themeColor="text2"/>
          <w:sz w:val="28"/>
          <w:szCs w:val="28"/>
        </w:rPr>
        <w:t>9. Conclusion and Future Scope</w:t>
      </w:r>
    </w:p>
    <w:p w14:paraId="677C927C" w14:textId="77777777" w:rsidR="004B2CD6" w:rsidRPr="00D05613" w:rsidRDefault="00000000">
      <w:pPr>
        <w:spacing w:after="120"/>
        <w:rPr>
          <w:sz w:val="24"/>
          <w:szCs w:val="24"/>
        </w:rPr>
      </w:pPr>
      <w:r w:rsidRPr="00D05613">
        <w:rPr>
          <w:sz w:val="24"/>
          <w:szCs w:val="24"/>
        </w:rPr>
        <w:t>The SupplyPrescript data-analysis workstream establishes a structured foundation for supply-chain decision support. Starting from a raw Kaggle dataset, the work progresses through data loading, cleaning, exploratory analysis, feature engineering, correlation analysis, business interpretation, and Power BI visualization.</w:t>
      </w:r>
    </w:p>
    <w:p w14:paraId="310C95A9" w14:textId="77777777" w:rsidR="004B2CD6" w:rsidRPr="00D05613" w:rsidRDefault="00000000">
      <w:pPr>
        <w:spacing w:after="120"/>
        <w:rPr>
          <w:sz w:val="24"/>
          <w:szCs w:val="24"/>
        </w:rPr>
      </w:pPr>
      <w:r w:rsidRPr="00D05613">
        <w:rPr>
          <w:sz w:val="24"/>
          <w:szCs w:val="24"/>
        </w:rPr>
        <w:t>The resulting dashboard brings together financial, operational, logistics, inventory, supplier, and quality perspectives. This makes the project easier to communicate during reviews and provides a practical interface for stakeholders to investigate supply-chain performance.</w:t>
      </w:r>
    </w:p>
    <w:p w14:paraId="4AD63C7A" w14:textId="77777777" w:rsidR="004B2CD6" w:rsidRPr="00FC5542" w:rsidRDefault="00000000">
      <w:pPr>
        <w:pStyle w:val="Heading2"/>
        <w:rPr>
          <w:sz w:val="28"/>
          <w:szCs w:val="28"/>
        </w:rPr>
      </w:pPr>
      <w:r w:rsidRPr="00FC5542">
        <w:rPr>
          <w:sz w:val="28"/>
          <w:szCs w:val="28"/>
        </w:rPr>
        <w:t>Future Scope</w:t>
      </w:r>
    </w:p>
    <w:p w14:paraId="17DAE41F" w14:textId="77777777" w:rsidR="004B2CD6" w:rsidRPr="00D05613" w:rsidRDefault="00000000">
      <w:pPr>
        <w:pStyle w:val="ListBullet"/>
        <w:spacing w:after="60"/>
        <w:rPr>
          <w:sz w:val="24"/>
          <w:szCs w:val="24"/>
        </w:rPr>
      </w:pPr>
      <w:r w:rsidRPr="00D05613">
        <w:rPr>
          <w:sz w:val="24"/>
          <w:szCs w:val="24"/>
        </w:rPr>
        <w:t>Develop and validate predictive models for relevant supply-chain outcomes.</w:t>
      </w:r>
    </w:p>
    <w:p w14:paraId="436E3DE5" w14:textId="77777777" w:rsidR="004B2CD6" w:rsidRPr="00D05613" w:rsidRDefault="00000000">
      <w:pPr>
        <w:pStyle w:val="ListBullet"/>
        <w:spacing w:after="60"/>
        <w:rPr>
          <w:sz w:val="24"/>
          <w:szCs w:val="24"/>
        </w:rPr>
      </w:pPr>
      <w:r w:rsidRPr="00D05613">
        <w:rPr>
          <w:sz w:val="24"/>
          <w:szCs w:val="24"/>
        </w:rPr>
        <w:t>Compare baseline models with XGBoost where appropriate to the defined target variable.</w:t>
      </w:r>
    </w:p>
    <w:p w14:paraId="774962B7" w14:textId="77777777" w:rsidR="004B2CD6" w:rsidRPr="00D05613" w:rsidRDefault="00000000">
      <w:pPr>
        <w:pStyle w:val="ListBullet"/>
        <w:spacing w:after="60"/>
        <w:rPr>
          <w:sz w:val="24"/>
          <w:szCs w:val="24"/>
        </w:rPr>
      </w:pPr>
      <w:r w:rsidRPr="00D05613">
        <w:rPr>
          <w:sz w:val="24"/>
          <w:szCs w:val="24"/>
        </w:rPr>
        <w:t>Add feature-importance analysis to explain model drivers.</w:t>
      </w:r>
    </w:p>
    <w:p w14:paraId="555CEF3B" w14:textId="77777777" w:rsidR="004B2CD6" w:rsidRPr="00D05613" w:rsidRDefault="00000000">
      <w:pPr>
        <w:pStyle w:val="ListBullet"/>
        <w:spacing w:after="60"/>
        <w:rPr>
          <w:sz w:val="24"/>
          <w:szCs w:val="24"/>
        </w:rPr>
      </w:pPr>
      <w:r w:rsidRPr="00D05613">
        <w:rPr>
          <w:sz w:val="24"/>
          <w:szCs w:val="24"/>
        </w:rPr>
        <w:t>Develop an optimization layer that converts predictions into recommended actions.</w:t>
      </w:r>
    </w:p>
    <w:p w14:paraId="695281DF" w14:textId="77777777" w:rsidR="004B2CD6" w:rsidRPr="00D05613" w:rsidRDefault="00000000">
      <w:pPr>
        <w:pStyle w:val="ListBullet"/>
        <w:spacing w:after="60"/>
        <w:rPr>
          <w:sz w:val="24"/>
          <w:szCs w:val="24"/>
        </w:rPr>
      </w:pPr>
      <w:r w:rsidRPr="00D05613">
        <w:rPr>
          <w:sz w:val="24"/>
          <w:szCs w:val="24"/>
        </w:rPr>
        <w:t>Introduce closed-loop feedback so that decisions and outcomes can be monitored over time.</w:t>
      </w:r>
    </w:p>
    <w:p w14:paraId="1D4D473E" w14:textId="77777777" w:rsidR="004B2CD6" w:rsidRPr="00D05613" w:rsidRDefault="00000000">
      <w:pPr>
        <w:pStyle w:val="ListBullet"/>
        <w:spacing w:after="60"/>
        <w:rPr>
          <w:sz w:val="24"/>
          <w:szCs w:val="24"/>
        </w:rPr>
      </w:pPr>
      <w:r w:rsidRPr="00D05613">
        <w:rPr>
          <w:sz w:val="24"/>
          <w:szCs w:val="24"/>
        </w:rPr>
        <w:t>Deploy or integrate the final analytics pipeline with a production-style dashboard where feasible.</w:t>
      </w:r>
    </w:p>
    <w:p w14:paraId="38B2D956" w14:textId="77777777" w:rsidR="004B2CD6" w:rsidRPr="00EE4974" w:rsidRDefault="00000000">
      <w:pPr>
        <w:pStyle w:val="Heading2"/>
        <w:rPr>
          <w:sz w:val="28"/>
          <w:szCs w:val="28"/>
        </w:rPr>
      </w:pPr>
      <w:r w:rsidRPr="00EE4974">
        <w:rPr>
          <w:sz w:val="28"/>
          <w:szCs w:val="28"/>
        </w:rPr>
        <w:lastRenderedPageBreak/>
        <w:t>Final Deliverables</w:t>
      </w:r>
    </w:p>
    <w:tbl>
      <w:tblPr>
        <w:tblStyle w:val="TableGrid"/>
        <w:tblW w:w="0" w:type="auto"/>
        <w:jc w:val="center"/>
        <w:tblLook w:val="04A0" w:firstRow="1" w:lastRow="0" w:firstColumn="1" w:lastColumn="0" w:noHBand="0" w:noVBand="1"/>
      </w:tblPr>
      <w:tblGrid>
        <w:gridCol w:w="5074"/>
        <w:gridCol w:w="5074"/>
      </w:tblGrid>
      <w:tr w:rsidR="004B2CD6" w:rsidRPr="00D05613" w14:paraId="18AF74CE" w14:textId="77777777" w:rsidTr="00FC5542">
        <w:trPr>
          <w:trHeight w:val="478"/>
          <w:jc w:val="center"/>
        </w:trPr>
        <w:tc>
          <w:tcPr>
            <w:tcW w:w="5074" w:type="dxa"/>
            <w:shd w:val="clear" w:color="auto" w:fill="D9EAF7"/>
            <w:vAlign w:val="center"/>
          </w:tcPr>
          <w:p w14:paraId="40487A7B" w14:textId="77777777" w:rsidR="004B2CD6" w:rsidRPr="00D05613" w:rsidRDefault="00000000">
            <w:pPr>
              <w:rPr>
                <w:sz w:val="24"/>
                <w:szCs w:val="24"/>
              </w:rPr>
            </w:pPr>
            <w:r w:rsidRPr="00D05613">
              <w:rPr>
                <w:b/>
                <w:sz w:val="24"/>
                <w:szCs w:val="24"/>
              </w:rPr>
              <w:t>Deliverable</w:t>
            </w:r>
          </w:p>
        </w:tc>
        <w:tc>
          <w:tcPr>
            <w:tcW w:w="5074" w:type="dxa"/>
            <w:shd w:val="clear" w:color="auto" w:fill="D9EAF7"/>
            <w:vAlign w:val="center"/>
          </w:tcPr>
          <w:p w14:paraId="378F8A0A" w14:textId="77777777" w:rsidR="004B2CD6" w:rsidRPr="00D05613" w:rsidRDefault="00000000">
            <w:pPr>
              <w:rPr>
                <w:sz w:val="24"/>
                <w:szCs w:val="24"/>
              </w:rPr>
            </w:pPr>
            <w:r w:rsidRPr="00D05613">
              <w:rPr>
                <w:b/>
                <w:sz w:val="24"/>
                <w:szCs w:val="24"/>
              </w:rPr>
              <w:t>Status / Purpose</w:t>
            </w:r>
          </w:p>
        </w:tc>
      </w:tr>
      <w:tr w:rsidR="004B2CD6" w:rsidRPr="00D05613" w14:paraId="35444AEB" w14:textId="77777777" w:rsidTr="00FC5542">
        <w:trPr>
          <w:trHeight w:val="493"/>
          <w:jc w:val="center"/>
        </w:trPr>
        <w:tc>
          <w:tcPr>
            <w:tcW w:w="5074" w:type="dxa"/>
            <w:vAlign w:val="center"/>
          </w:tcPr>
          <w:p w14:paraId="1E20CE24" w14:textId="77777777" w:rsidR="004B2CD6" w:rsidRPr="00D05613" w:rsidRDefault="00000000">
            <w:pPr>
              <w:rPr>
                <w:sz w:val="24"/>
                <w:szCs w:val="24"/>
              </w:rPr>
            </w:pPr>
            <w:r w:rsidRPr="00D05613">
              <w:rPr>
                <w:sz w:val="24"/>
                <w:szCs w:val="24"/>
              </w:rPr>
              <w:t>01_data_</w:t>
            </w:r>
            <w:proofErr w:type="gramStart"/>
            <w:r w:rsidRPr="00D05613">
              <w:rPr>
                <w:sz w:val="24"/>
                <w:szCs w:val="24"/>
              </w:rPr>
              <w:t>loading.ipynb</w:t>
            </w:r>
            <w:proofErr w:type="gramEnd"/>
          </w:p>
        </w:tc>
        <w:tc>
          <w:tcPr>
            <w:tcW w:w="5074" w:type="dxa"/>
            <w:vAlign w:val="center"/>
          </w:tcPr>
          <w:p w14:paraId="6B91039B" w14:textId="77777777" w:rsidR="004B2CD6" w:rsidRPr="00D05613" w:rsidRDefault="00000000">
            <w:pPr>
              <w:rPr>
                <w:sz w:val="24"/>
                <w:szCs w:val="24"/>
              </w:rPr>
            </w:pPr>
            <w:r w:rsidRPr="00D05613">
              <w:rPr>
                <w:sz w:val="24"/>
                <w:szCs w:val="24"/>
              </w:rPr>
              <w:t>Dataset loading and initial inspection</w:t>
            </w:r>
          </w:p>
        </w:tc>
      </w:tr>
      <w:tr w:rsidR="004B2CD6" w:rsidRPr="00D05613" w14:paraId="5F350334" w14:textId="77777777" w:rsidTr="00FC5542">
        <w:trPr>
          <w:trHeight w:val="478"/>
          <w:jc w:val="center"/>
        </w:trPr>
        <w:tc>
          <w:tcPr>
            <w:tcW w:w="5074" w:type="dxa"/>
            <w:vAlign w:val="center"/>
          </w:tcPr>
          <w:p w14:paraId="17FAEBB8" w14:textId="77777777" w:rsidR="004B2CD6" w:rsidRPr="00D05613" w:rsidRDefault="00000000">
            <w:pPr>
              <w:rPr>
                <w:sz w:val="24"/>
                <w:szCs w:val="24"/>
              </w:rPr>
            </w:pPr>
            <w:r w:rsidRPr="00D05613">
              <w:rPr>
                <w:sz w:val="24"/>
                <w:szCs w:val="24"/>
              </w:rPr>
              <w:t>02_data_</w:t>
            </w:r>
            <w:proofErr w:type="gramStart"/>
            <w:r w:rsidRPr="00D05613">
              <w:rPr>
                <w:sz w:val="24"/>
                <w:szCs w:val="24"/>
              </w:rPr>
              <w:t>cleaning.ipynb</w:t>
            </w:r>
            <w:proofErr w:type="gramEnd"/>
          </w:p>
        </w:tc>
        <w:tc>
          <w:tcPr>
            <w:tcW w:w="5074" w:type="dxa"/>
            <w:vAlign w:val="center"/>
          </w:tcPr>
          <w:p w14:paraId="1031BD3A" w14:textId="77777777" w:rsidR="004B2CD6" w:rsidRPr="00D05613" w:rsidRDefault="00000000">
            <w:pPr>
              <w:rPr>
                <w:sz w:val="24"/>
                <w:szCs w:val="24"/>
              </w:rPr>
            </w:pPr>
            <w:r w:rsidRPr="00D05613">
              <w:rPr>
                <w:sz w:val="24"/>
                <w:szCs w:val="24"/>
              </w:rPr>
              <w:t>Data quality and preparation</w:t>
            </w:r>
          </w:p>
        </w:tc>
      </w:tr>
      <w:tr w:rsidR="004B2CD6" w:rsidRPr="00D05613" w14:paraId="180CA35B" w14:textId="77777777" w:rsidTr="00FC5542">
        <w:trPr>
          <w:trHeight w:val="478"/>
          <w:jc w:val="center"/>
        </w:trPr>
        <w:tc>
          <w:tcPr>
            <w:tcW w:w="5074" w:type="dxa"/>
            <w:vAlign w:val="center"/>
          </w:tcPr>
          <w:p w14:paraId="0FC8D762" w14:textId="77777777" w:rsidR="004B2CD6" w:rsidRPr="00D05613" w:rsidRDefault="00000000">
            <w:pPr>
              <w:rPr>
                <w:sz w:val="24"/>
                <w:szCs w:val="24"/>
              </w:rPr>
            </w:pPr>
            <w:r w:rsidRPr="00D05613">
              <w:rPr>
                <w:sz w:val="24"/>
                <w:szCs w:val="24"/>
              </w:rPr>
              <w:t>03_EDA.ipynb</w:t>
            </w:r>
          </w:p>
        </w:tc>
        <w:tc>
          <w:tcPr>
            <w:tcW w:w="5074" w:type="dxa"/>
            <w:vAlign w:val="center"/>
          </w:tcPr>
          <w:p w14:paraId="26FB76E3" w14:textId="77777777" w:rsidR="004B2CD6" w:rsidRPr="00D05613" w:rsidRDefault="00000000">
            <w:pPr>
              <w:rPr>
                <w:sz w:val="24"/>
                <w:szCs w:val="24"/>
              </w:rPr>
            </w:pPr>
            <w:r w:rsidRPr="00D05613">
              <w:rPr>
                <w:sz w:val="24"/>
                <w:szCs w:val="24"/>
              </w:rPr>
              <w:t>Exploratory analysis and visualizations</w:t>
            </w:r>
          </w:p>
        </w:tc>
      </w:tr>
      <w:tr w:rsidR="004B2CD6" w:rsidRPr="00D05613" w14:paraId="538F859A" w14:textId="77777777" w:rsidTr="00FC5542">
        <w:trPr>
          <w:trHeight w:val="478"/>
          <w:jc w:val="center"/>
        </w:trPr>
        <w:tc>
          <w:tcPr>
            <w:tcW w:w="5074" w:type="dxa"/>
            <w:vAlign w:val="center"/>
          </w:tcPr>
          <w:p w14:paraId="37E39913" w14:textId="77777777" w:rsidR="004B2CD6" w:rsidRPr="00D05613" w:rsidRDefault="00000000">
            <w:pPr>
              <w:rPr>
                <w:sz w:val="24"/>
                <w:szCs w:val="24"/>
              </w:rPr>
            </w:pPr>
            <w:r w:rsidRPr="00D05613">
              <w:rPr>
                <w:sz w:val="24"/>
                <w:szCs w:val="24"/>
              </w:rPr>
              <w:t>04_feature_</w:t>
            </w:r>
            <w:proofErr w:type="gramStart"/>
            <w:r w:rsidRPr="00D05613">
              <w:rPr>
                <w:sz w:val="24"/>
                <w:szCs w:val="24"/>
              </w:rPr>
              <w:t>engineering.ipynb</w:t>
            </w:r>
            <w:proofErr w:type="gramEnd"/>
          </w:p>
        </w:tc>
        <w:tc>
          <w:tcPr>
            <w:tcW w:w="5074" w:type="dxa"/>
            <w:vAlign w:val="center"/>
          </w:tcPr>
          <w:p w14:paraId="31743E87" w14:textId="77777777" w:rsidR="004B2CD6" w:rsidRPr="00D05613" w:rsidRDefault="00000000">
            <w:pPr>
              <w:rPr>
                <w:sz w:val="24"/>
                <w:szCs w:val="24"/>
              </w:rPr>
            </w:pPr>
            <w:r w:rsidRPr="00D05613">
              <w:rPr>
                <w:sz w:val="24"/>
                <w:szCs w:val="24"/>
              </w:rPr>
              <w:t>Derived analytical features</w:t>
            </w:r>
          </w:p>
        </w:tc>
      </w:tr>
      <w:tr w:rsidR="004B2CD6" w:rsidRPr="00D05613" w14:paraId="4098D86E" w14:textId="77777777" w:rsidTr="00FC5542">
        <w:trPr>
          <w:trHeight w:val="493"/>
          <w:jc w:val="center"/>
        </w:trPr>
        <w:tc>
          <w:tcPr>
            <w:tcW w:w="5074" w:type="dxa"/>
            <w:vAlign w:val="center"/>
          </w:tcPr>
          <w:p w14:paraId="44054681" w14:textId="77777777" w:rsidR="004B2CD6" w:rsidRPr="00D05613" w:rsidRDefault="00000000">
            <w:pPr>
              <w:rPr>
                <w:sz w:val="24"/>
                <w:szCs w:val="24"/>
              </w:rPr>
            </w:pPr>
            <w:r w:rsidRPr="00D05613">
              <w:rPr>
                <w:sz w:val="24"/>
                <w:szCs w:val="24"/>
              </w:rPr>
              <w:t>05_correlation_</w:t>
            </w:r>
            <w:proofErr w:type="gramStart"/>
            <w:r w:rsidRPr="00D05613">
              <w:rPr>
                <w:sz w:val="24"/>
                <w:szCs w:val="24"/>
              </w:rPr>
              <w:t>analysis.ipynb</w:t>
            </w:r>
            <w:proofErr w:type="gramEnd"/>
          </w:p>
        </w:tc>
        <w:tc>
          <w:tcPr>
            <w:tcW w:w="5074" w:type="dxa"/>
            <w:vAlign w:val="center"/>
          </w:tcPr>
          <w:p w14:paraId="196E8960" w14:textId="77777777" w:rsidR="004B2CD6" w:rsidRPr="00D05613" w:rsidRDefault="00000000">
            <w:pPr>
              <w:rPr>
                <w:sz w:val="24"/>
                <w:szCs w:val="24"/>
              </w:rPr>
            </w:pPr>
            <w:r w:rsidRPr="00D05613">
              <w:rPr>
                <w:sz w:val="24"/>
                <w:szCs w:val="24"/>
              </w:rPr>
              <w:t>Relationship analysis</w:t>
            </w:r>
          </w:p>
        </w:tc>
      </w:tr>
      <w:tr w:rsidR="004B2CD6" w:rsidRPr="00D05613" w14:paraId="07159C74" w14:textId="77777777" w:rsidTr="00FC5542">
        <w:trPr>
          <w:trHeight w:val="478"/>
          <w:jc w:val="center"/>
        </w:trPr>
        <w:tc>
          <w:tcPr>
            <w:tcW w:w="5074" w:type="dxa"/>
            <w:vAlign w:val="center"/>
          </w:tcPr>
          <w:p w14:paraId="42B3C269" w14:textId="77777777" w:rsidR="004B2CD6" w:rsidRPr="00D05613" w:rsidRDefault="00000000">
            <w:pPr>
              <w:rPr>
                <w:sz w:val="24"/>
                <w:szCs w:val="24"/>
              </w:rPr>
            </w:pPr>
            <w:r w:rsidRPr="00D05613">
              <w:rPr>
                <w:sz w:val="24"/>
                <w:szCs w:val="24"/>
              </w:rPr>
              <w:t>06_business_</w:t>
            </w:r>
            <w:proofErr w:type="gramStart"/>
            <w:r w:rsidRPr="00D05613">
              <w:rPr>
                <w:sz w:val="24"/>
                <w:szCs w:val="24"/>
              </w:rPr>
              <w:t>insights.ipynb</w:t>
            </w:r>
            <w:proofErr w:type="gramEnd"/>
          </w:p>
        </w:tc>
        <w:tc>
          <w:tcPr>
            <w:tcW w:w="5074" w:type="dxa"/>
            <w:vAlign w:val="center"/>
          </w:tcPr>
          <w:p w14:paraId="053616CE" w14:textId="77777777" w:rsidR="004B2CD6" w:rsidRPr="00D05613" w:rsidRDefault="00000000">
            <w:pPr>
              <w:rPr>
                <w:sz w:val="24"/>
                <w:szCs w:val="24"/>
              </w:rPr>
            </w:pPr>
            <w:r w:rsidRPr="00D05613">
              <w:rPr>
                <w:sz w:val="24"/>
                <w:szCs w:val="24"/>
              </w:rPr>
              <w:t>Business findings and recommendations</w:t>
            </w:r>
          </w:p>
        </w:tc>
      </w:tr>
      <w:tr w:rsidR="004B2CD6" w:rsidRPr="00D05613" w14:paraId="1A924E03" w14:textId="77777777" w:rsidTr="00FC5542">
        <w:trPr>
          <w:trHeight w:val="478"/>
          <w:jc w:val="center"/>
        </w:trPr>
        <w:tc>
          <w:tcPr>
            <w:tcW w:w="5074" w:type="dxa"/>
            <w:vAlign w:val="center"/>
          </w:tcPr>
          <w:p w14:paraId="631FC9C8" w14:textId="77777777" w:rsidR="004B2CD6" w:rsidRPr="00D05613" w:rsidRDefault="00000000">
            <w:pPr>
              <w:rPr>
                <w:sz w:val="24"/>
                <w:szCs w:val="24"/>
              </w:rPr>
            </w:pPr>
            <w:r w:rsidRPr="00D05613">
              <w:rPr>
                <w:sz w:val="24"/>
                <w:szCs w:val="24"/>
              </w:rPr>
              <w:t>Power BI Dashboard</w:t>
            </w:r>
          </w:p>
        </w:tc>
        <w:tc>
          <w:tcPr>
            <w:tcW w:w="5074" w:type="dxa"/>
            <w:vAlign w:val="center"/>
          </w:tcPr>
          <w:p w14:paraId="558CEDF9" w14:textId="77777777" w:rsidR="004B2CD6" w:rsidRPr="00D05613" w:rsidRDefault="00000000">
            <w:pPr>
              <w:rPr>
                <w:sz w:val="24"/>
                <w:szCs w:val="24"/>
              </w:rPr>
            </w:pPr>
            <w:r w:rsidRPr="00D05613">
              <w:rPr>
                <w:sz w:val="24"/>
                <w:szCs w:val="24"/>
              </w:rPr>
              <w:t>Interactive performance monitoring</w:t>
            </w:r>
          </w:p>
        </w:tc>
      </w:tr>
      <w:tr w:rsidR="004B2CD6" w:rsidRPr="00D05613" w14:paraId="7EE0B914" w14:textId="77777777" w:rsidTr="00FC5542">
        <w:trPr>
          <w:trHeight w:val="493"/>
          <w:jc w:val="center"/>
        </w:trPr>
        <w:tc>
          <w:tcPr>
            <w:tcW w:w="5074" w:type="dxa"/>
            <w:vAlign w:val="center"/>
          </w:tcPr>
          <w:p w14:paraId="79C799C9" w14:textId="77777777" w:rsidR="004B2CD6" w:rsidRPr="00D05613" w:rsidRDefault="00000000">
            <w:pPr>
              <w:rPr>
                <w:sz w:val="24"/>
                <w:szCs w:val="24"/>
              </w:rPr>
            </w:pPr>
            <w:r w:rsidRPr="00D05613">
              <w:rPr>
                <w:sz w:val="24"/>
                <w:szCs w:val="24"/>
              </w:rPr>
              <w:t>README.md</w:t>
            </w:r>
          </w:p>
        </w:tc>
        <w:tc>
          <w:tcPr>
            <w:tcW w:w="5074" w:type="dxa"/>
            <w:vAlign w:val="center"/>
          </w:tcPr>
          <w:p w14:paraId="7963A5E8" w14:textId="77777777" w:rsidR="004B2CD6" w:rsidRPr="00D05613" w:rsidRDefault="00000000">
            <w:pPr>
              <w:rPr>
                <w:sz w:val="24"/>
                <w:szCs w:val="24"/>
              </w:rPr>
            </w:pPr>
            <w:r w:rsidRPr="00D05613">
              <w:rPr>
                <w:sz w:val="24"/>
                <w:szCs w:val="24"/>
              </w:rPr>
              <w:t>Project overview and usage information</w:t>
            </w:r>
          </w:p>
        </w:tc>
      </w:tr>
      <w:tr w:rsidR="004B2CD6" w:rsidRPr="00D05613" w14:paraId="5025FA84" w14:textId="77777777" w:rsidTr="00FC5542">
        <w:trPr>
          <w:trHeight w:val="478"/>
          <w:jc w:val="center"/>
        </w:trPr>
        <w:tc>
          <w:tcPr>
            <w:tcW w:w="5074" w:type="dxa"/>
            <w:vAlign w:val="center"/>
          </w:tcPr>
          <w:p w14:paraId="0E292197" w14:textId="77777777" w:rsidR="004B2CD6" w:rsidRPr="00D05613" w:rsidRDefault="00000000">
            <w:pPr>
              <w:rPr>
                <w:sz w:val="24"/>
                <w:szCs w:val="24"/>
              </w:rPr>
            </w:pPr>
            <w:r w:rsidRPr="00D05613">
              <w:rPr>
                <w:sz w:val="24"/>
                <w:szCs w:val="24"/>
              </w:rPr>
              <w:t>requirements.txt</w:t>
            </w:r>
          </w:p>
        </w:tc>
        <w:tc>
          <w:tcPr>
            <w:tcW w:w="5074" w:type="dxa"/>
            <w:vAlign w:val="center"/>
          </w:tcPr>
          <w:p w14:paraId="5AFA51EE" w14:textId="77777777" w:rsidR="004B2CD6" w:rsidRPr="00D05613" w:rsidRDefault="00000000">
            <w:pPr>
              <w:rPr>
                <w:sz w:val="24"/>
                <w:szCs w:val="24"/>
              </w:rPr>
            </w:pPr>
            <w:r w:rsidRPr="00D05613">
              <w:rPr>
                <w:sz w:val="24"/>
                <w:szCs w:val="24"/>
              </w:rPr>
              <w:t>Python dependency specification</w:t>
            </w:r>
          </w:p>
        </w:tc>
      </w:tr>
    </w:tbl>
    <w:p w14:paraId="024C5DD2" w14:textId="77777777" w:rsidR="00D05613" w:rsidRDefault="00D05613">
      <w:pPr>
        <w:spacing w:after="120"/>
        <w:rPr>
          <w:sz w:val="24"/>
          <w:szCs w:val="24"/>
        </w:rPr>
      </w:pPr>
    </w:p>
    <w:p w14:paraId="5C0878BC" w14:textId="1287E441" w:rsidR="004B2CD6" w:rsidRPr="00D05613" w:rsidRDefault="00000000">
      <w:pPr>
        <w:spacing w:after="120"/>
        <w:rPr>
          <w:sz w:val="24"/>
          <w:szCs w:val="24"/>
        </w:rPr>
      </w:pPr>
      <w:r w:rsidRPr="00D05613">
        <w:rPr>
          <w:sz w:val="24"/>
          <w:szCs w:val="24"/>
        </w:rPr>
        <w:t>This report documents the completed data-analysis contribution to SupplyPrescript and provides a professional reference for project reviews, GitHub documentation, and internship submission.</w:t>
      </w:r>
    </w:p>
    <w:sectPr w:rsidR="004B2CD6" w:rsidRPr="00D05613"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D8587" w14:textId="77777777" w:rsidR="00EC49F5" w:rsidRDefault="00EC49F5">
      <w:pPr>
        <w:spacing w:after="0" w:line="240" w:lineRule="auto"/>
      </w:pPr>
      <w:r>
        <w:separator/>
      </w:r>
    </w:p>
  </w:endnote>
  <w:endnote w:type="continuationSeparator" w:id="0">
    <w:p w14:paraId="62F40CDB" w14:textId="77777777" w:rsidR="00EC49F5" w:rsidRDefault="00EC4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D1FA" w14:textId="77777777" w:rsidR="004B2CD6" w:rsidRDefault="00000000">
    <w:pPr>
      <w:pStyle w:val="Footer"/>
      <w:jc w:val="center"/>
    </w:pPr>
    <w:proofErr w:type="spellStart"/>
    <w:r>
      <w:t>SupplyPrescript</w:t>
    </w:r>
    <w:proofErr w:type="spellEnd"/>
    <w:r>
      <w:t xml:space="preserve"> – Project Report | Page </w:t>
    </w:r>
    <w:r>
      <w:fldChar w:fldCharType="begin"/>
    </w:r>
    <w:r>
      <w:instrText>PAGE</w:instrText>
    </w:r>
    <w:r w:rsidR="004236DD">
      <w:fldChar w:fldCharType="separate"/>
    </w:r>
    <w:r w:rsidR="004236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44D7" w14:textId="77777777" w:rsidR="00EC49F5" w:rsidRDefault="00EC49F5">
      <w:pPr>
        <w:spacing w:after="0" w:line="240" w:lineRule="auto"/>
      </w:pPr>
      <w:r>
        <w:separator/>
      </w:r>
    </w:p>
  </w:footnote>
  <w:footnote w:type="continuationSeparator" w:id="0">
    <w:p w14:paraId="39873AA6" w14:textId="77777777" w:rsidR="00EC49F5" w:rsidRDefault="00EC4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046087">
    <w:abstractNumId w:val="8"/>
  </w:num>
  <w:num w:numId="2" w16cid:durableId="1166945333">
    <w:abstractNumId w:val="6"/>
  </w:num>
  <w:num w:numId="3" w16cid:durableId="2084795035">
    <w:abstractNumId w:val="5"/>
  </w:num>
  <w:num w:numId="4" w16cid:durableId="730692281">
    <w:abstractNumId w:val="4"/>
  </w:num>
  <w:num w:numId="5" w16cid:durableId="588195251">
    <w:abstractNumId w:val="7"/>
  </w:num>
  <w:num w:numId="6" w16cid:durableId="564265472">
    <w:abstractNumId w:val="3"/>
  </w:num>
  <w:num w:numId="7" w16cid:durableId="548030279">
    <w:abstractNumId w:val="2"/>
  </w:num>
  <w:num w:numId="8" w16cid:durableId="174659745">
    <w:abstractNumId w:val="1"/>
  </w:num>
  <w:num w:numId="9" w16cid:durableId="78408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19B"/>
    <w:rsid w:val="0029639D"/>
    <w:rsid w:val="0032509D"/>
    <w:rsid w:val="00326F90"/>
    <w:rsid w:val="004236DD"/>
    <w:rsid w:val="004B2CD6"/>
    <w:rsid w:val="00AA1D8D"/>
    <w:rsid w:val="00B47730"/>
    <w:rsid w:val="00CB0664"/>
    <w:rsid w:val="00D05613"/>
    <w:rsid w:val="00E40419"/>
    <w:rsid w:val="00EC49F5"/>
    <w:rsid w:val="00EE4974"/>
    <w:rsid w:val="00FC5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1587D"/>
  <w14:defaultImageDpi w14:val="300"/>
  <w15:docId w15:val="{AB4CF663-C7B4-4503-A9E4-E82B5FFB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Anusha</cp:lastModifiedBy>
  <cp:revision>2</cp:revision>
  <dcterms:created xsi:type="dcterms:W3CDTF">2026-08-15T12:40:00Z</dcterms:created>
  <dcterms:modified xsi:type="dcterms:W3CDTF">2026-08-15T12:40:00Z</dcterms:modified>
  <cp:category/>
</cp:coreProperties>
</file>