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F8F4E" w14:textId="05F22B49" w:rsidR="005311F2" w:rsidRPr="003A77CE" w:rsidRDefault="003A77CE" w:rsidP="003A77CE">
      <w:pPr>
        <w:jc w:val="center"/>
        <w:rPr>
          <w:b/>
          <w:bCs/>
          <w:sz w:val="32"/>
          <w:szCs w:val="32"/>
        </w:rPr>
      </w:pPr>
      <w:r w:rsidRPr="003A77CE">
        <w:rPr>
          <w:b/>
          <w:bCs/>
          <w:sz w:val="32"/>
          <w:szCs w:val="32"/>
        </w:rPr>
        <w:t>Anusha Amin</w:t>
      </w:r>
    </w:p>
    <w:p w14:paraId="7F0C003C" w14:textId="2A923824" w:rsidR="003A77CE" w:rsidRPr="003A77CE" w:rsidRDefault="003A77CE" w:rsidP="003A77CE">
      <w:pPr>
        <w:jc w:val="center"/>
        <w:rPr>
          <w:b/>
          <w:bCs/>
          <w:sz w:val="32"/>
          <w:szCs w:val="32"/>
        </w:rPr>
      </w:pPr>
      <w:r w:rsidRPr="003A77CE">
        <w:rPr>
          <w:b/>
          <w:bCs/>
          <w:sz w:val="32"/>
          <w:szCs w:val="32"/>
        </w:rPr>
        <w:t>FA20-BCS-032</w:t>
      </w:r>
    </w:p>
    <w:p w14:paraId="4D0B13FA" w14:textId="7EBBAF63" w:rsidR="003A77CE" w:rsidRDefault="003A77CE" w:rsidP="003A77CE">
      <w:pPr>
        <w:pBdr>
          <w:bottom w:val="single" w:sz="12" w:space="1" w:color="auto"/>
        </w:pBdr>
        <w:jc w:val="center"/>
        <w:rPr>
          <w:b/>
          <w:bCs/>
          <w:sz w:val="32"/>
          <w:szCs w:val="32"/>
        </w:rPr>
      </w:pPr>
      <w:r w:rsidRPr="003A77CE">
        <w:rPr>
          <w:b/>
          <w:bCs/>
          <w:sz w:val="32"/>
          <w:szCs w:val="32"/>
        </w:rPr>
        <w:t>Lab Terminal (CC)</w:t>
      </w:r>
    </w:p>
    <w:p w14:paraId="40836543" w14:textId="77777777" w:rsidR="003A77CE" w:rsidRDefault="003A77CE" w:rsidP="003A77CE">
      <w:pPr>
        <w:pStyle w:val="Heading1"/>
      </w:pPr>
      <w:r>
        <w:t>QUESTION NO.5</w:t>
      </w:r>
      <w:r>
        <w:rPr>
          <w:u w:val="none"/>
        </w:rPr>
        <w:t xml:space="preserve"> </w:t>
      </w:r>
    </w:p>
    <w:p w14:paraId="0BD09BC7" w14:textId="77777777" w:rsidR="003A77CE" w:rsidRDefault="003A77CE" w:rsidP="003A77CE">
      <w:pPr>
        <w:spacing w:after="387"/>
        <w:ind w:left="-5" w:right="789"/>
      </w:pPr>
      <w:r>
        <w:t xml:space="preserve">Following were the difficulties faced in the project: </w:t>
      </w:r>
    </w:p>
    <w:p w14:paraId="5CF4CC00" w14:textId="77777777" w:rsidR="003A77CE" w:rsidRDefault="003A77CE" w:rsidP="003A77CE">
      <w:pPr>
        <w:numPr>
          <w:ilvl w:val="0"/>
          <w:numId w:val="1"/>
        </w:numPr>
        <w:spacing w:after="39"/>
        <w:ind w:hanging="360"/>
        <w:jc w:val="both"/>
      </w:pPr>
      <w:r>
        <w:rPr>
          <w:rFonts w:ascii="Times New Roman" w:eastAsia="Times New Roman" w:hAnsi="Times New Roman" w:cs="Times New Roman"/>
          <w:b/>
          <w:sz w:val="28"/>
        </w:rPr>
        <w:t xml:space="preserve">Regular Expression Complexity </w:t>
      </w:r>
    </w:p>
    <w:p w14:paraId="36430A5F" w14:textId="77777777" w:rsidR="003A77CE" w:rsidRDefault="003A77CE" w:rsidP="003A77CE">
      <w:pPr>
        <w:spacing w:after="243" w:line="371" w:lineRule="auto"/>
        <w:ind w:left="730" w:right="789"/>
      </w:pPr>
      <w:r>
        <w:t xml:space="preserve">Crafting accurate and efficient regular expressions for token recognition presents a notable challenge in our project. The complexity of expressions escalates with the diversity of the input language, demanding a delicate balance between specificity and generality. </w:t>
      </w:r>
    </w:p>
    <w:p w14:paraId="44F1A758" w14:textId="77777777" w:rsidR="003A77CE" w:rsidRDefault="003A77CE" w:rsidP="003A77CE">
      <w:pPr>
        <w:numPr>
          <w:ilvl w:val="0"/>
          <w:numId w:val="1"/>
        </w:numPr>
        <w:spacing w:after="253"/>
        <w:ind w:hanging="360"/>
        <w:jc w:val="both"/>
      </w:pPr>
      <w:r>
        <w:rPr>
          <w:rFonts w:ascii="Times New Roman" w:eastAsia="Times New Roman" w:hAnsi="Times New Roman" w:cs="Times New Roman"/>
          <w:b/>
          <w:sz w:val="28"/>
        </w:rPr>
        <w:t>Ambiguities in Token Definitions:</w:t>
      </w:r>
      <w:r>
        <w:rPr>
          <w:sz w:val="28"/>
        </w:rPr>
        <w:t xml:space="preserve"> </w:t>
      </w:r>
    </w:p>
    <w:p w14:paraId="05ADA3BA" w14:textId="77777777" w:rsidR="003A77CE" w:rsidRDefault="003A77CE" w:rsidP="003A77CE">
      <w:pPr>
        <w:spacing w:line="377" w:lineRule="auto"/>
        <w:ind w:left="730" w:right="789"/>
      </w:pPr>
      <w:r>
        <w:t xml:space="preserve"> Defining tokens with potential ambiguities poses challenges. For instance, distinguishing between unary and binary operators or handling numbers with decimal points necessitates careful consideration to avoid misinterpretations. </w:t>
      </w:r>
    </w:p>
    <w:p w14:paraId="716ED85B" w14:textId="77777777" w:rsidR="003A77CE" w:rsidRDefault="003A77CE" w:rsidP="003A77CE">
      <w:pPr>
        <w:numPr>
          <w:ilvl w:val="0"/>
          <w:numId w:val="1"/>
        </w:numPr>
        <w:spacing w:after="253"/>
        <w:ind w:hanging="360"/>
        <w:jc w:val="both"/>
      </w:pPr>
      <w:r>
        <w:rPr>
          <w:rFonts w:ascii="Times New Roman" w:eastAsia="Times New Roman" w:hAnsi="Times New Roman" w:cs="Times New Roman"/>
          <w:b/>
          <w:sz w:val="28"/>
        </w:rPr>
        <w:t>Whitespace and Comments Handling:</w:t>
      </w:r>
      <w:r>
        <w:rPr>
          <w:sz w:val="28"/>
        </w:rPr>
        <w:t xml:space="preserve">  </w:t>
      </w:r>
    </w:p>
    <w:p w14:paraId="446F0754" w14:textId="77777777" w:rsidR="003A77CE" w:rsidRDefault="003A77CE" w:rsidP="003A77CE">
      <w:pPr>
        <w:spacing w:after="215" w:line="397" w:lineRule="auto"/>
        <w:ind w:left="730" w:right="789"/>
      </w:pPr>
      <w:r>
        <w:t xml:space="preserve">Properly managing whitespace and comments is often overlooked but essential. Incorrect handling can impact tokenization and lead to unexpected behavior in the interpreter. </w:t>
      </w:r>
    </w:p>
    <w:p w14:paraId="72790D7C" w14:textId="77777777" w:rsidR="003A77CE" w:rsidRDefault="003A77CE" w:rsidP="003A77CE">
      <w:pPr>
        <w:numPr>
          <w:ilvl w:val="0"/>
          <w:numId w:val="1"/>
        </w:numPr>
        <w:spacing w:after="253"/>
        <w:ind w:hanging="360"/>
        <w:jc w:val="both"/>
      </w:pPr>
      <w:r>
        <w:rPr>
          <w:rFonts w:ascii="Times New Roman" w:eastAsia="Times New Roman" w:hAnsi="Times New Roman" w:cs="Times New Roman"/>
          <w:b/>
          <w:sz w:val="28"/>
        </w:rPr>
        <w:t>Error Handling and Reporting:</w:t>
      </w:r>
      <w:r>
        <w:rPr>
          <w:sz w:val="28"/>
        </w:rPr>
        <w:t xml:space="preserve">  </w:t>
      </w:r>
    </w:p>
    <w:p w14:paraId="2907446F" w14:textId="77777777" w:rsidR="003A77CE" w:rsidRDefault="003A77CE" w:rsidP="003A77CE">
      <w:pPr>
        <w:spacing w:after="238" w:line="378" w:lineRule="auto"/>
        <w:ind w:left="730" w:right="789"/>
      </w:pPr>
      <w:r>
        <w:t xml:space="preserve">Designing a robust error-handling mechanism is crucial for providing meaningful feedback to users when the </w:t>
      </w:r>
      <w:proofErr w:type="spellStart"/>
      <w:r>
        <w:t>lexer</w:t>
      </w:r>
      <w:proofErr w:type="spellEnd"/>
      <w:r>
        <w:t xml:space="preserve"> encounters invalid input. Identifying the location and nature of errors and reporting them clearly can be challenging. </w:t>
      </w:r>
    </w:p>
    <w:p w14:paraId="16D92FDE" w14:textId="77777777" w:rsidR="003A77CE" w:rsidRDefault="003A77CE" w:rsidP="003A77CE">
      <w:pPr>
        <w:numPr>
          <w:ilvl w:val="0"/>
          <w:numId w:val="1"/>
        </w:numPr>
        <w:spacing w:after="253"/>
        <w:ind w:hanging="360"/>
        <w:jc w:val="both"/>
      </w:pPr>
      <w:r>
        <w:rPr>
          <w:rFonts w:ascii="Times New Roman" w:eastAsia="Times New Roman" w:hAnsi="Times New Roman" w:cs="Times New Roman"/>
          <w:b/>
          <w:sz w:val="28"/>
        </w:rPr>
        <w:t>Efficiency and Performance:</w:t>
      </w:r>
      <w:r>
        <w:rPr>
          <w:sz w:val="28"/>
        </w:rPr>
        <w:t xml:space="preserve">  </w:t>
      </w:r>
    </w:p>
    <w:p w14:paraId="250E0D73" w14:textId="77777777" w:rsidR="003A77CE" w:rsidRDefault="003A77CE" w:rsidP="003A77CE">
      <w:pPr>
        <w:spacing w:after="237" w:line="378" w:lineRule="auto"/>
        <w:ind w:left="730" w:right="789"/>
      </w:pPr>
      <w:r>
        <w:lastRenderedPageBreak/>
        <w:t xml:space="preserve">Balancing efficiency and performance while processing large input strings is a common concern. Optimizing regular expressions or adopting more efficient algorithms may be necessary to ensure a responsive lexical analysis. </w:t>
      </w:r>
    </w:p>
    <w:p w14:paraId="2726B84A" w14:textId="77777777" w:rsidR="003A77CE" w:rsidRDefault="003A77CE" w:rsidP="003A77CE">
      <w:pPr>
        <w:numPr>
          <w:ilvl w:val="0"/>
          <w:numId w:val="1"/>
        </w:numPr>
        <w:spacing w:after="253"/>
        <w:ind w:hanging="360"/>
        <w:jc w:val="both"/>
      </w:pPr>
      <w:r>
        <w:rPr>
          <w:rFonts w:ascii="Times New Roman" w:eastAsia="Times New Roman" w:hAnsi="Times New Roman" w:cs="Times New Roman"/>
          <w:b/>
          <w:sz w:val="28"/>
        </w:rPr>
        <w:t>Reserved Words and Keywords:</w:t>
      </w:r>
      <w:r>
        <w:rPr>
          <w:sz w:val="28"/>
        </w:rPr>
        <w:t xml:space="preserve">  </w:t>
      </w:r>
    </w:p>
    <w:p w14:paraId="1378BB9D" w14:textId="77777777" w:rsidR="003A77CE" w:rsidRDefault="003A77CE" w:rsidP="003A77CE">
      <w:pPr>
        <w:spacing w:after="237" w:line="378" w:lineRule="auto"/>
        <w:ind w:left="730" w:right="789"/>
      </w:pPr>
      <w:r>
        <w:t xml:space="preserve">Dealing with reserved words and keywords in the language adds complexity. Ensuring that specific character sequences are recognized as keywords and not misinterpreted as identifiers or other entities requires careful handling. </w:t>
      </w:r>
    </w:p>
    <w:p w14:paraId="19C22983" w14:textId="77777777" w:rsidR="003A77CE" w:rsidRDefault="003A77CE" w:rsidP="003A77CE">
      <w:pPr>
        <w:numPr>
          <w:ilvl w:val="0"/>
          <w:numId w:val="1"/>
        </w:numPr>
        <w:spacing w:after="253"/>
        <w:ind w:hanging="360"/>
        <w:jc w:val="both"/>
      </w:pPr>
      <w:r>
        <w:rPr>
          <w:rFonts w:ascii="Times New Roman" w:eastAsia="Times New Roman" w:hAnsi="Times New Roman" w:cs="Times New Roman"/>
          <w:b/>
          <w:sz w:val="28"/>
        </w:rPr>
        <w:t>Unicode and Character Encoding:</w:t>
      </w:r>
      <w:r>
        <w:rPr>
          <w:sz w:val="28"/>
        </w:rPr>
        <w:t xml:space="preserve">  </w:t>
      </w:r>
    </w:p>
    <w:p w14:paraId="48BF5843" w14:textId="77777777" w:rsidR="003A77CE" w:rsidRDefault="003A77CE" w:rsidP="003A77CE">
      <w:pPr>
        <w:spacing w:after="238" w:line="377" w:lineRule="auto"/>
        <w:ind w:left="730" w:right="789"/>
      </w:pPr>
      <w:r>
        <w:t xml:space="preserve">Support for different character encodings and Unicode characters introduces complexity. The </w:t>
      </w:r>
      <w:proofErr w:type="spellStart"/>
      <w:r>
        <w:t>lexer</w:t>
      </w:r>
      <w:proofErr w:type="spellEnd"/>
      <w:r>
        <w:t xml:space="preserve"> should handle a variety of character sets and ensure the correct interpretation of characters across different language specifications. </w:t>
      </w:r>
    </w:p>
    <w:p w14:paraId="6FA9DBBA" w14:textId="77777777" w:rsidR="003A77CE" w:rsidRDefault="003A77CE" w:rsidP="003A77CE">
      <w:pPr>
        <w:numPr>
          <w:ilvl w:val="0"/>
          <w:numId w:val="1"/>
        </w:numPr>
        <w:spacing w:after="253"/>
        <w:ind w:hanging="360"/>
        <w:jc w:val="both"/>
      </w:pPr>
      <w:r>
        <w:rPr>
          <w:rFonts w:ascii="Times New Roman" w:eastAsia="Times New Roman" w:hAnsi="Times New Roman" w:cs="Times New Roman"/>
          <w:b/>
          <w:sz w:val="28"/>
        </w:rPr>
        <w:t>Flexibility for Language Extensions:</w:t>
      </w:r>
      <w:r>
        <w:rPr>
          <w:sz w:val="28"/>
        </w:rPr>
        <w:t xml:space="preserve"> </w:t>
      </w:r>
    </w:p>
    <w:p w14:paraId="625F6328" w14:textId="77777777" w:rsidR="003A77CE" w:rsidRDefault="003A77CE" w:rsidP="003A77CE">
      <w:pPr>
        <w:spacing w:line="376" w:lineRule="auto"/>
        <w:ind w:left="730" w:right="789"/>
      </w:pPr>
      <w:r>
        <w:t xml:space="preserve">Creating a </w:t>
      </w:r>
      <w:proofErr w:type="spellStart"/>
      <w:r>
        <w:t>lexer</w:t>
      </w:r>
      <w:proofErr w:type="spellEnd"/>
      <w:r>
        <w:t xml:space="preserve"> that can be easily extended to support different languages or language variations is a challenge. The design should accommodate future language additions without requiring significant modifications. </w:t>
      </w:r>
    </w:p>
    <w:p w14:paraId="7CA65E1D" w14:textId="77777777" w:rsidR="003A77CE" w:rsidRPr="003A77CE" w:rsidRDefault="003A77CE" w:rsidP="003A77CE">
      <w:pPr>
        <w:jc w:val="center"/>
        <w:rPr>
          <w:b/>
          <w:bCs/>
          <w:sz w:val="32"/>
          <w:szCs w:val="32"/>
        </w:rPr>
      </w:pPr>
    </w:p>
    <w:sectPr w:rsidR="003A77CE" w:rsidRPr="003A7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221A6"/>
    <w:multiLevelType w:val="hybridMultilevel"/>
    <w:tmpl w:val="341EF07A"/>
    <w:lvl w:ilvl="0" w:tplc="2BA6F4C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F70B58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E9C71F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FD2E9B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794015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256733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76AB29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C48C22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7AC7EA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334302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7CE"/>
    <w:rsid w:val="001724DE"/>
    <w:rsid w:val="003A77CE"/>
    <w:rsid w:val="005311F2"/>
    <w:rsid w:val="0069610B"/>
    <w:rsid w:val="00712422"/>
    <w:rsid w:val="00736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CB1D"/>
  <w15:chartTrackingRefBased/>
  <w15:docId w15:val="{3D67477E-E7D5-4084-856B-982F3CD3F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3A77CE"/>
    <w:pPr>
      <w:keepNext/>
      <w:keepLines/>
      <w:spacing w:after="297"/>
      <w:ind w:left="10" w:right="789" w:hanging="10"/>
      <w:jc w:val="center"/>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7CE"/>
    <w:rPr>
      <w:rFonts w:ascii="Times New Roman" w:eastAsia="Times New Roman" w:hAnsi="Times New Roman" w:cs="Times New Roman"/>
      <w:b/>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AMIN</dc:creator>
  <cp:keywords/>
  <dc:description/>
  <cp:lastModifiedBy>ANUSHA AMIN</cp:lastModifiedBy>
  <cp:revision>1</cp:revision>
  <dcterms:created xsi:type="dcterms:W3CDTF">2023-12-27T10:42:00Z</dcterms:created>
  <dcterms:modified xsi:type="dcterms:W3CDTF">2023-12-27T10:43:00Z</dcterms:modified>
</cp:coreProperties>
</file>