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rFonts w:ascii="Times New Roman" w:hAnsi="Times New Roman" w:cs="Times New Roman"/>
        </w:rPr>
        <w:id w:val="-667937762"/>
        <w:docPartObj>
          <w:docPartGallery w:val="Cover Pages"/>
          <w:docPartUnique/>
        </w:docPartObj>
      </w:sdtPr>
      <w:sdtEndPr>
        <w:rPr>
          <w:noProof/>
        </w:rPr>
      </w:sdtEndPr>
      <w:sdtContent>
        <w:p w14:paraId="63106B19" w14:textId="0192A3EE" w:rsidR="002C0269" w:rsidRPr="00516290" w:rsidRDefault="002C0269" w:rsidP="00516290">
          <w:pPr>
            <w:rPr>
              <w:rFonts w:ascii="Calibri" w:hAnsi="Calibri"/>
              <w:b/>
            </w:rPr>
          </w:pPr>
        </w:p>
        <w:p w14:paraId="54D7B500" w14:textId="404C2A08" w:rsidR="005A79D5" w:rsidRPr="004713A7" w:rsidRDefault="00855F1C">
          <w:pPr>
            <w:rPr>
              <w:rFonts w:ascii="Times New Roman" w:hAnsi="Times New Roman" w:cs="Times New Roman"/>
            </w:rPr>
          </w:pPr>
          <w:r w:rsidRPr="004713A7">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05D1A333" wp14:editId="69CECE7F">
                    <wp:simplePos x="0" y="0"/>
                    <wp:positionH relativeFrom="page">
                      <wp:posOffset>462189</wp:posOffset>
                    </wp:positionH>
                    <wp:positionV relativeFrom="page">
                      <wp:posOffset>913765</wp:posOffset>
                    </wp:positionV>
                    <wp:extent cx="6457950" cy="1578543"/>
                    <wp:effectExtent l="0" t="0" r="6350" b="0"/>
                    <wp:wrapSquare wrapText="bothSides"/>
                    <wp:docPr id="113" name="Text Box 113"/>
                    <wp:cNvGraphicFramePr/>
                    <a:graphic xmlns:a="http://schemas.openxmlformats.org/drawingml/2006/main">
                      <a:graphicData uri="http://schemas.microsoft.com/office/word/2010/wordprocessingShape">
                        <wps:wsp>
                          <wps:cNvSpPr txBox="1"/>
                          <wps:spPr>
                            <a:xfrm>
                              <a:off x="0" y="0"/>
                              <a:ext cx="6457950" cy="1578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5B5FA" w14:textId="25F1AC6C" w:rsidR="00855F1C" w:rsidRPr="002005F4" w:rsidRDefault="00A00BEB" w:rsidP="005B00E2">
                                <w:pPr>
                                  <w:pStyle w:val="NoSpacing"/>
                                  <w:jc w:val="center"/>
                                  <w:rPr>
                                    <w:rFonts w:ascii="Times New Roman" w:hAnsi="Times New Roman" w:cs="Times New Roman"/>
                                    <w:caps/>
                                    <w:sz w:val="52"/>
                                    <w:szCs w:val="52"/>
                                  </w:rPr>
                                </w:pPr>
                                <w:sdt>
                                  <w:sdtPr>
                                    <w:rPr>
                                      <w:rFonts w:ascii="Times New Roman" w:hAnsi="Times New Roman" w:cs="Times New Roman"/>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10E84">
                                      <w:rPr>
                                        <w:rFonts w:ascii="Times New Roman" w:hAnsi="Times New Roman" w:cs="Times New Roman"/>
                                        <w:caps/>
                                        <w:sz w:val="52"/>
                                        <w:szCs w:val="52"/>
                                      </w:rPr>
                                      <w:t>GROUP 7</w:t>
                                    </w:r>
                                  </w:sdtContent>
                                </w:sdt>
                              </w:p>
                              <w:sdt>
                                <w:sdtPr>
                                  <w:rPr>
                                    <w:rFonts w:ascii="Times New Roman" w:hAnsi="Times New Roman" w:cs="Times New Roman"/>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02FBB5" w14:textId="64372C92" w:rsidR="00855F1C" w:rsidRPr="002005F4" w:rsidRDefault="00855F1C" w:rsidP="005B00E2">
                                    <w:pPr>
                                      <w:pStyle w:val="NoSpacing"/>
                                      <w:jc w:val="center"/>
                                      <w:rPr>
                                        <w:rFonts w:ascii="Times New Roman" w:hAnsi="Times New Roman" w:cs="Times New Roman"/>
                                        <w:smallCaps/>
                                        <w:sz w:val="36"/>
                                        <w:szCs w:val="36"/>
                                      </w:rPr>
                                    </w:pPr>
                                    <w:r w:rsidRPr="002005F4">
                                      <w:rPr>
                                        <w:rFonts w:ascii="Times New Roman" w:hAnsi="Times New Roman" w:cs="Times New Roman"/>
                                        <w:smallCaps/>
                                        <w:sz w:val="36"/>
                                        <w:szCs w:val="36"/>
                                      </w:rPr>
                                      <w:t xml:space="preserve">SMM635 Data </w:t>
                                    </w:r>
                                    <w:proofErr w:type="spellStart"/>
                                    <w:r w:rsidRPr="002005F4">
                                      <w:rPr>
                                        <w:rFonts w:ascii="Times New Roman" w:hAnsi="Times New Roman" w:cs="Times New Roman"/>
                                        <w:smallCaps/>
                                        <w:sz w:val="36"/>
                                        <w:szCs w:val="36"/>
                                      </w:rPr>
                                      <w:t>Visualisation</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D1A333" id="_x0000_t202" coordsize="21600,21600" o:spt="202" path="m,l,21600r21600,l21600,xe">
                    <v:stroke joinstyle="miter"/>
                    <v:path gradientshapeok="t" o:connecttype="rect"/>
                  </v:shapetype>
                  <v:shape id="Text Box 113" o:spid="_x0000_s1026" type="#_x0000_t202" style="position:absolute;margin-left:36.4pt;margin-top:71.95pt;width:508.5pt;height:12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" filled="f" stroked="f" strokeweight=".5pt">
                    <v:textbox inset="0,0,0,0">
                      <w:txbxContent>
                        <w:p w14:paraId="0D65B5FA" w14:textId="25F1AC6C" w:rsidR="00855F1C" w:rsidRPr="002005F4" w:rsidRDefault="00A00BEB" w:rsidP="005B00E2">
                          <w:pPr>
                            <w:pStyle w:val="NoSpacing"/>
                            <w:jc w:val="center"/>
                            <w:rPr>
                              <w:rFonts w:ascii="Times New Roman" w:hAnsi="Times New Roman" w:cs="Times New Roman"/>
                              <w:caps/>
                              <w:sz w:val="52"/>
                              <w:szCs w:val="52"/>
                            </w:rPr>
                          </w:pPr>
                          <w:sdt>
                            <w:sdtPr>
                              <w:rPr>
                                <w:rFonts w:ascii="Times New Roman" w:hAnsi="Times New Roman" w:cs="Times New Roman"/>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10E84">
                                <w:rPr>
                                  <w:rFonts w:ascii="Times New Roman" w:hAnsi="Times New Roman" w:cs="Times New Roman"/>
                                  <w:caps/>
                                  <w:sz w:val="52"/>
                                  <w:szCs w:val="52"/>
                                </w:rPr>
                                <w:t>GROUP 7</w:t>
                              </w:r>
                            </w:sdtContent>
                          </w:sdt>
                        </w:p>
                        <w:sdt>
                          <w:sdtPr>
                            <w:rPr>
                              <w:rFonts w:ascii="Times New Roman" w:hAnsi="Times New Roman" w:cs="Times New Roman"/>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02FBB5" w14:textId="64372C92" w:rsidR="00855F1C" w:rsidRPr="002005F4" w:rsidRDefault="00855F1C" w:rsidP="005B00E2">
                              <w:pPr>
                                <w:pStyle w:val="NoSpacing"/>
                                <w:jc w:val="center"/>
                                <w:rPr>
                                  <w:rFonts w:ascii="Times New Roman" w:hAnsi="Times New Roman" w:cs="Times New Roman"/>
                                  <w:smallCaps/>
                                  <w:sz w:val="36"/>
                                  <w:szCs w:val="36"/>
                                </w:rPr>
                              </w:pPr>
                              <w:r w:rsidRPr="002005F4">
                                <w:rPr>
                                  <w:rFonts w:ascii="Times New Roman" w:hAnsi="Times New Roman" w:cs="Times New Roman"/>
                                  <w:smallCaps/>
                                  <w:sz w:val="36"/>
                                  <w:szCs w:val="36"/>
                                </w:rPr>
                                <w:t xml:space="preserve">SMM635 Data </w:t>
                              </w:r>
                              <w:proofErr w:type="spellStart"/>
                              <w:r w:rsidRPr="002005F4">
                                <w:rPr>
                                  <w:rFonts w:ascii="Times New Roman" w:hAnsi="Times New Roman" w:cs="Times New Roman"/>
                                  <w:smallCaps/>
                                  <w:sz w:val="36"/>
                                  <w:szCs w:val="36"/>
                                </w:rPr>
                                <w:t>Visualisation</w:t>
                              </w:r>
                              <w:proofErr w:type="spellEnd"/>
                            </w:p>
                          </w:sdtContent>
                        </w:sdt>
                      </w:txbxContent>
                    </v:textbox>
                    <w10:wrap type="square" anchorx="page" anchory="page"/>
                  </v:shape>
                </w:pict>
              </mc:Fallback>
            </mc:AlternateContent>
          </w:r>
        </w:p>
        <w:p w14:paraId="42D4DBB4" w14:textId="77777777" w:rsidR="005A79D5" w:rsidRPr="004713A7" w:rsidRDefault="005A79D5">
          <w:pPr>
            <w:rPr>
              <w:rFonts w:ascii="Times New Roman" w:hAnsi="Times New Roman" w:cs="Times New Roman"/>
              <w:noProof/>
            </w:rPr>
          </w:pPr>
        </w:p>
        <w:p w14:paraId="67B3ABD3" w14:textId="79D23BFD" w:rsidR="005A79D5" w:rsidRPr="004713A7" w:rsidRDefault="00A012AF">
          <w:pPr>
            <w:rPr>
              <w:rFonts w:ascii="Times New Roman" w:hAnsi="Times New Roman" w:cs="Times New Roman"/>
              <w:noProof/>
            </w:rPr>
          </w:pPr>
          <w:r w:rsidRPr="004713A7">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374E7256" wp14:editId="6001398C">
                    <wp:simplePos x="0" y="0"/>
                    <wp:positionH relativeFrom="column">
                      <wp:posOffset>-453934</wp:posOffset>
                    </wp:positionH>
                    <wp:positionV relativeFrom="paragraph">
                      <wp:posOffset>182880</wp:posOffset>
                    </wp:positionV>
                    <wp:extent cx="6548120" cy="1289538"/>
                    <wp:effectExtent l="0" t="0" r="17780" b="19050"/>
                    <wp:wrapNone/>
                    <wp:docPr id="4" name="Text Box 4"/>
                    <wp:cNvGraphicFramePr/>
                    <a:graphic xmlns:a="http://schemas.openxmlformats.org/drawingml/2006/main">
                      <a:graphicData uri="http://schemas.microsoft.com/office/word/2010/wordprocessingShape">
                        <wps:wsp>
                          <wps:cNvSpPr txBox="1"/>
                          <wps:spPr>
                            <a:xfrm>
                              <a:off x="0" y="0"/>
                              <a:ext cx="6548120" cy="1289538"/>
                            </a:xfrm>
                            <a:prstGeom prst="rect">
                              <a:avLst/>
                            </a:prstGeom>
                            <a:solidFill>
                              <a:schemeClr val="lt1"/>
                            </a:solidFill>
                            <a:ln w="6350">
                              <a:solidFill>
                                <a:prstClr val="black"/>
                              </a:solidFill>
                            </a:ln>
                          </wps:spPr>
                          <wps:txbx>
                            <w:txbxContent>
                              <w:p w14:paraId="52F19D85" w14:textId="69B6B445" w:rsidR="005304CE" w:rsidRDefault="00855F1C" w:rsidP="00A012AF">
                                <w:pPr>
                                  <w:pStyle w:val="Heading1"/>
                                  <w:jc w:val="both"/>
                                  <w:rPr>
                                    <w:rFonts w:ascii="Times New Roman" w:hAnsi="Times New Roman" w:cs="Times New Roman"/>
                                    <w:color w:val="auto"/>
                                    <w:sz w:val="24"/>
                                    <w:szCs w:val="24"/>
                                  </w:rPr>
                                </w:pPr>
                                <w:bookmarkStart w:id="0" w:name="_Toc55773793"/>
                                <w:bookmarkStart w:id="1" w:name="_Toc55773963"/>
                                <w:bookmarkStart w:id="2" w:name="_Toc55774783"/>
                                <w:bookmarkStart w:id="3" w:name="_Toc55845570"/>
                                <w:bookmarkStart w:id="4" w:name="_Toc55845623"/>
                                <w:bookmarkStart w:id="5" w:name="_Toc55846082"/>
                                <w:bookmarkStart w:id="6" w:name="_Toc55912691"/>
                                <w:r w:rsidRPr="002005F4">
                                  <w:rPr>
                                    <w:rFonts w:ascii="Times New Roman" w:hAnsi="Times New Roman" w:cs="Times New Roman"/>
                                    <w:color w:val="auto"/>
                                    <w:sz w:val="24"/>
                                    <w:szCs w:val="24"/>
                                  </w:rPr>
                                  <w:t>Abstract</w:t>
                                </w:r>
                                <w:bookmarkEnd w:id="0"/>
                                <w:bookmarkEnd w:id="1"/>
                                <w:bookmarkEnd w:id="2"/>
                                <w:bookmarkEnd w:id="3"/>
                                <w:bookmarkEnd w:id="4"/>
                                <w:bookmarkEnd w:id="5"/>
                                <w:bookmarkEnd w:id="6"/>
                                <w:r w:rsidR="002005F4" w:rsidRPr="002005F4">
                                  <w:rPr>
                                    <w:rFonts w:ascii="Times New Roman" w:hAnsi="Times New Roman" w:cs="Times New Roman"/>
                                    <w:color w:val="auto"/>
                                    <w:sz w:val="24"/>
                                    <w:szCs w:val="24"/>
                                  </w:rPr>
                                  <w:t xml:space="preserve">: </w:t>
                                </w:r>
                                <w:r w:rsidRPr="002005F4">
                                  <w:rPr>
                                    <w:rFonts w:ascii="Times New Roman" w:hAnsi="Times New Roman" w:cs="Times New Roman"/>
                                    <w:color w:val="auto"/>
                                    <w:sz w:val="24"/>
                                    <w:szCs w:val="24"/>
                                  </w:rPr>
                                  <w:t>Since its announcement in 2016, the notion of Brexit has had an impact on numerous industrie</w:t>
                                </w:r>
                                <w:r w:rsidR="00E22833">
                                  <w:rPr>
                                    <w:rFonts w:ascii="Times New Roman" w:hAnsi="Times New Roman" w:cs="Times New Roman"/>
                                    <w:color w:val="auto"/>
                                    <w:sz w:val="24"/>
                                    <w:szCs w:val="24"/>
                                  </w:rPr>
                                  <w:t>s</w:t>
                                </w:r>
                                <w:r w:rsidR="001A68F4">
                                  <w:rPr>
                                    <w:rFonts w:ascii="Times New Roman" w:hAnsi="Times New Roman" w:cs="Times New Roman"/>
                                    <w:color w:val="auto"/>
                                    <w:sz w:val="24"/>
                                    <w:szCs w:val="24"/>
                                  </w:rPr>
                                  <w:t xml:space="preserve"> across Europe</w:t>
                                </w:r>
                                <w:r w:rsidR="00E22833">
                                  <w:rPr>
                                    <w:rFonts w:ascii="Times New Roman" w:hAnsi="Times New Roman" w:cs="Times New Roman"/>
                                    <w:color w:val="auto"/>
                                    <w:sz w:val="24"/>
                                    <w:szCs w:val="24"/>
                                  </w:rPr>
                                  <w:t xml:space="preserve">. </w:t>
                                </w:r>
                                <w:r w:rsidR="001A68F4">
                                  <w:rPr>
                                    <w:rFonts w:ascii="Times New Roman" w:hAnsi="Times New Roman" w:cs="Times New Roman"/>
                                    <w:color w:val="auto"/>
                                    <w:sz w:val="24"/>
                                    <w:szCs w:val="24"/>
                                  </w:rPr>
                                  <w:t>Analysing the financial data of the English, French and German markets</w:t>
                                </w:r>
                                <w:r w:rsidRPr="002005F4">
                                  <w:rPr>
                                    <w:rFonts w:ascii="Times New Roman" w:hAnsi="Times New Roman" w:cs="Times New Roman"/>
                                    <w:color w:val="auto"/>
                                    <w:sz w:val="24"/>
                                    <w:szCs w:val="24"/>
                                  </w:rPr>
                                  <w:t xml:space="preserve"> </w:t>
                                </w:r>
                                <w:r w:rsidR="001A68F4">
                                  <w:rPr>
                                    <w:rFonts w:ascii="Times New Roman" w:hAnsi="Times New Roman" w:cs="Times New Roman"/>
                                    <w:color w:val="auto"/>
                                    <w:sz w:val="24"/>
                                    <w:szCs w:val="24"/>
                                  </w:rPr>
                                  <w:t>between</w:t>
                                </w:r>
                                <w:r w:rsidRPr="002005F4">
                                  <w:rPr>
                                    <w:rFonts w:ascii="Times New Roman" w:hAnsi="Times New Roman" w:cs="Times New Roman"/>
                                    <w:color w:val="auto"/>
                                    <w:sz w:val="24"/>
                                    <w:szCs w:val="24"/>
                                  </w:rPr>
                                  <w:t xml:space="preserve"> </w:t>
                                </w:r>
                                <w:r w:rsidR="00E22833">
                                  <w:rPr>
                                    <w:rFonts w:ascii="Times New Roman" w:hAnsi="Times New Roman" w:cs="Times New Roman"/>
                                    <w:color w:val="auto"/>
                                    <w:sz w:val="24"/>
                                    <w:szCs w:val="24"/>
                                  </w:rPr>
                                  <w:t xml:space="preserve">January </w:t>
                                </w:r>
                                <w:r w:rsidRPr="002005F4">
                                  <w:rPr>
                                    <w:rFonts w:ascii="Times New Roman" w:hAnsi="Times New Roman" w:cs="Times New Roman"/>
                                    <w:color w:val="auto"/>
                                    <w:sz w:val="24"/>
                                    <w:szCs w:val="24"/>
                                  </w:rPr>
                                  <w:t>2014</w:t>
                                </w:r>
                                <w:r w:rsidR="00E22833">
                                  <w:rPr>
                                    <w:rFonts w:ascii="Times New Roman" w:hAnsi="Times New Roman" w:cs="Times New Roman"/>
                                    <w:color w:val="auto"/>
                                    <w:sz w:val="24"/>
                                    <w:szCs w:val="24"/>
                                  </w:rPr>
                                  <w:t xml:space="preserve"> </w:t>
                                </w:r>
                                <w:r w:rsidR="001A68F4">
                                  <w:rPr>
                                    <w:rFonts w:ascii="Times New Roman" w:hAnsi="Times New Roman" w:cs="Times New Roman"/>
                                    <w:color w:val="auto"/>
                                    <w:sz w:val="24"/>
                                    <w:szCs w:val="24"/>
                                  </w:rPr>
                                  <w:t>and</w:t>
                                </w:r>
                                <w:r w:rsidR="00E22833">
                                  <w:rPr>
                                    <w:rFonts w:ascii="Times New Roman" w:hAnsi="Times New Roman" w:cs="Times New Roman"/>
                                    <w:color w:val="auto"/>
                                    <w:sz w:val="24"/>
                                    <w:szCs w:val="24"/>
                                  </w:rPr>
                                  <w:t xml:space="preserve"> December </w:t>
                                </w:r>
                                <w:r w:rsidRPr="002005F4">
                                  <w:rPr>
                                    <w:rFonts w:ascii="Times New Roman" w:hAnsi="Times New Roman" w:cs="Times New Roman"/>
                                    <w:color w:val="auto"/>
                                    <w:sz w:val="24"/>
                                    <w:szCs w:val="24"/>
                                  </w:rPr>
                                  <w:t xml:space="preserve">2018, the members of group 7 </w:t>
                                </w:r>
                                <w:r w:rsidR="001A68F4">
                                  <w:rPr>
                                    <w:rFonts w:ascii="Times New Roman" w:hAnsi="Times New Roman" w:cs="Times New Roman"/>
                                    <w:color w:val="auto"/>
                                    <w:sz w:val="24"/>
                                    <w:szCs w:val="24"/>
                                  </w:rPr>
                                  <w:t xml:space="preserve">have gained valuable insights about the </w:t>
                                </w:r>
                                <w:r w:rsidR="005304CE">
                                  <w:rPr>
                                    <w:rFonts w:ascii="Times New Roman" w:hAnsi="Times New Roman" w:cs="Times New Roman"/>
                                    <w:color w:val="auto"/>
                                    <w:sz w:val="24"/>
                                    <w:szCs w:val="24"/>
                                  </w:rPr>
                                  <w:t xml:space="preserve">long-term and short-term </w:t>
                                </w:r>
                                <w:r w:rsidR="001A68F4">
                                  <w:rPr>
                                    <w:rFonts w:ascii="Times New Roman" w:hAnsi="Times New Roman" w:cs="Times New Roman"/>
                                    <w:color w:val="auto"/>
                                    <w:sz w:val="24"/>
                                    <w:szCs w:val="24"/>
                                  </w:rPr>
                                  <w:t>impact</w:t>
                                </w:r>
                                <w:r w:rsidR="005304CE">
                                  <w:rPr>
                                    <w:rFonts w:ascii="Times New Roman" w:hAnsi="Times New Roman" w:cs="Times New Roman"/>
                                    <w:color w:val="auto"/>
                                    <w:sz w:val="24"/>
                                    <w:szCs w:val="24"/>
                                  </w:rPr>
                                  <w:t>s</w:t>
                                </w:r>
                                <w:r w:rsidR="001A68F4">
                                  <w:rPr>
                                    <w:rFonts w:ascii="Times New Roman" w:hAnsi="Times New Roman" w:cs="Times New Roman"/>
                                    <w:color w:val="auto"/>
                                    <w:sz w:val="24"/>
                                    <w:szCs w:val="24"/>
                                  </w:rPr>
                                  <w:t xml:space="preserve"> of Brexi</w:t>
                                </w:r>
                                <w:r w:rsidR="005304CE">
                                  <w:rPr>
                                    <w:rFonts w:ascii="Times New Roman" w:hAnsi="Times New Roman" w:cs="Times New Roman"/>
                                    <w:color w:val="auto"/>
                                    <w:sz w:val="24"/>
                                    <w:szCs w:val="24"/>
                                  </w:rPr>
                                  <w:t xml:space="preserve">t. These insights are visualised keeping in mind the aim to </w:t>
                                </w:r>
                                <w:r w:rsidR="005304CE" w:rsidRPr="002005F4">
                                  <w:rPr>
                                    <w:rFonts w:ascii="Times New Roman" w:hAnsi="Times New Roman" w:cs="Times New Roman"/>
                                    <w:color w:val="auto"/>
                                    <w:sz w:val="24"/>
                                    <w:szCs w:val="24"/>
                                  </w:rPr>
                                  <w:t>support the write up for the upcoming article in The Economist</w:t>
                                </w:r>
                                <w:r w:rsidR="005304CE">
                                  <w:rPr>
                                    <w:rFonts w:ascii="Times New Roman" w:hAnsi="Times New Roman" w:cs="Times New Roman"/>
                                    <w:color w:val="auto"/>
                                    <w:sz w:val="24"/>
                                    <w:szCs w:val="24"/>
                                  </w:rPr>
                                  <w:t>.</w:t>
                                </w:r>
                              </w:p>
                              <w:p w14:paraId="3DCAFE8C" w14:textId="7382DCB6" w:rsidR="00855F1C" w:rsidRPr="002005F4" w:rsidRDefault="00855F1C" w:rsidP="00A012AF">
                                <w:pPr>
                                  <w:pStyle w:val="Heading1"/>
                                  <w:jc w:val="both"/>
                                  <w:rPr>
                                    <w:rFonts w:ascii="Times New Roman" w:hAnsi="Times New Roman" w:cs="Times New Roman"/>
                                    <w:color w:val="auto"/>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E7256" id="Text Box 4" o:spid="_x0000_s1027" type="#_x0000_t202" style="position:absolute;margin-left:-35.75pt;margin-top:14.4pt;width:515.6pt;height:101.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" fillcolor="white [3201]" strokeweight=".5pt">
                    <v:textbox>
                      <w:txbxContent>
                        <w:p w14:paraId="52F19D85" w14:textId="69B6B445" w:rsidR="005304CE" w:rsidRDefault="00855F1C" w:rsidP="00A012AF">
                          <w:pPr>
                            <w:pStyle w:val="Heading1"/>
                            <w:jc w:val="both"/>
                            <w:rPr>
                              <w:rFonts w:ascii="Times New Roman" w:hAnsi="Times New Roman" w:cs="Times New Roman"/>
                              <w:color w:val="auto"/>
                              <w:sz w:val="24"/>
                              <w:szCs w:val="24"/>
                            </w:rPr>
                          </w:pPr>
                          <w:bookmarkStart w:id="7" w:name="_Toc55773793"/>
                          <w:bookmarkStart w:id="8" w:name="_Toc55773963"/>
                          <w:bookmarkStart w:id="9" w:name="_Toc55774783"/>
                          <w:bookmarkStart w:id="10" w:name="_Toc55845570"/>
                          <w:bookmarkStart w:id="11" w:name="_Toc55845623"/>
                          <w:bookmarkStart w:id="12" w:name="_Toc55846082"/>
                          <w:bookmarkStart w:id="13" w:name="_Toc55912691"/>
                          <w:r w:rsidRPr="002005F4">
                            <w:rPr>
                              <w:rFonts w:ascii="Times New Roman" w:hAnsi="Times New Roman" w:cs="Times New Roman"/>
                              <w:color w:val="auto"/>
                              <w:sz w:val="24"/>
                              <w:szCs w:val="24"/>
                            </w:rPr>
                            <w:t>Abstract</w:t>
                          </w:r>
                          <w:bookmarkEnd w:id="7"/>
                          <w:bookmarkEnd w:id="8"/>
                          <w:bookmarkEnd w:id="9"/>
                          <w:bookmarkEnd w:id="10"/>
                          <w:bookmarkEnd w:id="11"/>
                          <w:bookmarkEnd w:id="12"/>
                          <w:bookmarkEnd w:id="13"/>
                          <w:r w:rsidR="002005F4" w:rsidRPr="002005F4">
                            <w:rPr>
                              <w:rFonts w:ascii="Times New Roman" w:hAnsi="Times New Roman" w:cs="Times New Roman"/>
                              <w:color w:val="auto"/>
                              <w:sz w:val="24"/>
                              <w:szCs w:val="24"/>
                            </w:rPr>
                            <w:t xml:space="preserve">: </w:t>
                          </w:r>
                          <w:r w:rsidRPr="002005F4">
                            <w:rPr>
                              <w:rFonts w:ascii="Times New Roman" w:hAnsi="Times New Roman" w:cs="Times New Roman"/>
                              <w:color w:val="auto"/>
                              <w:sz w:val="24"/>
                              <w:szCs w:val="24"/>
                            </w:rPr>
                            <w:t>Since its announcement in 2016, the notion of Brexit has had an impact on numerous industrie</w:t>
                          </w:r>
                          <w:r w:rsidR="00E22833">
                            <w:rPr>
                              <w:rFonts w:ascii="Times New Roman" w:hAnsi="Times New Roman" w:cs="Times New Roman"/>
                              <w:color w:val="auto"/>
                              <w:sz w:val="24"/>
                              <w:szCs w:val="24"/>
                            </w:rPr>
                            <w:t>s</w:t>
                          </w:r>
                          <w:r w:rsidR="001A68F4">
                            <w:rPr>
                              <w:rFonts w:ascii="Times New Roman" w:hAnsi="Times New Roman" w:cs="Times New Roman"/>
                              <w:color w:val="auto"/>
                              <w:sz w:val="24"/>
                              <w:szCs w:val="24"/>
                            </w:rPr>
                            <w:t xml:space="preserve"> across Europe</w:t>
                          </w:r>
                          <w:r w:rsidR="00E22833">
                            <w:rPr>
                              <w:rFonts w:ascii="Times New Roman" w:hAnsi="Times New Roman" w:cs="Times New Roman"/>
                              <w:color w:val="auto"/>
                              <w:sz w:val="24"/>
                              <w:szCs w:val="24"/>
                            </w:rPr>
                            <w:t xml:space="preserve">. </w:t>
                          </w:r>
                          <w:r w:rsidR="001A68F4">
                            <w:rPr>
                              <w:rFonts w:ascii="Times New Roman" w:hAnsi="Times New Roman" w:cs="Times New Roman"/>
                              <w:color w:val="auto"/>
                              <w:sz w:val="24"/>
                              <w:szCs w:val="24"/>
                            </w:rPr>
                            <w:t>Analysing the financial data of the English, French and German markets</w:t>
                          </w:r>
                          <w:r w:rsidRPr="002005F4">
                            <w:rPr>
                              <w:rFonts w:ascii="Times New Roman" w:hAnsi="Times New Roman" w:cs="Times New Roman"/>
                              <w:color w:val="auto"/>
                              <w:sz w:val="24"/>
                              <w:szCs w:val="24"/>
                            </w:rPr>
                            <w:t xml:space="preserve"> </w:t>
                          </w:r>
                          <w:r w:rsidR="001A68F4">
                            <w:rPr>
                              <w:rFonts w:ascii="Times New Roman" w:hAnsi="Times New Roman" w:cs="Times New Roman"/>
                              <w:color w:val="auto"/>
                              <w:sz w:val="24"/>
                              <w:szCs w:val="24"/>
                            </w:rPr>
                            <w:t>between</w:t>
                          </w:r>
                          <w:r w:rsidRPr="002005F4">
                            <w:rPr>
                              <w:rFonts w:ascii="Times New Roman" w:hAnsi="Times New Roman" w:cs="Times New Roman"/>
                              <w:color w:val="auto"/>
                              <w:sz w:val="24"/>
                              <w:szCs w:val="24"/>
                            </w:rPr>
                            <w:t xml:space="preserve"> </w:t>
                          </w:r>
                          <w:r w:rsidR="00E22833">
                            <w:rPr>
                              <w:rFonts w:ascii="Times New Roman" w:hAnsi="Times New Roman" w:cs="Times New Roman"/>
                              <w:color w:val="auto"/>
                              <w:sz w:val="24"/>
                              <w:szCs w:val="24"/>
                            </w:rPr>
                            <w:t xml:space="preserve">January </w:t>
                          </w:r>
                          <w:r w:rsidRPr="002005F4">
                            <w:rPr>
                              <w:rFonts w:ascii="Times New Roman" w:hAnsi="Times New Roman" w:cs="Times New Roman"/>
                              <w:color w:val="auto"/>
                              <w:sz w:val="24"/>
                              <w:szCs w:val="24"/>
                            </w:rPr>
                            <w:t>2014</w:t>
                          </w:r>
                          <w:r w:rsidR="00E22833">
                            <w:rPr>
                              <w:rFonts w:ascii="Times New Roman" w:hAnsi="Times New Roman" w:cs="Times New Roman"/>
                              <w:color w:val="auto"/>
                              <w:sz w:val="24"/>
                              <w:szCs w:val="24"/>
                            </w:rPr>
                            <w:t xml:space="preserve"> </w:t>
                          </w:r>
                          <w:r w:rsidR="001A68F4">
                            <w:rPr>
                              <w:rFonts w:ascii="Times New Roman" w:hAnsi="Times New Roman" w:cs="Times New Roman"/>
                              <w:color w:val="auto"/>
                              <w:sz w:val="24"/>
                              <w:szCs w:val="24"/>
                            </w:rPr>
                            <w:t>and</w:t>
                          </w:r>
                          <w:r w:rsidR="00E22833">
                            <w:rPr>
                              <w:rFonts w:ascii="Times New Roman" w:hAnsi="Times New Roman" w:cs="Times New Roman"/>
                              <w:color w:val="auto"/>
                              <w:sz w:val="24"/>
                              <w:szCs w:val="24"/>
                            </w:rPr>
                            <w:t xml:space="preserve"> December </w:t>
                          </w:r>
                          <w:r w:rsidRPr="002005F4">
                            <w:rPr>
                              <w:rFonts w:ascii="Times New Roman" w:hAnsi="Times New Roman" w:cs="Times New Roman"/>
                              <w:color w:val="auto"/>
                              <w:sz w:val="24"/>
                              <w:szCs w:val="24"/>
                            </w:rPr>
                            <w:t xml:space="preserve">2018, the members of group 7 </w:t>
                          </w:r>
                          <w:r w:rsidR="001A68F4">
                            <w:rPr>
                              <w:rFonts w:ascii="Times New Roman" w:hAnsi="Times New Roman" w:cs="Times New Roman"/>
                              <w:color w:val="auto"/>
                              <w:sz w:val="24"/>
                              <w:szCs w:val="24"/>
                            </w:rPr>
                            <w:t xml:space="preserve">have gained valuable insights about the </w:t>
                          </w:r>
                          <w:r w:rsidR="005304CE">
                            <w:rPr>
                              <w:rFonts w:ascii="Times New Roman" w:hAnsi="Times New Roman" w:cs="Times New Roman"/>
                              <w:color w:val="auto"/>
                              <w:sz w:val="24"/>
                              <w:szCs w:val="24"/>
                            </w:rPr>
                            <w:t xml:space="preserve">long-term and short-term </w:t>
                          </w:r>
                          <w:r w:rsidR="001A68F4">
                            <w:rPr>
                              <w:rFonts w:ascii="Times New Roman" w:hAnsi="Times New Roman" w:cs="Times New Roman"/>
                              <w:color w:val="auto"/>
                              <w:sz w:val="24"/>
                              <w:szCs w:val="24"/>
                            </w:rPr>
                            <w:t>impact</w:t>
                          </w:r>
                          <w:r w:rsidR="005304CE">
                            <w:rPr>
                              <w:rFonts w:ascii="Times New Roman" w:hAnsi="Times New Roman" w:cs="Times New Roman"/>
                              <w:color w:val="auto"/>
                              <w:sz w:val="24"/>
                              <w:szCs w:val="24"/>
                            </w:rPr>
                            <w:t>s</w:t>
                          </w:r>
                          <w:r w:rsidR="001A68F4">
                            <w:rPr>
                              <w:rFonts w:ascii="Times New Roman" w:hAnsi="Times New Roman" w:cs="Times New Roman"/>
                              <w:color w:val="auto"/>
                              <w:sz w:val="24"/>
                              <w:szCs w:val="24"/>
                            </w:rPr>
                            <w:t xml:space="preserve"> of Brexi</w:t>
                          </w:r>
                          <w:r w:rsidR="005304CE">
                            <w:rPr>
                              <w:rFonts w:ascii="Times New Roman" w:hAnsi="Times New Roman" w:cs="Times New Roman"/>
                              <w:color w:val="auto"/>
                              <w:sz w:val="24"/>
                              <w:szCs w:val="24"/>
                            </w:rPr>
                            <w:t xml:space="preserve">t. These insights are visualised keeping in mind the aim to </w:t>
                          </w:r>
                          <w:r w:rsidR="005304CE" w:rsidRPr="002005F4">
                            <w:rPr>
                              <w:rFonts w:ascii="Times New Roman" w:hAnsi="Times New Roman" w:cs="Times New Roman"/>
                              <w:color w:val="auto"/>
                              <w:sz w:val="24"/>
                              <w:szCs w:val="24"/>
                            </w:rPr>
                            <w:t>support the write up for the upcoming article in The Economist</w:t>
                          </w:r>
                          <w:r w:rsidR="005304CE">
                            <w:rPr>
                              <w:rFonts w:ascii="Times New Roman" w:hAnsi="Times New Roman" w:cs="Times New Roman"/>
                              <w:color w:val="auto"/>
                              <w:sz w:val="24"/>
                              <w:szCs w:val="24"/>
                            </w:rPr>
                            <w:t>.</w:t>
                          </w:r>
                        </w:p>
                        <w:p w14:paraId="3DCAFE8C" w14:textId="7382DCB6" w:rsidR="00855F1C" w:rsidRPr="002005F4" w:rsidRDefault="00855F1C" w:rsidP="00A012AF">
                          <w:pPr>
                            <w:pStyle w:val="Heading1"/>
                            <w:jc w:val="both"/>
                            <w:rPr>
                              <w:rFonts w:ascii="Times New Roman" w:hAnsi="Times New Roman" w:cs="Times New Roman"/>
                              <w:color w:val="auto"/>
                              <w:sz w:val="24"/>
                              <w:szCs w:val="24"/>
                            </w:rPr>
                          </w:pPr>
                        </w:p>
                      </w:txbxContent>
                    </v:textbox>
                  </v:shape>
                </w:pict>
              </mc:Fallback>
            </mc:AlternateContent>
          </w:r>
        </w:p>
        <w:p w14:paraId="3E2D62FE" w14:textId="618D03A8" w:rsidR="005A79D5" w:rsidRPr="004713A7" w:rsidRDefault="005A79D5">
          <w:pPr>
            <w:rPr>
              <w:rFonts w:ascii="Times New Roman" w:hAnsi="Times New Roman" w:cs="Times New Roman"/>
              <w:noProof/>
            </w:rPr>
          </w:pPr>
        </w:p>
        <w:p w14:paraId="7BB2A4EE" w14:textId="587007D0" w:rsidR="005A79D5" w:rsidRPr="004713A7" w:rsidRDefault="005A79D5">
          <w:pPr>
            <w:rPr>
              <w:rFonts w:ascii="Times New Roman" w:hAnsi="Times New Roman" w:cs="Times New Roman"/>
              <w:noProof/>
            </w:rPr>
          </w:pPr>
        </w:p>
        <w:p w14:paraId="10F9ED71" w14:textId="6A67D536" w:rsidR="005A79D5" w:rsidRPr="004713A7" w:rsidRDefault="005A79D5">
          <w:pPr>
            <w:rPr>
              <w:rFonts w:ascii="Times New Roman" w:hAnsi="Times New Roman" w:cs="Times New Roman"/>
              <w:noProof/>
            </w:rPr>
          </w:pPr>
        </w:p>
        <w:p w14:paraId="084A0304" w14:textId="73F8BBA8" w:rsidR="005A79D5" w:rsidRPr="004713A7" w:rsidRDefault="005A79D5">
          <w:pPr>
            <w:rPr>
              <w:rFonts w:ascii="Times New Roman" w:hAnsi="Times New Roman" w:cs="Times New Roman"/>
              <w:noProof/>
            </w:rPr>
          </w:pPr>
        </w:p>
        <w:p w14:paraId="4E5533F7" w14:textId="7D1ED073" w:rsidR="005A79D5" w:rsidRPr="004713A7" w:rsidRDefault="005A79D5">
          <w:pPr>
            <w:rPr>
              <w:rFonts w:ascii="Times New Roman" w:hAnsi="Times New Roman" w:cs="Times New Roman"/>
              <w:noProof/>
            </w:rPr>
          </w:pPr>
        </w:p>
        <w:p w14:paraId="582CA01D" w14:textId="6775EC9B" w:rsidR="005A79D5" w:rsidRPr="004713A7" w:rsidRDefault="005A79D5">
          <w:pPr>
            <w:rPr>
              <w:rFonts w:ascii="Times New Roman" w:hAnsi="Times New Roman" w:cs="Times New Roman"/>
              <w:noProof/>
            </w:rPr>
          </w:pPr>
        </w:p>
        <w:p w14:paraId="0DDE3CCC" w14:textId="51F84684" w:rsidR="005A79D5" w:rsidRPr="004713A7" w:rsidRDefault="005A79D5">
          <w:pPr>
            <w:rPr>
              <w:rFonts w:ascii="Times New Roman" w:hAnsi="Times New Roman" w:cs="Times New Roman"/>
              <w:noProof/>
            </w:rPr>
          </w:pPr>
        </w:p>
        <w:p w14:paraId="1F9A9C66" w14:textId="77777777" w:rsidR="005A79D5" w:rsidRPr="004713A7" w:rsidRDefault="005A79D5">
          <w:pPr>
            <w:rPr>
              <w:rFonts w:ascii="Times New Roman" w:hAnsi="Times New Roman" w:cs="Times New Roman"/>
              <w:noProof/>
            </w:rPr>
          </w:pPr>
        </w:p>
        <w:p w14:paraId="7923EE75" w14:textId="77777777" w:rsidR="005A79D5" w:rsidRPr="004713A7" w:rsidRDefault="005A79D5">
          <w:pPr>
            <w:rPr>
              <w:rFonts w:ascii="Times New Roman" w:hAnsi="Times New Roman" w:cs="Times New Roman"/>
              <w:noProof/>
            </w:rPr>
          </w:pPr>
        </w:p>
        <w:p w14:paraId="32F0DC5D" w14:textId="77777777" w:rsidR="005A79D5" w:rsidRPr="004713A7" w:rsidRDefault="005A79D5">
          <w:pPr>
            <w:rPr>
              <w:rFonts w:ascii="Times New Roman" w:hAnsi="Times New Roman" w:cs="Times New Roman"/>
              <w:noProof/>
            </w:rPr>
          </w:pPr>
        </w:p>
        <w:p w14:paraId="5F61B949" w14:textId="77777777" w:rsidR="005A79D5" w:rsidRPr="004713A7" w:rsidRDefault="005A79D5">
          <w:pPr>
            <w:rPr>
              <w:rFonts w:ascii="Times New Roman" w:hAnsi="Times New Roman" w:cs="Times New Roman"/>
              <w:noProof/>
            </w:rPr>
          </w:pPr>
        </w:p>
        <w:p w14:paraId="0AB401FA" w14:textId="77777777" w:rsidR="005A79D5" w:rsidRPr="004713A7" w:rsidRDefault="005A79D5">
          <w:pPr>
            <w:rPr>
              <w:rFonts w:ascii="Times New Roman" w:hAnsi="Times New Roman" w:cs="Times New Roman"/>
              <w:noProof/>
            </w:rPr>
          </w:pPr>
        </w:p>
        <w:p w14:paraId="7AD5B250" w14:textId="77777777" w:rsidR="005A79D5" w:rsidRPr="004713A7" w:rsidRDefault="005A79D5">
          <w:pPr>
            <w:rPr>
              <w:rFonts w:ascii="Times New Roman" w:hAnsi="Times New Roman" w:cs="Times New Roman"/>
              <w:noProof/>
            </w:rPr>
          </w:pPr>
        </w:p>
        <w:p w14:paraId="2965160F" w14:textId="77777777" w:rsidR="005A79D5" w:rsidRPr="004713A7" w:rsidRDefault="005A79D5">
          <w:pPr>
            <w:rPr>
              <w:rFonts w:ascii="Times New Roman" w:hAnsi="Times New Roman" w:cs="Times New Roman"/>
              <w:noProof/>
            </w:rPr>
          </w:pPr>
        </w:p>
        <w:p w14:paraId="38568A06" w14:textId="77777777" w:rsidR="005A79D5" w:rsidRPr="004713A7" w:rsidRDefault="005A79D5">
          <w:pPr>
            <w:rPr>
              <w:rFonts w:ascii="Times New Roman" w:hAnsi="Times New Roman" w:cs="Times New Roman"/>
              <w:noProof/>
            </w:rPr>
          </w:pPr>
        </w:p>
        <w:p w14:paraId="313859CD" w14:textId="77777777" w:rsidR="00C935D6" w:rsidRPr="004713A7" w:rsidRDefault="00A00BEB" w:rsidP="00C935D6">
          <w:pPr>
            <w:rPr>
              <w:rFonts w:ascii="Times New Roman" w:hAnsi="Times New Roman" w:cs="Times New Roman"/>
              <w:noProof/>
            </w:rPr>
          </w:pPr>
        </w:p>
      </w:sdtContent>
    </w:sdt>
    <w:p w14:paraId="28F2FE74" w14:textId="3F607281" w:rsidR="005C37AD" w:rsidRDefault="005C37AD" w:rsidP="00411824">
      <w:bookmarkStart w:id="14" w:name="_Toc55772820"/>
      <w:bookmarkStart w:id="15" w:name="_Toc55912692"/>
    </w:p>
    <w:p w14:paraId="72159780" w14:textId="41621099" w:rsidR="006C6748" w:rsidRDefault="006C6748" w:rsidP="00411824"/>
    <w:p w14:paraId="6A23843D" w14:textId="22EDF5D5" w:rsidR="006C6748" w:rsidRDefault="006C6748" w:rsidP="00411824"/>
    <w:p w14:paraId="1DFCBA75" w14:textId="0389D853" w:rsidR="006C6748" w:rsidRDefault="006C6748" w:rsidP="00411824"/>
    <w:p w14:paraId="5A3C9602" w14:textId="6153AADC" w:rsidR="006C6748" w:rsidRDefault="006C6748" w:rsidP="00411824"/>
    <w:p w14:paraId="61CE957C" w14:textId="4D498E89" w:rsidR="006C6748" w:rsidRDefault="006C6748" w:rsidP="00411824"/>
    <w:p w14:paraId="19EE0B78" w14:textId="5C3AAB12" w:rsidR="006C6748" w:rsidRDefault="006C6748" w:rsidP="00411824"/>
    <w:p w14:paraId="51C1BF62" w14:textId="77777777" w:rsidR="006C6748" w:rsidRDefault="006C6748" w:rsidP="00411824"/>
    <w:p w14:paraId="7E11A4F1" w14:textId="77777777" w:rsidR="005C37AD" w:rsidRDefault="005C37AD" w:rsidP="00411824"/>
    <w:p w14:paraId="3044CB14" w14:textId="77777777" w:rsidR="00411824" w:rsidRPr="00411824" w:rsidRDefault="00411824" w:rsidP="00411824"/>
    <w:p w14:paraId="23178B91" w14:textId="59520893" w:rsidR="00B2499C" w:rsidRPr="004713A7" w:rsidRDefault="00B2499C" w:rsidP="00B2499C">
      <w:pPr>
        <w:rPr>
          <w:rFonts w:ascii="Times New Roman" w:hAnsi="Times New Roman" w:cs="Times New Roman"/>
        </w:rPr>
      </w:pPr>
    </w:p>
    <w:p w14:paraId="3B1FD382" w14:textId="2338C805" w:rsidR="00B2499C" w:rsidRDefault="00B2499C" w:rsidP="00B2499C">
      <w:pPr>
        <w:rPr>
          <w:rFonts w:ascii="Times New Roman" w:hAnsi="Times New Roman" w:cs="Times New Roman"/>
        </w:rPr>
      </w:pPr>
    </w:p>
    <w:p w14:paraId="545E3717" w14:textId="44F53D96" w:rsidR="002C0269" w:rsidRDefault="002C0269" w:rsidP="00B2499C">
      <w:pPr>
        <w:rPr>
          <w:rFonts w:ascii="Times New Roman" w:hAnsi="Times New Roman" w:cs="Times New Roman"/>
        </w:rPr>
      </w:pPr>
    </w:p>
    <w:p w14:paraId="0F4884AD" w14:textId="29B46F6B" w:rsidR="002C0269" w:rsidRDefault="002C0269" w:rsidP="00B2499C">
      <w:pPr>
        <w:rPr>
          <w:rFonts w:ascii="Times New Roman" w:hAnsi="Times New Roman" w:cs="Times New Roman"/>
        </w:rPr>
      </w:pPr>
    </w:p>
    <w:p w14:paraId="0A2334E4" w14:textId="03B0BA37" w:rsidR="002C0269" w:rsidRDefault="002C0269" w:rsidP="00B2499C">
      <w:pPr>
        <w:rPr>
          <w:rFonts w:ascii="Times New Roman" w:hAnsi="Times New Roman" w:cs="Times New Roman"/>
        </w:rPr>
      </w:pPr>
    </w:p>
    <w:p w14:paraId="2DE489FA" w14:textId="338E05ED" w:rsidR="002C0269" w:rsidRDefault="002C0269" w:rsidP="00B2499C">
      <w:pPr>
        <w:rPr>
          <w:rFonts w:ascii="Times New Roman" w:hAnsi="Times New Roman" w:cs="Times New Roman"/>
        </w:rPr>
      </w:pPr>
    </w:p>
    <w:p w14:paraId="6A862139" w14:textId="36B57687" w:rsidR="002C0269" w:rsidRDefault="002C0269" w:rsidP="00B2499C">
      <w:pPr>
        <w:rPr>
          <w:rFonts w:ascii="Times New Roman" w:hAnsi="Times New Roman" w:cs="Times New Roman"/>
        </w:rPr>
      </w:pPr>
    </w:p>
    <w:p w14:paraId="6A90E551" w14:textId="77777777" w:rsidR="002C0269" w:rsidRPr="004713A7" w:rsidRDefault="002C0269" w:rsidP="00B2499C">
      <w:pPr>
        <w:rPr>
          <w:rFonts w:ascii="Times New Roman" w:hAnsi="Times New Roman" w:cs="Times New Roman"/>
        </w:rPr>
      </w:pPr>
    </w:p>
    <w:p w14:paraId="14EA2C65" w14:textId="77777777" w:rsidR="00C935D6" w:rsidRPr="004713A7" w:rsidRDefault="00C935D6" w:rsidP="00C935D6">
      <w:pPr>
        <w:rPr>
          <w:rFonts w:ascii="Times New Roman" w:hAnsi="Times New Roman" w:cs="Times New Roman"/>
        </w:rPr>
      </w:pPr>
    </w:p>
    <w:bookmarkEnd w:id="14"/>
    <w:bookmarkEnd w:id="15"/>
    <w:p w14:paraId="7754CBF9" w14:textId="6E054A00" w:rsidR="00F41C84" w:rsidRPr="00A012AF" w:rsidRDefault="00C37A16" w:rsidP="00A012AF">
      <w:pPr>
        <w:spacing w:line="276" w:lineRule="auto"/>
        <w:rPr>
          <w:rFonts w:ascii="Times New Roman" w:hAnsi="Times New Roman" w:cs="Times New Roman"/>
        </w:rPr>
      </w:pPr>
      <w:r w:rsidRPr="00A012AF">
        <w:rPr>
          <w:rFonts w:ascii="Times New Roman" w:hAnsi="Times New Roman" w:cs="Times New Roman"/>
        </w:rPr>
        <w:lastRenderedPageBreak/>
        <w:t xml:space="preserve">The Brexit Referendum took place on </w:t>
      </w:r>
      <w:r w:rsidR="004C2B64" w:rsidRPr="00A012AF">
        <w:rPr>
          <w:rFonts w:ascii="Times New Roman" w:hAnsi="Times New Roman" w:cs="Times New Roman"/>
        </w:rPr>
        <w:t>June 23</w:t>
      </w:r>
      <w:r w:rsidR="004C2B64" w:rsidRPr="00A012AF">
        <w:rPr>
          <w:rFonts w:ascii="Times New Roman" w:hAnsi="Times New Roman" w:cs="Times New Roman"/>
          <w:vertAlign w:val="superscript"/>
        </w:rPr>
        <w:t>rd</w:t>
      </w:r>
      <w:r w:rsidR="004C2B64" w:rsidRPr="00A012AF">
        <w:rPr>
          <w:rFonts w:ascii="Times New Roman" w:hAnsi="Times New Roman" w:cs="Times New Roman"/>
        </w:rPr>
        <w:t>, 2016</w:t>
      </w:r>
      <w:r w:rsidRPr="00A012AF">
        <w:rPr>
          <w:rFonts w:ascii="Times New Roman" w:hAnsi="Times New Roman" w:cs="Times New Roman"/>
        </w:rPr>
        <w:t>. On this day, it was decided that the UK was set to leave the European Union</w:t>
      </w:r>
      <w:r w:rsidR="00D230E3" w:rsidRPr="00A012AF">
        <w:rPr>
          <w:rFonts w:ascii="Times New Roman" w:hAnsi="Times New Roman" w:cs="Times New Roman"/>
        </w:rPr>
        <w:t xml:space="preserve">. </w:t>
      </w:r>
      <w:r w:rsidRPr="00A012AF">
        <w:rPr>
          <w:rFonts w:ascii="Times New Roman" w:hAnsi="Times New Roman" w:cs="Times New Roman"/>
        </w:rPr>
        <w:t>The effect</w:t>
      </w:r>
      <w:r w:rsidR="00240959" w:rsidRPr="00A012AF">
        <w:rPr>
          <w:rFonts w:ascii="Times New Roman" w:hAnsi="Times New Roman" w:cs="Times New Roman"/>
        </w:rPr>
        <w:t>s</w:t>
      </w:r>
      <w:r w:rsidRPr="00A012AF">
        <w:rPr>
          <w:rFonts w:ascii="Times New Roman" w:hAnsi="Times New Roman" w:cs="Times New Roman"/>
        </w:rPr>
        <w:t xml:space="preserve"> of this decision on the</w:t>
      </w:r>
      <w:r w:rsidR="00DC0751" w:rsidRPr="00A012AF">
        <w:rPr>
          <w:rFonts w:ascii="Times New Roman" w:hAnsi="Times New Roman" w:cs="Times New Roman"/>
        </w:rPr>
        <w:t xml:space="preserve"> financial markets</w:t>
      </w:r>
      <w:r w:rsidRPr="00A012AF">
        <w:rPr>
          <w:rFonts w:ascii="Times New Roman" w:hAnsi="Times New Roman" w:cs="Times New Roman"/>
        </w:rPr>
        <w:t xml:space="preserve"> are conveyed </w:t>
      </w:r>
      <w:r w:rsidR="00240959" w:rsidRPr="00A012AF">
        <w:rPr>
          <w:rFonts w:ascii="Times New Roman" w:hAnsi="Times New Roman" w:cs="Times New Roman"/>
        </w:rPr>
        <w:t>in this report</w:t>
      </w:r>
      <w:r w:rsidRPr="00A012AF">
        <w:rPr>
          <w:rFonts w:ascii="Times New Roman" w:hAnsi="Times New Roman" w:cs="Times New Roman"/>
        </w:rPr>
        <w:t>.</w:t>
      </w:r>
      <w:r w:rsidR="00416256" w:rsidRPr="00A012AF">
        <w:rPr>
          <w:rFonts w:ascii="Times New Roman" w:hAnsi="Times New Roman" w:cs="Times New Roman"/>
        </w:rPr>
        <w:t xml:space="preserve"> </w:t>
      </w:r>
    </w:p>
    <w:p w14:paraId="283B2519" w14:textId="12828026" w:rsidR="004235BF" w:rsidRPr="00A012AF" w:rsidRDefault="008B059F" w:rsidP="00A012AF">
      <w:pPr>
        <w:pStyle w:val="Heading1"/>
        <w:numPr>
          <w:ilvl w:val="0"/>
          <w:numId w:val="25"/>
        </w:numPr>
        <w:spacing w:line="276" w:lineRule="auto"/>
        <w:jc w:val="both"/>
        <w:rPr>
          <w:rFonts w:ascii="Times New Roman" w:hAnsi="Times New Roman" w:cs="Times New Roman"/>
          <w:sz w:val="24"/>
          <w:szCs w:val="24"/>
        </w:rPr>
      </w:pPr>
      <w:bookmarkStart w:id="16" w:name="_Toc55912693"/>
      <w:r w:rsidRPr="00A012AF">
        <w:rPr>
          <w:rFonts w:ascii="Times New Roman" w:hAnsi="Times New Roman" w:cs="Times New Roman"/>
          <w:sz w:val="24"/>
          <w:szCs w:val="24"/>
        </w:rPr>
        <w:t>D</w:t>
      </w:r>
      <w:r w:rsidR="00F41C84" w:rsidRPr="00A012AF">
        <w:rPr>
          <w:rFonts w:ascii="Times New Roman" w:hAnsi="Times New Roman" w:cs="Times New Roman"/>
          <w:sz w:val="24"/>
          <w:szCs w:val="24"/>
        </w:rPr>
        <w:t xml:space="preserve">ata </w:t>
      </w:r>
      <w:bookmarkEnd w:id="16"/>
      <w:r w:rsidRPr="00A012AF">
        <w:rPr>
          <w:rFonts w:ascii="Times New Roman" w:hAnsi="Times New Roman" w:cs="Times New Roman"/>
          <w:sz w:val="24"/>
          <w:szCs w:val="24"/>
        </w:rPr>
        <w:t xml:space="preserve">transformation and </w:t>
      </w:r>
      <w:r w:rsidR="00E54E7F" w:rsidRPr="00A012AF">
        <w:rPr>
          <w:rFonts w:ascii="Times New Roman" w:hAnsi="Times New Roman" w:cs="Times New Roman"/>
          <w:sz w:val="24"/>
          <w:szCs w:val="24"/>
        </w:rPr>
        <w:t>modification</w:t>
      </w:r>
    </w:p>
    <w:p w14:paraId="0B4CFC86" w14:textId="7B5BB242" w:rsidR="008B059F" w:rsidRPr="00A012AF" w:rsidRDefault="008B059F" w:rsidP="00A012AF">
      <w:pPr>
        <w:pStyle w:val="ListParagraph"/>
        <w:numPr>
          <w:ilvl w:val="0"/>
          <w:numId w:val="13"/>
        </w:numPr>
        <w:spacing w:line="276" w:lineRule="auto"/>
        <w:ind w:left="720"/>
        <w:rPr>
          <w:rFonts w:ascii="Times New Roman" w:hAnsi="Times New Roman" w:cs="Times New Roman"/>
        </w:rPr>
      </w:pPr>
      <w:r w:rsidRPr="00A012AF">
        <w:rPr>
          <w:rFonts w:ascii="Times New Roman" w:hAnsi="Times New Roman" w:cs="Times New Roman"/>
        </w:rPr>
        <w:t xml:space="preserve">The data was subjected to quality and consistency checks. All leading and trailing white spaces were removed.  </w:t>
      </w:r>
    </w:p>
    <w:p w14:paraId="561926C5" w14:textId="6D661BD9" w:rsidR="006066EA" w:rsidRPr="00A012AF" w:rsidRDefault="00240959" w:rsidP="00A012AF">
      <w:pPr>
        <w:pStyle w:val="ListParagraph"/>
        <w:numPr>
          <w:ilvl w:val="0"/>
          <w:numId w:val="13"/>
        </w:numPr>
        <w:spacing w:line="276" w:lineRule="auto"/>
        <w:ind w:left="720"/>
        <w:rPr>
          <w:rFonts w:ascii="Times New Roman" w:hAnsi="Times New Roman" w:cs="Times New Roman"/>
        </w:rPr>
      </w:pPr>
      <w:r w:rsidRPr="00A012AF">
        <w:rPr>
          <w:rFonts w:ascii="Times New Roman" w:hAnsi="Times New Roman" w:cs="Times New Roman"/>
        </w:rPr>
        <w:t>T</w:t>
      </w:r>
      <w:r w:rsidR="00F41C84" w:rsidRPr="00A012AF">
        <w:rPr>
          <w:rFonts w:ascii="Times New Roman" w:hAnsi="Times New Roman" w:cs="Times New Roman"/>
        </w:rPr>
        <w:t xml:space="preserve">he </w:t>
      </w:r>
      <w:r w:rsidRPr="00A012AF">
        <w:rPr>
          <w:rFonts w:ascii="Times New Roman" w:hAnsi="Times New Roman" w:cs="Times New Roman"/>
        </w:rPr>
        <w:t>“</w:t>
      </w:r>
      <w:r w:rsidR="00F41C84" w:rsidRPr="00A012AF">
        <w:rPr>
          <w:rFonts w:ascii="Times New Roman" w:hAnsi="Times New Roman" w:cs="Times New Roman"/>
        </w:rPr>
        <w:t>date</w:t>
      </w:r>
      <w:r w:rsidRPr="00A012AF">
        <w:rPr>
          <w:rFonts w:ascii="Times New Roman" w:hAnsi="Times New Roman" w:cs="Times New Roman"/>
        </w:rPr>
        <w:t>”</w:t>
      </w:r>
      <w:r w:rsidR="00F41C84" w:rsidRPr="00A012AF">
        <w:rPr>
          <w:rFonts w:ascii="Times New Roman" w:hAnsi="Times New Roman" w:cs="Times New Roman"/>
        </w:rPr>
        <w:t xml:space="preserve"> column </w:t>
      </w:r>
      <w:r w:rsidRPr="00A012AF">
        <w:rPr>
          <w:rFonts w:ascii="Times New Roman" w:hAnsi="Times New Roman" w:cs="Times New Roman"/>
        </w:rPr>
        <w:t>was</w:t>
      </w:r>
      <w:r w:rsidR="00F41C84" w:rsidRPr="00A012AF">
        <w:rPr>
          <w:rFonts w:ascii="Times New Roman" w:hAnsi="Times New Roman" w:cs="Times New Roman"/>
        </w:rPr>
        <w:t xml:space="preserve"> </w:t>
      </w:r>
      <w:r w:rsidRPr="00A012AF">
        <w:rPr>
          <w:rFonts w:ascii="Times New Roman" w:hAnsi="Times New Roman" w:cs="Times New Roman"/>
        </w:rPr>
        <w:t xml:space="preserve">utilised to create new columns </w:t>
      </w:r>
      <w:r w:rsidR="006066EA" w:rsidRPr="00A012AF">
        <w:rPr>
          <w:rFonts w:ascii="Times New Roman" w:hAnsi="Times New Roman" w:cs="Times New Roman"/>
        </w:rPr>
        <w:t xml:space="preserve">that held the corresponding year, month, </w:t>
      </w:r>
      <w:r w:rsidR="004B1863" w:rsidRPr="00A012AF">
        <w:rPr>
          <w:rFonts w:ascii="Times New Roman" w:hAnsi="Times New Roman" w:cs="Times New Roman"/>
        </w:rPr>
        <w:t xml:space="preserve">and </w:t>
      </w:r>
      <w:r w:rsidR="006066EA" w:rsidRPr="00A012AF">
        <w:rPr>
          <w:rFonts w:ascii="Times New Roman" w:hAnsi="Times New Roman" w:cs="Times New Roman"/>
        </w:rPr>
        <w:t>month name values.</w:t>
      </w:r>
    </w:p>
    <w:p w14:paraId="595294E3" w14:textId="34212134" w:rsidR="00E54E7F" w:rsidRPr="00A012AF" w:rsidRDefault="00154526" w:rsidP="00A012AF">
      <w:pPr>
        <w:pStyle w:val="ListParagraph"/>
        <w:numPr>
          <w:ilvl w:val="0"/>
          <w:numId w:val="13"/>
        </w:numPr>
        <w:spacing w:line="276" w:lineRule="auto"/>
        <w:ind w:left="720"/>
        <w:rPr>
          <w:rFonts w:ascii="Times New Roman" w:hAnsi="Times New Roman" w:cs="Times New Roman"/>
        </w:rPr>
      </w:pPr>
      <w:r w:rsidRPr="00A012AF">
        <w:rPr>
          <w:rFonts w:ascii="Times New Roman" w:hAnsi="Times New Roman" w:cs="Times New Roman"/>
        </w:rPr>
        <w:t>For the purpose of this assignment</w:t>
      </w:r>
      <w:r w:rsidR="004E76AE" w:rsidRPr="00A012AF">
        <w:rPr>
          <w:rFonts w:ascii="Times New Roman" w:hAnsi="Times New Roman" w:cs="Times New Roman"/>
        </w:rPr>
        <w:t>,</w:t>
      </w:r>
      <w:r w:rsidRPr="00A012AF">
        <w:rPr>
          <w:rFonts w:ascii="Times New Roman" w:hAnsi="Times New Roman" w:cs="Times New Roman"/>
        </w:rPr>
        <w:t xml:space="preserve"> France and Germany have been collectively taken into account as “EU”.</w:t>
      </w:r>
      <w:r w:rsidR="004E76AE" w:rsidRPr="00A012AF">
        <w:rPr>
          <w:rFonts w:ascii="Times New Roman" w:hAnsi="Times New Roman" w:cs="Times New Roman"/>
        </w:rPr>
        <w:t xml:space="preserve"> </w:t>
      </w:r>
      <w:r w:rsidR="006066EA" w:rsidRPr="00A012AF">
        <w:rPr>
          <w:rFonts w:ascii="Times New Roman" w:hAnsi="Times New Roman" w:cs="Times New Roman"/>
        </w:rPr>
        <w:t xml:space="preserve">This </w:t>
      </w:r>
      <w:r w:rsidR="005133C8" w:rsidRPr="00A012AF">
        <w:rPr>
          <w:rFonts w:ascii="Times New Roman" w:hAnsi="Times New Roman" w:cs="Times New Roman"/>
        </w:rPr>
        <w:t xml:space="preserve">helps </w:t>
      </w:r>
      <w:r w:rsidR="006066EA" w:rsidRPr="00A012AF">
        <w:rPr>
          <w:rFonts w:ascii="Times New Roman" w:hAnsi="Times New Roman" w:cs="Times New Roman"/>
        </w:rPr>
        <w:t>in</w:t>
      </w:r>
      <w:r w:rsidR="005133C8" w:rsidRPr="00A012AF">
        <w:rPr>
          <w:rFonts w:ascii="Times New Roman" w:hAnsi="Times New Roman" w:cs="Times New Roman"/>
        </w:rPr>
        <w:t xml:space="preserve"> </w:t>
      </w:r>
      <w:r w:rsidR="006066EA" w:rsidRPr="00A012AF">
        <w:rPr>
          <w:rFonts w:ascii="Times New Roman" w:hAnsi="Times New Roman" w:cs="Times New Roman"/>
        </w:rPr>
        <w:t>achieving</w:t>
      </w:r>
      <w:r w:rsidR="005133C8" w:rsidRPr="00A012AF">
        <w:rPr>
          <w:rFonts w:ascii="Times New Roman" w:hAnsi="Times New Roman" w:cs="Times New Roman"/>
        </w:rPr>
        <w:t xml:space="preserve"> the purpose of comparing UK with the </w:t>
      </w:r>
      <w:r w:rsidR="006066EA" w:rsidRPr="00A012AF">
        <w:rPr>
          <w:rFonts w:ascii="Times New Roman" w:hAnsi="Times New Roman" w:cs="Times New Roman"/>
        </w:rPr>
        <w:t>same.</w:t>
      </w:r>
    </w:p>
    <w:p w14:paraId="76039A75" w14:textId="77777777" w:rsidR="008B059F" w:rsidRPr="00A012AF" w:rsidRDefault="008B059F" w:rsidP="00A012AF">
      <w:pPr>
        <w:pStyle w:val="ListParagraph"/>
        <w:spacing w:line="276" w:lineRule="auto"/>
        <w:rPr>
          <w:rFonts w:ascii="Times New Roman" w:hAnsi="Times New Roman" w:cs="Times New Roman"/>
        </w:rPr>
      </w:pPr>
    </w:p>
    <w:p w14:paraId="1C2218A8" w14:textId="53CF2FDE" w:rsidR="00E54E7F" w:rsidRPr="00A012AF" w:rsidRDefault="00E54E7F" w:rsidP="00A012AF">
      <w:pPr>
        <w:pStyle w:val="Heading2"/>
        <w:numPr>
          <w:ilvl w:val="0"/>
          <w:numId w:val="25"/>
        </w:numPr>
        <w:spacing w:line="276" w:lineRule="auto"/>
        <w:rPr>
          <w:rFonts w:ascii="Times New Roman" w:hAnsi="Times New Roman" w:cs="Times New Roman"/>
          <w:sz w:val="24"/>
          <w:szCs w:val="24"/>
        </w:rPr>
      </w:pPr>
      <w:bookmarkStart w:id="17" w:name="_Toc55912696"/>
      <w:r w:rsidRPr="00A012AF">
        <w:rPr>
          <w:rFonts w:ascii="Times New Roman" w:hAnsi="Times New Roman" w:cs="Times New Roman"/>
          <w:sz w:val="24"/>
          <w:szCs w:val="24"/>
        </w:rPr>
        <w:t>Design Choices</w:t>
      </w:r>
      <w:bookmarkEnd w:id="17"/>
    </w:p>
    <w:p w14:paraId="6318B5BA" w14:textId="7E32C6B3" w:rsidR="00E54E7F" w:rsidRPr="00A012AF" w:rsidRDefault="00E54E7F" w:rsidP="00A012AF">
      <w:pPr>
        <w:pStyle w:val="ListParagraph"/>
        <w:numPr>
          <w:ilvl w:val="0"/>
          <w:numId w:val="19"/>
        </w:numPr>
        <w:spacing w:line="276" w:lineRule="auto"/>
        <w:ind w:left="720"/>
        <w:rPr>
          <w:rFonts w:ascii="Times New Roman" w:hAnsi="Times New Roman" w:cs="Times New Roman"/>
        </w:rPr>
      </w:pPr>
      <w:r w:rsidRPr="00A012AF">
        <w:rPr>
          <w:rFonts w:ascii="Times New Roman" w:hAnsi="Times New Roman" w:cs="Times New Roman"/>
        </w:rPr>
        <w:t>The graph</w:t>
      </w:r>
      <w:r w:rsidR="008B059F" w:rsidRPr="00A012AF">
        <w:rPr>
          <w:rFonts w:ascii="Times New Roman" w:hAnsi="Times New Roman" w:cs="Times New Roman"/>
        </w:rPr>
        <w:t xml:space="preserve">s were </w:t>
      </w:r>
      <w:r w:rsidRPr="00A012AF">
        <w:rPr>
          <w:rFonts w:ascii="Times New Roman" w:hAnsi="Times New Roman" w:cs="Times New Roman"/>
        </w:rPr>
        <w:t xml:space="preserve">aimed at maximising the data to ink ratio while </w:t>
      </w:r>
      <w:r w:rsidR="008B059F" w:rsidRPr="00A012AF">
        <w:rPr>
          <w:rFonts w:ascii="Times New Roman" w:hAnsi="Times New Roman" w:cs="Times New Roman"/>
        </w:rPr>
        <w:t>conveying insights</w:t>
      </w:r>
      <w:r w:rsidRPr="00A012AF">
        <w:rPr>
          <w:rFonts w:ascii="Times New Roman" w:hAnsi="Times New Roman" w:cs="Times New Roman"/>
        </w:rPr>
        <w:t xml:space="preserve">. </w:t>
      </w:r>
    </w:p>
    <w:p w14:paraId="46009276" w14:textId="2D69BDDE" w:rsidR="00E54E7F" w:rsidRPr="00A012AF" w:rsidRDefault="00E54E7F" w:rsidP="00A012AF">
      <w:pPr>
        <w:pStyle w:val="ListParagraph"/>
        <w:numPr>
          <w:ilvl w:val="0"/>
          <w:numId w:val="19"/>
        </w:numPr>
        <w:spacing w:line="276" w:lineRule="auto"/>
        <w:ind w:left="720"/>
        <w:rPr>
          <w:rFonts w:ascii="Times New Roman" w:hAnsi="Times New Roman" w:cs="Times New Roman"/>
        </w:rPr>
      </w:pPr>
      <w:r w:rsidRPr="00A012AF">
        <w:rPr>
          <w:rFonts w:ascii="Times New Roman" w:hAnsi="Times New Roman" w:cs="Times New Roman"/>
        </w:rPr>
        <w:t>The colours chose</w:t>
      </w:r>
      <w:r w:rsidR="008C0345" w:rsidRPr="00A012AF">
        <w:rPr>
          <w:rFonts w:ascii="Times New Roman" w:hAnsi="Times New Roman" w:cs="Times New Roman"/>
        </w:rPr>
        <w:t>n</w:t>
      </w:r>
      <w:r w:rsidRPr="00A012AF">
        <w:rPr>
          <w:rFonts w:ascii="Times New Roman" w:hAnsi="Times New Roman" w:cs="Times New Roman"/>
        </w:rPr>
        <w:t xml:space="preserve"> go hand in hand with the Economist’s colour palette.</w:t>
      </w:r>
      <w:r w:rsidR="008C0345" w:rsidRPr="00A012AF">
        <w:rPr>
          <w:rFonts w:ascii="Times New Roman" w:hAnsi="Times New Roman" w:cs="Times New Roman"/>
        </w:rPr>
        <w:t xml:space="preserve"> </w:t>
      </w:r>
      <w:r w:rsidRPr="00A012AF">
        <w:rPr>
          <w:rFonts w:ascii="Times New Roman" w:hAnsi="Times New Roman" w:cs="Times New Roman"/>
        </w:rPr>
        <w:t xml:space="preserve">They were used cleverly to </w:t>
      </w:r>
      <w:r w:rsidR="008C0345" w:rsidRPr="00A012AF">
        <w:rPr>
          <w:rFonts w:ascii="Times New Roman" w:hAnsi="Times New Roman" w:cs="Times New Roman"/>
        </w:rPr>
        <w:t>communicate</w:t>
      </w:r>
      <w:r w:rsidRPr="00A012AF">
        <w:rPr>
          <w:rFonts w:ascii="Times New Roman" w:hAnsi="Times New Roman" w:cs="Times New Roman"/>
        </w:rPr>
        <w:t xml:space="preserve"> </w:t>
      </w:r>
      <w:r w:rsidR="008C0345" w:rsidRPr="00A012AF">
        <w:rPr>
          <w:rFonts w:ascii="Times New Roman" w:hAnsi="Times New Roman" w:cs="Times New Roman"/>
        </w:rPr>
        <w:t>features</w:t>
      </w:r>
      <w:r w:rsidRPr="00A012AF">
        <w:rPr>
          <w:rFonts w:ascii="Times New Roman" w:hAnsi="Times New Roman" w:cs="Times New Roman"/>
        </w:rPr>
        <w:t xml:space="preserve"> apart from the ones </w:t>
      </w:r>
      <w:r w:rsidR="008B059F" w:rsidRPr="00A012AF">
        <w:rPr>
          <w:rFonts w:ascii="Times New Roman" w:hAnsi="Times New Roman" w:cs="Times New Roman"/>
        </w:rPr>
        <w:t>shown</w:t>
      </w:r>
      <w:r w:rsidRPr="00A012AF">
        <w:rPr>
          <w:rFonts w:ascii="Times New Roman" w:hAnsi="Times New Roman" w:cs="Times New Roman"/>
        </w:rPr>
        <w:t xml:space="preserve"> by the axes.</w:t>
      </w:r>
    </w:p>
    <w:p w14:paraId="3CC0E81C" w14:textId="1B1180D4" w:rsidR="008B059F" w:rsidRPr="00A012AF" w:rsidRDefault="00E54E7F" w:rsidP="00A012AF">
      <w:pPr>
        <w:pStyle w:val="ListParagraph"/>
        <w:numPr>
          <w:ilvl w:val="0"/>
          <w:numId w:val="19"/>
        </w:numPr>
        <w:spacing w:line="276" w:lineRule="auto"/>
        <w:ind w:left="720"/>
        <w:rPr>
          <w:rFonts w:ascii="Times New Roman" w:hAnsi="Times New Roman" w:cs="Times New Roman"/>
        </w:rPr>
      </w:pPr>
      <w:r w:rsidRPr="00A012AF">
        <w:rPr>
          <w:rFonts w:ascii="Times New Roman" w:hAnsi="Times New Roman" w:cs="Times New Roman"/>
        </w:rPr>
        <w:t>In order to comply with Tufte’s Minimalist approach, axis lines were omitted and the use of dotted grid lines with the same colour as the background was preferred</w:t>
      </w:r>
      <w:r w:rsidR="008B059F" w:rsidRPr="00A012AF">
        <w:rPr>
          <w:rFonts w:ascii="Times New Roman" w:hAnsi="Times New Roman" w:cs="Times New Roman"/>
        </w:rPr>
        <w:t xml:space="preserve"> where possible.</w:t>
      </w:r>
    </w:p>
    <w:p w14:paraId="09880D1A" w14:textId="77777777" w:rsidR="008B059F" w:rsidRPr="00A012AF" w:rsidRDefault="008B059F" w:rsidP="00A012AF">
      <w:pPr>
        <w:pStyle w:val="ListParagraph"/>
        <w:spacing w:line="276" w:lineRule="auto"/>
        <w:rPr>
          <w:rFonts w:ascii="Times New Roman" w:hAnsi="Times New Roman" w:cs="Times New Roman"/>
        </w:rPr>
      </w:pPr>
    </w:p>
    <w:p w14:paraId="773C1642" w14:textId="4F954C25" w:rsidR="00E54E7F" w:rsidRPr="00A012AF" w:rsidRDefault="008B059F" w:rsidP="00A012AF">
      <w:pPr>
        <w:spacing w:line="276" w:lineRule="auto"/>
        <w:rPr>
          <w:rFonts w:ascii="Times New Roman" w:hAnsi="Times New Roman" w:cs="Times New Roman"/>
        </w:rPr>
      </w:pPr>
      <w:r w:rsidRPr="00A012AF">
        <w:rPr>
          <w:rFonts w:ascii="Times New Roman" w:hAnsi="Times New Roman" w:cs="Times New Roman"/>
        </w:rPr>
        <w:t>The following section of the report will explain the objectives of each visualization, associated data transformation tasks and design choices.</w:t>
      </w:r>
    </w:p>
    <w:p w14:paraId="3B22799D" w14:textId="315F44D7" w:rsidR="00C97914" w:rsidRPr="00A012AF" w:rsidRDefault="00B2499C" w:rsidP="00A012AF">
      <w:pPr>
        <w:pStyle w:val="Heading1"/>
        <w:numPr>
          <w:ilvl w:val="0"/>
          <w:numId w:val="2"/>
        </w:numPr>
        <w:spacing w:line="276" w:lineRule="auto"/>
        <w:jc w:val="both"/>
        <w:rPr>
          <w:rFonts w:ascii="Times New Roman" w:hAnsi="Times New Roman" w:cs="Times New Roman"/>
          <w:sz w:val="24"/>
          <w:szCs w:val="24"/>
        </w:rPr>
      </w:pPr>
      <w:bookmarkStart w:id="18" w:name="_Toc55912694"/>
      <w:r w:rsidRPr="00A012AF">
        <w:rPr>
          <w:rFonts w:ascii="Times New Roman" w:hAnsi="Times New Roman" w:cs="Times New Roman"/>
          <w:sz w:val="24"/>
          <w:szCs w:val="24"/>
        </w:rPr>
        <w:t xml:space="preserve">Horizontal </w:t>
      </w:r>
      <w:r w:rsidR="003F5B30" w:rsidRPr="00A012AF">
        <w:rPr>
          <w:rFonts w:ascii="Times New Roman" w:hAnsi="Times New Roman" w:cs="Times New Roman"/>
          <w:sz w:val="24"/>
          <w:szCs w:val="24"/>
        </w:rPr>
        <w:t>Bar</w:t>
      </w:r>
      <w:r w:rsidR="003C1514" w:rsidRPr="00A012AF">
        <w:rPr>
          <w:rFonts w:ascii="Times New Roman" w:hAnsi="Times New Roman" w:cs="Times New Roman"/>
          <w:sz w:val="24"/>
          <w:szCs w:val="24"/>
        </w:rPr>
        <w:t xml:space="preserve"> Graph </w:t>
      </w:r>
      <w:r w:rsidR="00351C35" w:rsidRPr="00A012AF">
        <w:rPr>
          <w:rFonts w:ascii="Times New Roman" w:hAnsi="Times New Roman" w:cs="Times New Roman"/>
          <w:sz w:val="24"/>
          <w:szCs w:val="24"/>
        </w:rPr>
        <w:t>(Figure 1)</w:t>
      </w:r>
      <w:bookmarkEnd w:id="18"/>
    </w:p>
    <w:p w14:paraId="05A26DE0" w14:textId="5ED9B6A8" w:rsidR="008B059F" w:rsidRPr="00A012AF" w:rsidRDefault="006066EA" w:rsidP="00A012AF">
      <w:pPr>
        <w:pStyle w:val="ListParagraph"/>
        <w:numPr>
          <w:ilvl w:val="0"/>
          <w:numId w:val="20"/>
        </w:numPr>
        <w:spacing w:line="276" w:lineRule="auto"/>
        <w:rPr>
          <w:rFonts w:ascii="Times New Roman" w:hAnsi="Times New Roman" w:cs="Times New Roman"/>
        </w:rPr>
      </w:pPr>
      <w:r w:rsidRPr="00A012AF">
        <w:rPr>
          <w:rFonts w:ascii="Times New Roman" w:hAnsi="Times New Roman" w:cs="Times New Roman"/>
        </w:rPr>
        <w:t>This bar chart plots the</w:t>
      </w:r>
      <w:r w:rsidR="008C0345" w:rsidRPr="00A012AF">
        <w:rPr>
          <w:rFonts w:ascii="Times New Roman" w:hAnsi="Times New Roman" w:cs="Times New Roman"/>
        </w:rPr>
        <w:t xml:space="preserve"> standardized</w:t>
      </w:r>
      <w:r w:rsidR="00F417F5" w:rsidRPr="00A012AF">
        <w:rPr>
          <w:rFonts w:ascii="Times New Roman" w:hAnsi="Times New Roman" w:cs="Times New Roman"/>
        </w:rPr>
        <w:t xml:space="preserve"> average share price (X-axis) against the year (Y-axis). </w:t>
      </w:r>
    </w:p>
    <w:p w14:paraId="05C986B4" w14:textId="77777777" w:rsidR="008B059F" w:rsidRPr="00A012AF" w:rsidRDefault="00F417F5" w:rsidP="00A012AF">
      <w:pPr>
        <w:pStyle w:val="ListParagraph"/>
        <w:numPr>
          <w:ilvl w:val="0"/>
          <w:numId w:val="20"/>
        </w:numPr>
        <w:spacing w:line="276" w:lineRule="auto"/>
        <w:rPr>
          <w:rFonts w:ascii="Times New Roman" w:hAnsi="Times New Roman" w:cs="Times New Roman"/>
        </w:rPr>
      </w:pPr>
      <w:r w:rsidRPr="00A012AF">
        <w:rPr>
          <w:rFonts w:ascii="Times New Roman" w:hAnsi="Times New Roman" w:cs="Times New Roman"/>
        </w:rPr>
        <w:t>The colour aspect of the bar chart has been manipulated in a way such that another attribute is represented</w:t>
      </w:r>
      <w:r w:rsidR="006D2E1C" w:rsidRPr="00A012AF">
        <w:rPr>
          <w:rFonts w:ascii="Times New Roman" w:hAnsi="Times New Roman" w:cs="Times New Roman"/>
        </w:rPr>
        <w:t xml:space="preserve"> apart from the axes</w:t>
      </w:r>
      <w:r w:rsidRPr="00A012AF">
        <w:rPr>
          <w:rFonts w:ascii="Times New Roman" w:hAnsi="Times New Roman" w:cs="Times New Roman"/>
        </w:rPr>
        <w:t xml:space="preserve">. </w:t>
      </w:r>
      <w:r w:rsidR="006D2E1C" w:rsidRPr="00A012AF">
        <w:rPr>
          <w:rFonts w:ascii="Times New Roman" w:hAnsi="Times New Roman" w:cs="Times New Roman"/>
        </w:rPr>
        <w:t>This attribute is if the country is UK or EU.</w:t>
      </w:r>
      <w:r w:rsidR="008B059F" w:rsidRPr="00A012AF">
        <w:rPr>
          <w:rFonts w:ascii="Times New Roman" w:hAnsi="Times New Roman" w:cs="Times New Roman"/>
        </w:rPr>
        <w:t xml:space="preserve"> </w:t>
      </w:r>
    </w:p>
    <w:p w14:paraId="5D519F68" w14:textId="77777777" w:rsidR="008C0345" w:rsidRPr="00A012AF" w:rsidRDefault="008C0345" w:rsidP="00A012AF">
      <w:pPr>
        <w:pStyle w:val="ListParagraph"/>
        <w:numPr>
          <w:ilvl w:val="0"/>
          <w:numId w:val="20"/>
        </w:numPr>
        <w:spacing w:line="276" w:lineRule="auto"/>
        <w:rPr>
          <w:rFonts w:ascii="Times New Roman" w:hAnsi="Times New Roman" w:cs="Times New Roman"/>
        </w:rPr>
      </w:pPr>
      <w:r w:rsidRPr="00A012AF">
        <w:rPr>
          <w:rFonts w:ascii="Times New Roman" w:hAnsi="Times New Roman" w:cs="Times New Roman"/>
        </w:rPr>
        <w:t>T</w:t>
      </w:r>
      <w:r w:rsidR="008B059F" w:rsidRPr="00A012AF">
        <w:rPr>
          <w:rFonts w:ascii="Times New Roman" w:hAnsi="Times New Roman" w:cs="Times New Roman"/>
        </w:rPr>
        <w:t xml:space="preserve">o best visualize the comparison of EU vs. UK, lines joining each horizontal bar for UK and EU respectively were extended </w:t>
      </w:r>
    </w:p>
    <w:p w14:paraId="6BC2A00B" w14:textId="4FFD0DCD" w:rsidR="00F417F5" w:rsidRPr="00A012AF" w:rsidRDefault="008C0345" w:rsidP="00A012AF">
      <w:pPr>
        <w:pStyle w:val="ListParagraph"/>
        <w:numPr>
          <w:ilvl w:val="0"/>
          <w:numId w:val="20"/>
        </w:numPr>
        <w:spacing w:line="276" w:lineRule="auto"/>
        <w:rPr>
          <w:rFonts w:ascii="Times New Roman" w:hAnsi="Times New Roman" w:cs="Times New Roman"/>
        </w:rPr>
      </w:pPr>
      <w:r w:rsidRPr="00A012AF">
        <w:rPr>
          <w:rFonts w:ascii="Times New Roman" w:hAnsi="Times New Roman" w:cs="Times New Roman"/>
        </w:rPr>
        <w:t>Further, t</w:t>
      </w:r>
      <w:r w:rsidR="008B059F" w:rsidRPr="00A012AF">
        <w:rPr>
          <w:rFonts w:ascii="Times New Roman" w:hAnsi="Times New Roman" w:cs="Times New Roman"/>
        </w:rPr>
        <w:t xml:space="preserve">he percentage difference post-Brexit was highlighted to estimate </w:t>
      </w:r>
      <w:r w:rsidRPr="00A012AF">
        <w:rPr>
          <w:rFonts w:ascii="Times New Roman" w:hAnsi="Times New Roman" w:cs="Times New Roman"/>
        </w:rPr>
        <w:t>lost potential to the UK economy</w:t>
      </w:r>
      <w:r w:rsidR="008B059F" w:rsidRPr="00A012AF">
        <w:rPr>
          <w:rFonts w:ascii="Times New Roman" w:hAnsi="Times New Roman" w:cs="Times New Roman"/>
        </w:rPr>
        <w:t xml:space="preserve"> </w:t>
      </w:r>
      <w:r w:rsidRPr="00A012AF">
        <w:rPr>
          <w:rFonts w:ascii="Times New Roman" w:hAnsi="Times New Roman" w:cs="Times New Roman"/>
        </w:rPr>
        <w:t xml:space="preserve">as a result of the announcement of </w:t>
      </w:r>
      <w:r w:rsidR="008B059F" w:rsidRPr="00A012AF">
        <w:rPr>
          <w:rFonts w:ascii="Times New Roman" w:hAnsi="Times New Roman" w:cs="Times New Roman"/>
        </w:rPr>
        <w:t>Brexit.</w:t>
      </w:r>
    </w:p>
    <w:p w14:paraId="78DAD1F0" w14:textId="77777777" w:rsidR="00DD6BEC" w:rsidRPr="00A012AF" w:rsidRDefault="00DD6BEC" w:rsidP="00A012AF">
      <w:pPr>
        <w:pStyle w:val="Heading2"/>
        <w:spacing w:line="276" w:lineRule="auto"/>
        <w:ind w:left="360"/>
        <w:rPr>
          <w:rFonts w:ascii="Times New Roman" w:hAnsi="Times New Roman" w:cs="Times New Roman"/>
          <w:sz w:val="24"/>
          <w:szCs w:val="24"/>
        </w:rPr>
      </w:pPr>
      <w:bookmarkStart w:id="19" w:name="_Toc55912695"/>
    </w:p>
    <w:p w14:paraId="33E0D3F2" w14:textId="2EE0C845" w:rsidR="00E07C19" w:rsidRPr="00A012AF" w:rsidRDefault="003C1514" w:rsidP="00A012AF">
      <w:pPr>
        <w:pStyle w:val="Heading2"/>
        <w:spacing w:line="276" w:lineRule="auto"/>
        <w:ind w:left="360"/>
        <w:rPr>
          <w:rFonts w:ascii="Times New Roman" w:hAnsi="Times New Roman" w:cs="Times New Roman"/>
          <w:sz w:val="24"/>
          <w:szCs w:val="24"/>
        </w:rPr>
      </w:pPr>
      <w:r w:rsidRPr="00A012AF">
        <w:rPr>
          <w:rFonts w:ascii="Times New Roman" w:hAnsi="Times New Roman" w:cs="Times New Roman"/>
          <w:sz w:val="24"/>
          <w:szCs w:val="24"/>
        </w:rPr>
        <w:t>D</w:t>
      </w:r>
      <w:r w:rsidR="00BE501A" w:rsidRPr="00A012AF">
        <w:rPr>
          <w:rFonts w:ascii="Times New Roman" w:hAnsi="Times New Roman" w:cs="Times New Roman"/>
          <w:sz w:val="24"/>
          <w:szCs w:val="24"/>
        </w:rPr>
        <w:t>ata transformation</w:t>
      </w:r>
      <w:bookmarkEnd w:id="19"/>
    </w:p>
    <w:p w14:paraId="52CE9F9D" w14:textId="3F9E10FF" w:rsidR="00735653" w:rsidRPr="00A012AF" w:rsidRDefault="00735653" w:rsidP="00A012AF">
      <w:pPr>
        <w:pStyle w:val="ListParagraph"/>
        <w:numPr>
          <w:ilvl w:val="0"/>
          <w:numId w:val="21"/>
        </w:numPr>
        <w:spacing w:line="276" w:lineRule="auto"/>
        <w:rPr>
          <w:rFonts w:ascii="Times New Roman" w:hAnsi="Times New Roman" w:cs="Times New Roman"/>
        </w:rPr>
      </w:pPr>
      <w:r w:rsidRPr="00A012AF">
        <w:rPr>
          <w:rFonts w:ascii="Times New Roman" w:hAnsi="Times New Roman" w:cs="Times New Roman"/>
        </w:rPr>
        <w:t>The data was first divided into 2 data frames depending on whether they belonged to UK or to EU.</w:t>
      </w:r>
    </w:p>
    <w:p w14:paraId="2DFEE220" w14:textId="28070D23" w:rsidR="00735653" w:rsidRPr="00A012AF" w:rsidRDefault="00735653" w:rsidP="00A012AF">
      <w:pPr>
        <w:pStyle w:val="ListParagraph"/>
        <w:numPr>
          <w:ilvl w:val="0"/>
          <w:numId w:val="21"/>
        </w:numPr>
        <w:spacing w:line="276" w:lineRule="auto"/>
        <w:rPr>
          <w:rFonts w:ascii="Times New Roman" w:hAnsi="Times New Roman" w:cs="Times New Roman"/>
        </w:rPr>
      </w:pPr>
      <w:r w:rsidRPr="00A012AF">
        <w:rPr>
          <w:rFonts w:ascii="Times New Roman" w:hAnsi="Times New Roman" w:cs="Times New Roman"/>
        </w:rPr>
        <w:t xml:space="preserve">These data frames were then used to derive the average share price for the years 2014-2018. </w:t>
      </w:r>
    </w:p>
    <w:p w14:paraId="0F2A3346" w14:textId="2DAE7D9E" w:rsidR="00735653" w:rsidRPr="00A012AF" w:rsidRDefault="00520C11" w:rsidP="00A012AF">
      <w:pPr>
        <w:pStyle w:val="ListParagraph"/>
        <w:numPr>
          <w:ilvl w:val="0"/>
          <w:numId w:val="21"/>
        </w:numPr>
        <w:spacing w:line="276" w:lineRule="auto"/>
        <w:rPr>
          <w:rFonts w:ascii="Times New Roman" w:hAnsi="Times New Roman" w:cs="Times New Roman"/>
        </w:rPr>
      </w:pPr>
      <w:r w:rsidRPr="00A012AF">
        <w:rPr>
          <w:rFonts w:ascii="Times New Roman" w:hAnsi="Times New Roman" w:cs="Times New Roman"/>
        </w:rPr>
        <w:t>It was</w:t>
      </w:r>
      <w:r w:rsidR="00735653" w:rsidRPr="00A012AF">
        <w:rPr>
          <w:rFonts w:ascii="Times New Roman" w:hAnsi="Times New Roman" w:cs="Times New Roman"/>
        </w:rPr>
        <w:t xml:space="preserve"> then</w:t>
      </w:r>
      <w:r w:rsidRPr="00A012AF">
        <w:rPr>
          <w:rFonts w:ascii="Times New Roman" w:hAnsi="Times New Roman" w:cs="Times New Roman"/>
        </w:rPr>
        <w:t xml:space="preserve"> noticed that the average share price of EU was 64.838 and the average share price of UK was 1038.462. In order to depict both in the same chart</w:t>
      </w:r>
      <w:r w:rsidR="00735653" w:rsidRPr="00A012AF">
        <w:rPr>
          <w:rFonts w:ascii="Times New Roman" w:hAnsi="Times New Roman" w:cs="Times New Roman"/>
        </w:rPr>
        <w:t>,</w:t>
      </w:r>
      <w:r w:rsidRPr="00A012AF">
        <w:rPr>
          <w:rFonts w:ascii="Times New Roman" w:hAnsi="Times New Roman" w:cs="Times New Roman"/>
        </w:rPr>
        <w:t xml:space="preserve"> rescaling was conducted</w:t>
      </w:r>
      <w:r w:rsidR="00735653" w:rsidRPr="00A012AF">
        <w:rPr>
          <w:rFonts w:ascii="Times New Roman" w:hAnsi="Times New Roman" w:cs="Times New Roman"/>
        </w:rPr>
        <w:t xml:space="preserve">. This was done by multiplying the share prices of the EU entries with the quotient of the average share price of UK and the average share price of EU. </w:t>
      </w:r>
    </w:p>
    <w:p w14:paraId="2684E030" w14:textId="598EFB14" w:rsidR="000F6216" w:rsidRPr="00A012AF" w:rsidRDefault="000F6216" w:rsidP="00A012AF">
      <w:pPr>
        <w:spacing w:line="276" w:lineRule="auto"/>
        <w:jc w:val="both"/>
        <w:rPr>
          <w:rFonts w:ascii="Times New Roman" w:hAnsi="Times New Roman" w:cs="Times New Roman"/>
        </w:rPr>
      </w:pPr>
    </w:p>
    <w:p w14:paraId="108B8F58" w14:textId="192A04E2" w:rsidR="005133C8" w:rsidRPr="00A012AF" w:rsidRDefault="005133C8" w:rsidP="00A012AF">
      <w:pPr>
        <w:pStyle w:val="Heading1"/>
        <w:numPr>
          <w:ilvl w:val="0"/>
          <w:numId w:val="2"/>
        </w:numPr>
        <w:spacing w:line="276" w:lineRule="auto"/>
        <w:jc w:val="both"/>
        <w:rPr>
          <w:rFonts w:ascii="Times New Roman" w:hAnsi="Times New Roman" w:cs="Times New Roman"/>
          <w:sz w:val="24"/>
          <w:szCs w:val="24"/>
        </w:rPr>
      </w:pPr>
      <w:bookmarkStart w:id="20" w:name="_Toc55912697"/>
      <w:r w:rsidRPr="00A012AF">
        <w:rPr>
          <w:rFonts w:ascii="Times New Roman" w:hAnsi="Times New Roman" w:cs="Times New Roman"/>
          <w:sz w:val="24"/>
          <w:szCs w:val="24"/>
        </w:rPr>
        <w:t>Slope Chart</w:t>
      </w:r>
      <w:r w:rsidR="00351C35" w:rsidRPr="00A012AF">
        <w:rPr>
          <w:rFonts w:ascii="Times New Roman" w:hAnsi="Times New Roman" w:cs="Times New Roman"/>
          <w:sz w:val="24"/>
          <w:szCs w:val="24"/>
        </w:rPr>
        <w:t xml:space="preserve"> (Figure 2</w:t>
      </w:r>
      <w:r w:rsidR="00E07C19" w:rsidRPr="00A012AF">
        <w:rPr>
          <w:rFonts w:ascii="Times New Roman" w:hAnsi="Times New Roman" w:cs="Times New Roman"/>
          <w:sz w:val="24"/>
          <w:szCs w:val="24"/>
        </w:rPr>
        <w:t>a, 2b, 2c &amp; 2d</w:t>
      </w:r>
      <w:r w:rsidR="00351C35" w:rsidRPr="00A012AF">
        <w:rPr>
          <w:rFonts w:ascii="Times New Roman" w:hAnsi="Times New Roman" w:cs="Times New Roman"/>
          <w:sz w:val="24"/>
          <w:szCs w:val="24"/>
        </w:rPr>
        <w:t>)</w:t>
      </w:r>
      <w:bookmarkEnd w:id="20"/>
    </w:p>
    <w:p w14:paraId="14288738" w14:textId="74AA50B4" w:rsidR="00351C35" w:rsidRPr="00A012AF" w:rsidRDefault="00351C35" w:rsidP="00A012AF">
      <w:pPr>
        <w:spacing w:line="276" w:lineRule="auto"/>
        <w:rPr>
          <w:rFonts w:ascii="Times New Roman" w:hAnsi="Times New Roman" w:cs="Times New Roman"/>
        </w:rPr>
      </w:pPr>
    </w:p>
    <w:p w14:paraId="6ADB86D5" w14:textId="7AA87928" w:rsidR="00351C35" w:rsidRPr="00A012AF" w:rsidRDefault="00351C35" w:rsidP="00A012AF">
      <w:pPr>
        <w:spacing w:line="276" w:lineRule="auto"/>
        <w:ind w:firstLine="360"/>
        <w:jc w:val="both"/>
        <w:rPr>
          <w:rFonts w:ascii="Times New Roman" w:hAnsi="Times New Roman" w:cs="Times New Roman"/>
        </w:rPr>
      </w:pPr>
      <w:r w:rsidRPr="00A012AF">
        <w:rPr>
          <w:rFonts w:ascii="Times New Roman" w:hAnsi="Times New Roman" w:cs="Times New Roman"/>
        </w:rPr>
        <w:t>The 4 slope charts created can be divided into 2 groups displaying the following attributes:</w:t>
      </w:r>
    </w:p>
    <w:p w14:paraId="02D077A5" w14:textId="43A8728E" w:rsidR="00351C35" w:rsidRPr="00A012AF" w:rsidRDefault="00351C35" w:rsidP="00A012AF">
      <w:pPr>
        <w:pStyle w:val="ListParagraph"/>
        <w:numPr>
          <w:ilvl w:val="0"/>
          <w:numId w:val="8"/>
        </w:numPr>
        <w:spacing w:line="276" w:lineRule="auto"/>
        <w:jc w:val="both"/>
        <w:rPr>
          <w:rFonts w:ascii="Times New Roman" w:hAnsi="Times New Roman" w:cs="Times New Roman"/>
        </w:rPr>
      </w:pPr>
      <w:r w:rsidRPr="00A012AF">
        <w:rPr>
          <w:rFonts w:ascii="Times New Roman" w:hAnsi="Times New Roman" w:cs="Times New Roman"/>
        </w:rPr>
        <w:t xml:space="preserve">Group 1: % change in </w:t>
      </w:r>
      <w:r w:rsidR="00D37BC1" w:rsidRPr="00A012AF">
        <w:rPr>
          <w:rFonts w:ascii="Times New Roman" w:hAnsi="Times New Roman" w:cs="Times New Roman"/>
        </w:rPr>
        <w:t>average p</w:t>
      </w:r>
      <w:r w:rsidRPr="00A012AF">
        <w:rPr>
          <w:rFonts w:ascii="Times New Roman" w:hAnsi="Times New Roman" w:cs="Times New Roman"/>
        </w:rPr>
        <w:t xml:space="preserve">rice of </w:t>
      </w:r>
      <w:r w:rsidR="00D37BC1" w:rsidRPr="00A012AF">
        <w:rPr>
          <w:rFonts w:ascii="Times New Roman" w:hAnsi="Times New Roman" w:cs="Times New Roman"/>
        </w:rPr>
        <w:t>s</w:t>
      </w:r>
      <w:r w:rsidRPr="00A012AF">
        <w:rPr>
          <w:rFonts w:ascii="Times New Roman" w:hAnsi="Times New Roman" w:cs="Times New Roman"/>
        </w:rPr>
        <w:t>tock</w:t>
      </w:r>
      <w:r w:rsidR="00D37BC1" w:rsidRPr="00A012AF">
        <w:rPr>
          <w:rFonts w:ascii="Times New Roman" w:hAnsi="Times New Roman" w:cs="Times New Roman"/>
        </w:rPr>
        <w:t>s</w:t>
      </w:r>
      <w:r w:rsidRPr="00A012AF">
        <w:rPr>
          <w:rFonts w:ascii="Times New Roman" w:hAnsi="Times New Roman" w:cs="Times New Roman"/>
        </w:rPr>
        <w:t xml:space="preserve"> for sectors in UK and EU</w:t>
      </w:r>
      <w:r w:rsidR="00C97914" w:rsidRPr="00A012AF">
        <w:rPr>
          <w:rFonts w:ascii="Times New Roman" w:hAnsi="Times New Roman" w:cs="Times New Roman"/>
        </w:rPr>
        <w:t xml:space="preserve"> in 2016</w:t>
      </w:r>
    </w:p>
    <w:p w14:paraId="316CC27B" w14:textId="09BC0F37" w:rsidR="004235BF" w:rsidRPr="00A012AF" w:rsidRDefault="00351C35" w:rsidP="00A012AF">
      <w:pPr>
        <w:pStyle w:val="ListParagraph"/>
        <w:numPr>
          <w:ilvl w:val="0"/>
          <w:numId w:val="8"/>
        </w:numPr>
        <w:spacing w:line="276" w:lineRule="auto"/>
        <w:jc w:val="both"/>
        <w:rPr>
          <w:rFonts w:ascii="Times New Roman" w:hAnsi="Times New Roman" w:cs="Times New Roman"/>
        </w:rPr>
      </w:pPr>
      <w:r w:rsidRPr="00A012AF">
        <w:rPr>
          <w:rFonts w:ascii="Times New Roman" w:hAnsi="Times New Roman" w:cs="Times New Roman"/>
        </w:rPr>
        <w:t>Group 2:</w:t>
      </w:r>
      <w:r w:rsidR="00D37BC1" w:rsidRPr="00A012AF">
        <w:rPr>
          <w:rFonts w:ascii="Times New Roman" w:hAnsi="Times New Roman" w:cs="Times New Roman"/>
        </w:rPr>
        <w:t xml:space="preserve"> </w:t>
      </w:r>
      <w:r w:rsidRPr="00A012AF">
        <w:rPr>
          <w:rFonts w:ascii="Times New Roman" w:hAnsi="Times New Roman" w:cs="Times New Roman"/>
        </w:rPr>
        <w:t xml:space="preserve">% change in </w:t>
      </w:r>
      <w:r w:rsidR="00D37BC1" w:rsidRPr="00A012AF">
        <w:rPr>
          <w:rFonts w:ascii="Times New Roman" w:hAnsi="Times New Roman" w:cs="Times New Roman"/>
        </w:rPr>
        <w:t>d</w:t>
      </w:r>
      <w:r w:rsidRPr="00A012AF">
        <w:rPr>
          <w:rFonts w:ascii="Times New Roman" w:hAnsi="Times New Roman" w:cs="Times New Roman"/>
        </w:rPr>
        <w:t xml:space="preserve">ebt to </w:t>
      </w:r>
      <w:r w:rsidR="00D37BC1" w:rsidRPr="00A012AF">
        <w:rPr>
          <w:rFonts w:ascii="Times New Roman" w:hAnsi="Times New Roman" w:cs="Times New Roman"/>
        </w:rPr>
        <w:t>a</w:t>
      </w:r>
      <w:r w:rsidRPr="00A012AF">
        <w:rPr>
          <w:rFonts w:ascii="Times New Roman" w:hAnsi="Times New Roman" w:cs="Times New Roman"/>
        </w:rPr>
        <w:t xml:space="preserve">ssets </w:t>
      </w:r>
      <w:r w:rsidR="00D37BC1" w:rsidRPr="00A012AF">
        <w:rPr>
          <w:rFonts w:ascii="Times New Roman" w:hAnsi="Times New Roman" w:cs="Times New Roman"/>
        </w:rPr>
        <w:t>r</w:t>
      </w:r>
      <w:r w:rsidRPr="00A012AF">
        <w:rPr>
          <w:rFonts w:ascii="Times New Roman" w:hAnsi="Times New Roman" w:cs="Times New Roman"/>
        </w:rPr>
        <w:t>atio for sectors in UK and EU</w:t>
      </w:r>
      <w:r w:rsidR="00D37BC1" w:rsidRPr="00A012AF">
        <w:rPr>
          <w:rFonts w:ascii="Times New Roman" w:hAnsi="Times New Roman" w:cs="Times New Roman"/>
        </w:rPr>
        <w:t xml:space="preserve"> </w:t>
      </w:r>
      <w:r w:rsidR="00C97914" w:rsidRPr="00A012AF">
        <w:rPr>
          <w:rFonts w:ascii="Times New Roman" w:hAnsi="Times New Roman" w:cs="Times New Roman"/>
        </w:rPr>
        <w:t>in 2016</w:t>
      </w:r>
    </w:p>
    <w:p w14:paraId="34832137" w14:textId="77777777" w:rsidR="00D37BC1" w:rsidRPr="00A012AF" w:rsidRDefault="00D37BC1" w:rsidP="00A012AF">
      <w:pPr>
        <w:spacing w:line="276" w:lineRule="auto"/>
        <w:jc w:val="both"/>
        <w:rPr>
          <w:rFonts w:ascii="Times New Roman" w:hAnsi="Times New Roman" w:cs="Times New Roman"/>
        </w:rPr>
      </w:pPr>
    </w:p>
    <w:p w14:paraId="23489E3C" w14:textId="59D02D05" w:rsidR="005133C8" w:rsidRPr="00A012AF" w:rsidRDefault="00D37BC1" w:rsidP="00A012AF">
      <w:pPr>
        <w:spacing w:line="276" w:lineRule="auto"/>
        <w:ind w:left="360"/>
        <w:jc w:val="both"/>
        <w:rPr>
          <w:rFonts w:ascii="Times New Roman" w:hAnsi="Times New Roman" w:cs="Times New Roman"/>
        </w:rPr>
      </w:pPr>
      <w:r w:rsidRPr="00A012AF">
        <w:rPr>
          <w:rFonts w:ascii="Times New Roman" w:hAnsi="Times New Roman" w:cs="Times New Roman"/>
        </w:rPr>
        <w:t xml:space="preserve">These 4 slope charts are tools to analyse the lost growth opportunity of </w:t>
      </w:r>
      <w:r w:rsidR="00C97914" w:rsidRPr="00A012AF">
        <w:rPr>
          <w:rFonts w:ascii="Times New Roman" w:hAnsi="Times New Roman" w:cs="Times New Roman"/>
        </w:rPr>
        <w:t xml:space="preserve">individual </w:t>
      </w:r>
      <w:r w:rsidRPr="00A012AF">
        <w:rPr>
          <w:rFonts w:ascii="Times New Roman" w:hAnsi="Times New Roman" w:cs="Times New Roman"/>
        </w:rPr>
        <w:t>UK sectors, relative to the EU counterparts, 6 months after Brexit. The debt-to-asset ratio</w:t>
      </w:r>
      <w:r w:rsidR="003D0A89" w:rsidRPr="00A012AF">
        <w:rPr>
          <w:rFonts w:ascii="Times New Roman" w:hAnsi="Times New Roman" w:cs="Times New Roman"/>
        </w:rPr>
        <w:t xml:space="preserve"> segment</w:t>
      </w:r>
      <w:r w:rsidRPr="00A012AF">
        <w:rPr>
          <w:rFonts w:ascii="Times New Roman" w:hAnsi="Times New Roman" w:cs="Times New Roman"/>
        </w:rPr>
        <w:t xml:space="preserve"> provide</w:t>
      </w:r>
      <w:r w:rsidR="003D0A89" w:rsidRPr="00A012AF">
        <w:rPr>
          <w:rFonts w:ascii="Times New Roman" w:hAnsi="Times New Roman" w:cs="Times New Roman"/>
        </w:rPr>
        <w:t>s</w:t>
      </w:r>
      <w:r w:rsidRPr="00A012AF">
        <w:rPr>
          <w:rFonts w:ascii="Times New Roman" w:hAnsi="Times New Roman" w:cs="Times New Roman"/>
        </w:rPr>
        <w:t xml:space="preserve"> insight into the percent change </w:t>
      </w:r>
      <w:r w:rsidR="003D0A89" w:rsidRPr="00A012AF">
        <w:rPr>
          <w:rFonts w:ascii="Times New Roman" w:hAnsi="Times New Roman" w:cs="Times New Roman"/>
        </w:rPr>
        <w:t>for</w:t>
      </w:r>
      <w:r w:rsidRPr="00A012AF">
        <w:rPr>
          <w:rFonts w:ascii="Times New Roman" w:hAnsi="Times New Roman" w:cs="Times New Roman"/>
        </w:rPr>
        <w:t xml:space="preserve"> the average balance sheet of each sector </w:t>
      </w:r>
      <w:r w:rsidR="003D0A89" w:rsidRPr="00A012AF">
        <w:rPr>
          <w:rFonts w:ascii="Times New Roman" w:hAnsi="Times New Roman" w:cs="Times New Roman"/>
        </w:rPr>
        <w:t>during this tumultuous time.</w:t>
      </w:r>
      <w:r w:rsidR="00DE363F" w:rsidRPr="00A012AF">
        <w:rPr>
          <w:rFonts w:ascii="Times New Roman" w:hAnsi="Times New Roman" w:cs="Times New Roman"/>
        </w:rPr>
        <w:t xml:space="preserve"> </w:t>
      </w:r>
    </w:p>
    <w:p w14:paraId="386AA7DA" w14:textId="77777777" w:rsidR="00DE363F" w:rsidRPr="00A012AF" w:rsidRDefault="00DE363F" w:rsidP="00A012AF">
      <w:pPr>
        <w:spacing w:line="276" w:lineRule="auto"/>
        <w:jc w:val="both"/>
        <w:rPr>
          <w:rFonts w:ascii="Times New Roman" w:hAnsi="Times New Roman" w:cs="Times New Roman"/>
        </w:rPr>
      </w:pPr>
    </w:p>
    <w:p w14:paraId="33EB1C98" w14:textId="77777777" w:rsidR="005133C8" w:rsidRPr="00A012AF" w:rsidRDefault="005133C8" w:rsidP="00A012AF">
      <w:pPr>
        <w:pStyle w:val="Heading2"/>
        <w:spacing w:line="276" w:lineRule="auto"/>
        <w:ind w:left="360"/>
        <w:rPr>
          <w:rFonts w:ascii="Times New Roman" w:hAnsi="Times New Roman" w:cs="Times New Roman"/>
          <w:sz w:val="24"/>
          <w:szCs w:val="24"/>
        </w:rPr>
      </w:pPr>
      <w:bookmarkStart w:id="21" w:name="_Toc55912698"/>
      <w:r w:rsidRPr="00A012AF">
        <w:rPr>
          <w:rFonts w:ascii="Times New Roman" w:hAnsi="Times New Roman" w:cs="Times New Roman"/>
          <w:sz w:val="24"/>
          <w:szCs w:val="24"/>
        </w:rPr>
        <w:t>Data Transformation</w:t>
      </w:r>
      <w:bookmarkEnd w:id="21"/>
    </w:p>
    <w:p w14:paraId="2D902121" w14:textId="77777777" w:rsidR="003D0A89" w:rsidRPr="00A012AF" w:rsidRDefault="003D0A89" w:rsidP="00A012AF">
      <w:pPr>
        <w:pStyle w:val="ListParagraph"/>
        <w:numPr>
          <w:ilvl w:val="0"/>
          <w:numId w:val="22"/>
        </w:numPr>
        <w:spacing w:line="276" w:lineRule="auto"/>
        <w:ind w:left="720"/>
        <w:rPr>
          <w:rFonts w:ascii="Times New Roman" w:hAnsi="Times New Roman" w:cs="Times New Roman"/>
        </w:rPr>
      </w:pPr>
      <w:r w:rsidRPr="00A012AF">
        <w:rPr>
          <w:rFonts w:ascii="Times New Roman" w:hAnsi="Times New Roman" w:cs="Times New Roman"/>
        </w:rPr>
        <w:t xml:space="preserve">The data was first </w:t>
      </w:r>
      <w:r w:rsidR="004235BF" w:rsidRPr="00A012AF">
        <w:rPr>
          <w:rFonts w:ascii="Times New Roman" w:hAnsi="Times New Roman" w:cs="Times New Roman"/>
        </w:rPr>
        <w:t>prepare</w:t>
      </w:r>
      <w:r w:rsidRPr="00A012AF">
        <w:rPr>
          <w:rFonts w:ascii="Times New Roman" w:hAnsi="Times New Roman" w:cs="Times New Roman"/>
        </w:rPr>
        <w:t>d</w:t>
      </w:r>
      <w:r w:rsidR="004235BF" w:rsidRPr="00A012AF">
        <w:rPr>
          <w:rFonts w:ascii="Times New Roman" w:hAnsi="Times New Roman" w:cs="Times New Roman"/>
        </w:rPr>
        <w:t xml:space="preserve"> </w:t>
      </w:r>
      <w:r w:rsidRPr="00A012AF">
        <w:rPr>
          <w:rFonts w:ascii="Times New Roman" w:hAnsi="Times New Roman" w:cs="Times New Roman"/>
        </w:rPr>
        <w:t>to</w:t>
      </w:r>
      <w:r w:rsidR="004235BF" w:rsidRPr="00A012AF">
        <w:rPr>
          <w:rFonts w:ascii="Times New Roman" w:hAnsi="Times New Roman" w:cs="Times New Roman"/>
        </w:rPr>
        <w:t xml:space="preserve"> calculat</w:t>
      </w:r>
      <w:r w:rsidRPr="00A012AF">
        <w:rPr>
          <w:rFonts w:ascii="Times New Roman" w:hAnsi="Times New Roman" w:cs="Times New Roman"/>
        </w:rPr>
        <w:t>e</w:t>
      </w:r>
      <w:r w:rsidR="004235BF" w:rsidRPr="00A012AF">
        <w:rPr>
          <w:rFonts w:ascii="Times New Roman" w:hAnsi="Times New Roman" w:cs="Times New Roman"/>
        </w:rPr>
        <w:t xml:space="preserve"> </w:t>
      </w:r>
      <w:r w:rsidR="005133C8" w:rsidRPr="00A012AF">
        <w:rPr>
          <w:rFonts w:ascii="Times New Roman" w:hAnsi="Times New Roman" w:cs="Times New Roman"/>
        </w:rPr>
        <w:t xml:space="preserve">the average </w:t>
      </w:r>
      <w:r w:rsidRPr="00A012AF">
        <w:rPr>
          <w:rFonts w:ascii="Times New Roman" w:hAnsi="Times New Roman" w:cs="Times New Roman"/>
        </w:rPr>
        <w:t>price and debt-to-asset ratio</w:t>
      </w:r>
      <w:r w:rsidR="005133C8" w:rsidRPr="00A012AF">
        <w:rPr>
          <w:rFonts w:ascii="Times New Roman" w:hAnsi="Times New Roman" w:cs="Times New Roman"/>
        </w:rPr>
        <w:t xml:space="preserve"> sorted by country, sector, and year. </w:t>
      </w:r>
    </w:p>
    <w:p w14:paraId="5BA2F8B1" w14:textId="77777777" w:rsidR="003D0A89" w:rsidRPr="00A012AF" w:rsidRDefault="003D0A89" w:rsidP="00A012AF">
      <w:pPr>
        <w:pStyle w:val="ListParagraph"/>
        <w:numPr>
          <w:ilvl w:val="0"/>
          <w:numId w:val="22"/>
        </w:numPr>
        <w:spacing w:line="276" w:lineRule="auto"/>
        <w:ind w:left="720"/>
        <w:rPr>
          <w:rFonts w:ascii="Times New Roman" w:hAnsi="Times New Roman" w:cs="Times New Roman"/>
        </w:rPr>
      </w:pPr>
      <w:r w:rsidRPr="00A012AF">
        <w:rPr>
          <w:rFonts w:ascii="Times New Roman" w:hAnsi="Times New Roman" w:cs="Times New Roman"/>
        </w:rPr>
        <w:t>This manipulated data frame was used to create</w:t>
      </w:r>
      <w:r w:rsidR="005133C8" w:rsidRPr="00A012AF">
        <w:rPr>
          <w:rFonts w:ascii="Times New Roman" w:hAnsi="Times New Roman" w:cs="Times New Roman"/>
        </w:rPr>
        <w:t xml:space="preserve"> index values based on the base year of 2014. </w:t>
      </w:r>
      <w:r w:rsidRPr="00A012AF">
        <w:rPr>
          <w:rFonts w:ascii="Times New Roman" w:hAnsi="Times New Roman" w:cs="Times New Roman"/>
        </w:rPr>
        <w:t>The</w:t>
      </w:r>
      <w:r w:rsidR="005133C8" w:rsidRPr="00A012AF">
        <w:rPr>
          <w:rFonts w:ascii="Times New Roman" w:hAnsi="Times New Roman" w:cs="Times New Roman"/>
        </w:rPr>
        <w:t xml:space="preserve"> standardized values represented aggregate percentage change from the base value. </w:t>
      </w:r>
    </w:p>
    <w:p w14:paraId="60D70FA2" w14:textId="77777777" w:rsidR="00DE363F" w:rsidRPr="00A012AF" w:rsidRDefault="00DE363F" w:rsidP="00A012AF">
      <w:pPr>
        <w:pStyle w:val="ListParagraph"/>
        <w:numPr>
          <w:ilvl w:val="0"/>
          <w:numId w:val="22"/>
        </w:numPr>
        <w:spacing w:line="276" w:lineRule="auto"/>
        <w:ind w:left="720"/>
        <w:rPr>
          <w:rFonts w:ascii="Times New Roman" w:hAnsi="Times New Roman" w:cs="Times New Roman"/>
        </w:rPr>
      </w:pPr>
      <w:r w:rsidRPr="00A012AF">
        <w:rPr>
          <w:rFonts w:ascii="Times New Roman" w:hAnsi="Times New Roman" w:cs="Times New Roman"/>
        </w:rPr>
        <w:t>Using a pivot table, the data was formatted to fit a slope chart</w:t>
      </w:r>
      <w:r w:rsidR="005133C8" w:rsidRPr="00A012AF">
        <w:rPr>
          <w:rFonts w:ascii="Times New Roman" w:hAnsi="Times New Roman" w:cs="Times New Roman"/>
        </w:rPr>
        <w:t xml:space="preserve">. </w:t>
      </w:r>
    </w:p>
    <w:p w14:paraId="7A59DF12" w14:textId="77A51C55" w:rsidR="005133C8" w:rsidRPr="00A012AF" w:rsidRDefault="005133C8" w:rsidP="00A012AF">
      <w:pPr>
        <w:pStyle w:val="ListParagraph"/>
        <w:numPr>
          <w:ilvl w:val="0"/>
          <w:numId w:val="22"/>
        </w:numPr>
        <w:spacing w:line="276" w:lineRule="auto"/>
        <w:ind w:left="720"/>
        <w:jc w:val="both"/>
        <w:rPr>
          <w:rFonts w:ascii="Times New Roman" w:hAnsi="Times New Roman" w:cs="Times New Roman"/>
        </w:rPr>
      </w:pPr>
      <w:r w:rsidRPr="00A012AF">
        <w:rPr>
          <w:rFonts w:ascii="Times New Roman" w:hAnsi="Times New Roman" w:cs="Times New Roman"/>
        </w:rPr>
        <w:t>Once the pivot tables</w:t>
      </w:r>
      <w:r w:rsidR="00B2499C" w:rsidRPr="00A012AF">
        <w:rPr>
          <w:rFonts w:ascii="Times New Roman" w:hAnsi="Times New Roman" w:cs="Times New Roman"/>
        </w:rPr>
        <w:t xml:space="preserve"> were created,</w:t>
      </w:r>
      <w:r w:rsidRPr="00A012AF">
        <w:rPr>
          <w:rFonts w:ascii="Times New Roman" w:hAnsi="Times New Roman" w:cs="Times New Roman"/>
        </w:rPr>
        <w:t xml:space="preserve"> </w:t>
      </w:r>
      <w:r w:rsidR="00B2499C" w:rsidRPr="00A012AF">
        <w:rPr>
          <w:rFonts w:ascii="Times New Roman" w:hAnsi="Times New Roman" w:cs="Times New Roman"/>
        </w:rPr>
        <w:t>subsequently</w:t>
      </w:r>
      <w:r w:rsidRPr="00A012AF">
        <w:rPr>
          <w:rFonts w:ascii="Times New Roman" w:hAnsi="Times New Roman" w:cs="Times New Roman"/>
        </w:rPr>
        <w:t xml:space="preserve"> the percentage change from 2016 to 2017 </w:t>
      </w:r>
      <w:r w:rsidR="00B2499C" w:rsidRPr="00A012AF">
        <w:rPr>
          <w:rFonts w:ascii="Times New Roman" w:hAnsi="Times New Roman" w:cs="Times New Roman"/>
        </w:rPr>
        <w:t xml:space="preserve">was calculated </w:t>
      </w:r>
      <w:r w:rsidRPr="00A012AF">
        <w:rPr>
          <w:rFonts w:ascii="Times New Roman" w:hAnsi="Times New Roman" w:cs="Times New Roman"/>
        </w:rPr>
        <w:t>and</w:t>
      </w:r>
      <w:r w:rsidR="00B2499C" w:rsidRPr="00A012AF">
        <w:rPr>
          <w:rFonts w:ascii="Times New Roman" w:hAnsi="Times New Roman" w:cs="Times New Roman"/>
        </w:rPr>
        <w:t xml:space="preserve"> the data was</w:t>
      </w:r>
      <w:r w:rsidRPr="00A012AF">
        <w:rPr>
          <w:rFonts w:ascii="Times New Roman" w:hAnsi="Times New Roman" w:cs="Times New Roman"/>
        </w:rPr>
        <w:t xml:space="preserve"> imported. </w:t>
      </w:r>
    </w:p>
    <w:p w14:paraId="143CCFD5" w14:textId="77777777" w:rsidR="00DE363F" w:rsidRPr="00A012AF" w:rsidRDefault="00DE363F" w:rsidP="00A012AF">
      <w:pPr>
        <w:spacing w:line="276" w:lineRule="auto"/>
        <w:ind w:left="360"/>
        <w:jc w:val="both"/>
        <w:rPr>
          <w:rFonts w:ascii="Times New Roman" w:hAnsi="Times New Roman" w:cs="Times New Roman"/>
        </w:rPr>
      </w:pPr>
    </w:p>
    <w:p w14:paraId="64CF9E5D" w14:textId="11A66010" w:rsidR="005133C8" w:rsidRPr="00A012AF" w:rsidRDefault="005133C8" w:rsidP="00A012AF">
      <w:pPr>
        <w:pStyle w:val="Heading2"/>
        <w:spacing w:line="276" w:lineRule="auto"/>
        <w:ind w:left="360"/>
        <w:rPr>
          <w:rFonts w:ascii="Times New Roman" w:hAnsi="Times New Roman" w:cs="Times New Roman"/>
          <w:sz w:val="24"/>
          <w:szCs w:val="24"/>
        </w:rPr>
      </w:pPr>
      <w:bookmarkStart w:id="22" w:name="_Toc55772829"/>
      <w:bookmarkStart w:id="23" w:name="_Toc55912699"/>
      <w:r w:rsidRPr="00A012AF">
        <w:rPr>
          <w:rFonts w:ascii="Times New Roman" w:hAnsi="Times New Roman" w:cs="Times New Roman"/>
          <w:sz w:val="24"/>
          <w:szCs w:val="24"/>
        </w:rPr>
        <w:t>D</w:t>
      </w:r>
      <w:bookmarkEnd w:id="22"/>
      <w:r w:rsidRPr="00A012AF">
        <w:rPr>
          <w:rFonts w:ascii="Times New Roman" w:hAnsi="Times New Roman" w:cs="Times New Roman"/>
          <w:sz w:val="24"/>
          <w:szCs w:val="24"/>
        </w:rPr>
        <w:t>esign Choices</w:t>
      </w:r>
      <w:bookmarkEnd w:id="23"/>
    </w:p>
    <w:p w14:paraId="61C3D6A8" w14:textId="3ABC292C" w:rsidR="00151C01" w:rsidRPr="00A012AF" w:rsidRDefault="00DE363F" w:rsidP="00A012AF">
      <w:pPr>
        <w:spacing w:line="276" w:lineRule="auto"/>
        <w:ind w:left="360"/>
        <w:rPr>
          <w:rFonts w:ascii="Times New Roman" w:hAnsi="Times New Roman" w:cs="Times New Roman"/>
        </w:rPr>
      </w:pPr>
      <w:r w:rsidRPr="00A012AF">
        <w:rPr>
          <w:rFonts w:ascii="Times New Roman" w:hAnsi="Times New Roman" w:cs="Times New Roman"/>
        </w:rPr>
        <w:t>These charts</w:t>
      </w:r>
      <w:r w:rsidR="005133C8" w:rsidRPr="00A012AF">
        <w:rPr>
          <w:rFonts w:ascii="Times New Roman" w:hAnsi="Times New Roman" w:cs="Times New Roman"/>
        </w:rPr>
        <w:t xml:space="preserve"> demonstrate the percentage change</w:t>
      </w:r>
      <w:r w:rsidR="00E35704" w:rsidRPr="00A012AF">
        <w:rPr>
          <w:rFonts w:ascii="Times New Roman" w:hAnsi="Times New Roman" w:cs="Times New Roman"/>
        </w:rPr>
        <w:t xml:space="preserve">s that are </w:t>
      </w:r>
      <w:r w:rsidRPr="00A012AF">
        <w:rPr>
          <w:rFonts w:ascii="Times New Roman" w:hAnsi="Times New Roman" w:cs="Times New Roman"/>
        </w:rPr>
        <w:t xml:space="preserve">indicated by </w:t>
      </w:r>
      <w:r w:rsidR="00E35704" w:rsidRPr="00A012AF">
        <w:rPr>
          <w:rFonts w:ascii="Times New Roman" w:hAnsi="Times New Roman" w:cs="Times New Roman"/>
        </w:rPr>
        <w:t>firebrick</w:t>
      </w:r>
      <w:r w:rsidR="005133C8" w:rsidRPr="00A012AF">
        <w:rPr>
          <w:rFonts w:ascii="Times New Roman" w:hAnsi="Times New Roman" w:cs="Times New Roman"/>
        </w:rPr>
        <w:t xml:space="preserve"> and </w:t>
      </w:r>
      <w:r w:rsidR="00E35704" w:rsidRPr="00A012AF">
        <w:rPr>
          <w:rFonts w:ascii="Times New Roman" w:hAnsi="Times New Roman" w:cs="Times New Roman"/>
        </w:rPr>
        <w:t>dark cyan</w:t>
      </w:r>
      <w:r w:rsidRPr="00A012AF">
        <w:rPr>
          <w:rFonts w:ascii="Times New Roman" w:hAnsi="Times New Roman" w:cs="Times New Roman"/>
        </w:rPr>
        <w:t xml:space="preserve"> </w:t>
      </w:r>
      <w:r w:rsidR="00151C01" w:rsidRPr="00A012AF">
        <w:rPr>
          <w:rFonts w:ascii="Times New Roman" w:hAnsi="Times New Roman" w:cs="Times New Roman"/>
        </w:rPr>
        <w:t xml:space="preserve">based on the </w:t>
      </w:r>
      <w:r w:rsidR="00E35704" w:rsidRPr="00A012AF">
        <w:rPr>
          <w:rFonts w:ascii="Times New Roman" w:hAnsi="Times New Roman" w:cs="Times New Roman"/>
        </w:rPr>
        <w:t xml:space="preserve">market </w:t>
      </w:r>
      <w:r w:rsidR="00151C01" w:rsidRPr="00A012AF">
        <w:rPr>
          <w:rFonts w:ascii="Times New Roman" w:hAnsi="Times New Roman" w:cs="Times New Roman"/>
        </w:rPr>
        <w:t xml:space="preserve">favourability of the </w:t>
      </w:r>
      <w:r w:rsidR="00E35704" w:rsidRPr="00A012AF">
        <w:rPr>
          <w:rFonts w:ascii="Times New Roman" w:hAnsi="Times New Roman" w:cs="Times New Roman"/>
        </w:rPr>
        <w:t>same and the nature of the attribute</w:t>
      </w:r>
      <w:r w:rsidR="007F6934" w:rsidRPr="00A012AF">
        <w:rPr>
          <w:rFonts w:ascii="Times New Roman" w:hAnsi="Times New Roman" w:cs="Times New Roman"/>
        </w:rPr>
        <w:t>s</w:t>
      </w:r>
      <w:r w:rsidR="00E35704" w:rsidRPr="00A012AF">
        <w:rPr>
          <w:rFonts w:ascii="Times New Roman" w:hAnsi="Times New Roman" w:cs="Times New Roman"/>
        </w:rPr>
        <w:t xml:space="preserve"> considered.</w:t>
      </w:r>
    </w:p>
    <w:p w14:paraId="12CDE571" w14:textId="77777777" w:rsidR="00C97914" w:rsidRPr="00A012AF" w:rsidRDefault="00C97914" w:rsidP="00A012AF">
      <w:pPr>
        <w:spacing w:line="276" w:lineRule="auto"/>
        <w:rPr>
          <w:rFonts w:ascii="Times New Roman" w:hAnsi="Times New Roman" w:cs="Times New Roman"/>
        </w:rPr>
      </w:pPr>
    </w:p>
    <w:p w14:paraId="0D5802A7" w14:textId="1FB4FBB9" w:rsidR="00593432" w:rsidRPr="00A012AF" w:rsidRDefault="00351C35" w:rsidP="00A012AF">
      <w:pPr>
        <w:pStyle w:val="Heading1"/>
        <w:numPr>
          <w:ilvl w:val="0"/>
          <w:numId w:val="2"/>
        </w:numPr>
        <w:spacing w:line="276" w:lineRule="auto"/>
        <w:jc w:val="both"/>
        <w:rPr>
          <w:rFonts w:ascii="Times New Roman" w:hAnsi="Times New Roman" w:cs="Times New Roman"/>
          <w:sz w:val="24"/>
          <w:szCs w:val="24"/>
        </w:rPr>
      </w:pPr>
      <w:bookmarkStart w:id="24" w:name="_Toc55912700"/>
      <w:r w:rsidRPr="00A012AF">
        <w:rPr>
          <w:rFonts w:ascii="Times New Roman" w:hAnsi="Times New Roman" w:cs="Times New Roman"/>
          <w:sz w:val="24"/>
          <w:szCs w:val="24"/>
        </w:rPr>
        <w:t>Line</w:t>
      </w:r>
      <w:r w:rsidR="00E77853" w:rsidRPr="00A012AF">
        <w:rPr>
          <w:rFonts w:ascii="Times New Roman" w:hAnsi="Times New Roman" w:cs="Times New Roman"/>
          <w:sz w:val="24"/>
          <w:szCs w:val="24"/>
        </w:rPr>
        <w:t xml:space="preserve"> Graph</w:t>
      </w:r>
      <w:r w:rsidRPr="00A012AF">
        <w:rPr>
          <w:rFonts w:ascii="Times New Roman" w:hAnsi="Times New Roman" w:cs="Times New Roman"/>
          <w:sz w:val="24"/>
          <w:szCs w:val="24"/>
        </w:rPr>
        <w:t xml:space="preserve"> (Figure </w:t>
      </w:r>
      <w:r w:rsidR="00E07C19" w:rsidRPr="00A012AF">
        <w:rPr>
          <w:rFonts w:ascii="Times New Roman" w:hAnsi="Times New Roman" w:cs="Times New Roman"/>
          <w:sz w:val="24"/>
          <w:szCs w:val="24"/>
        </w:rPr>
        <w:t>3</w:t>
      </w:r>
      <w:r w:rsidRPr="00A012AF">
        <w:rPr>
          <w:rFonts w:ascii="Times New Roman" w:hAnsi="Times New Roman" w:cs="Times New Roman"/>
          <w:sz w:val="24"/>
          <w:szCs w:val="24"/>
        </w:rPr>
        <w:t>)</w:t>
      </w:r>
      <w:bookmarkEnd w:id="24"/>
      <w:r w:rsidRPr="00A012AF">
        <w:rPr>
          <w:rFonts w:ascii="Times New Roman" w:hAnsi="Times New Roman" w:cs="Times New Roman"/>
          <w:sz w:val="24"/>
          <w:szCs w:val="24"/>
        </w:rPr>
        <w:t xml:space="preserve"> </w:t>
      </w:r>
    </w:p>
    <w:p w14:paraId="1F678130" w14:textId="60D3E042" w:rsidR="00351C35" w:rsidRPr="00A012AF" w:rsidRDefault="00351C35" w:rsidP="00A012AF">
      <w:pPr>
        <w:spacing w:line="276" w:lineRule="auto"/>
        <w:rPr>
          <w:rFonts w:ascii="Times New Roman" w:hAnsi="Times New Roman" w:cs="Times New Roman"/>
        </w:rPr>
      </w:pPr>
    </w:p>
    <w:p w14:paraId="5B3DD36D" w14:textId="0A5647B9" w:rsidR="00D73155" w:rsidRPr="00A012AF" w:rsidRDefault="00C97914" w:rsidP="00A012AF">
      <w:pPr>
        <w:spacing w:line="276" w:lineRule="auto"/>
        <w:ind w:left="360"/>
        <w:rPr>
          <w:rFonts w:ascii="Times New Roman" w:hAnsi="Times New Roman" w:cs="Times New Roman"/>
        </w:rPr>
      </w:pPr>
      <w:r w:rsidRPr="00A012AF">
        <w:rPr>
          <w:rFonts w:ascii="Times New Roman" w:hAnsi="Times New Roman" w:cs="Times New Roman"/>
        </w:rPr>
        <w:t xml:space="preserve">The Line Graph represents percent change in average price in both UK and EU. The objective is to allow the audience to compare the overall price fluctuation of the EU vs the UK market before, during, and after the Brexit announcement. In the case of a No-Leave scenario the UK price fluctuations would have likely imitated what was shown by the EU segment of this graph. </w:t>
      </w:r>
    </w:p>
    <w:p w14:paraId="4AA64A2E" w14:textId="77777777" w:rsidR="00DA6721" w:rsidRPr="00A012AF" w:rsidRDefault="00DA6721" w:rsidP="00A012AF">
      <w:pPr>
        <w:spacing w:line="276" w:lineRule="auto"/>
        <w:rPr>
          <w:rFonts w:ascii="Times New Roman" w:hAnsi="Times New Roman" w:cs="Times New Roman"/>
        </w:rPr>
      </w:pPr>
    </w:p>
    <w:p w14:paraId="29901F37" w14:textId="2C3CFFE0" w:rsidR="001578CB" w:rsidRPr="00A012AF" w:rsidRDefault="00BE501A" w:rsidP="00A012AF">
      <w:pPr>
        <w:pStyle w:val="Heading2"/>
        <w:spacing w:line="276" w:lineRule="auto"/>
        <w:ind w:left="360"/>
        <w:rPr>
          <w:rFonts w:ascii="Times New Roman" w:hAnsi="Times New Roman" w:cs="Times New Roman"/>
          <w:sz w:val="24"/>
          <w:szCs w:val="24"/>
        </w:rPr>
      </w:pPr>
      <w:bookmarkStart w:id="25" w:name="_Toc55912701"/>
      <w:bookmarkStart w:id="26" w:name="_Toc55772825"/>
      <w:r w:rsidRPr="00A012AF">
        <w:rPr>
          <w:rFonts w:ascii="Times New Roman" w:hAnsi="Times New Roman" w:cs="Times New Roman"/>
          <w:sz w:val="24"/>
          <w:szCs w:val="24"/>
        </w:rPr>
        <w:t>Data Transformation</w:t>
      </w:r>
      <w:bookmarkEnd w:id="25"/>
    </w:p>
    <w:p w14:paraId="450E1CE9" w14:textId="7067A353" w:rsidR="001578CB" w:rsidRPr="00A012AF" w:rsidRDefault="001578CB" w:rsidP="00A012AF">
      <w:pPr>
        <w:pStyle w:val="ListParagraph"/>
        <w:numPr>
          <w:ilvl w:val="0"/>
          <w:numId w:val="23"/>
        </w:numPr>
        <w:spacing w:line="276" w:lineRule="auto"/>
        <w:ind w:left="720"/>
        <w:rPr>
          <w:rFonts w:ascii="Times New Roman" w:hAnsi="Times New Roman" w:cs="Times New Roman"/>
        </w:rPr>
      </w:pPr>
      <w:r w:rsidRPr="00A012AF">
        <w:rPr>
          <w:rFonts w:ascii="Times New Roman" w:hAnsi="Times New Roman" w:cs="Times New Roman"/>
        </w:rPr>
        <w:t xml:space="preserve">The data was first prepared to calculate the average price sorted by country, month, and year. </w:t>
      </w:r>
    </w:p>
    <w:p w14:paraId="4A76FAF8" w14:textId="52F187CF" w:rsidR="001578CB" w:rsidRPr="00A012AF" w:rsidRDefault="001578CB" w:rsidP="00A012AF">
      <w:pPr>
        <w:pStyle w:val="ListParagraph"/>
        <w:numPr>
          <w:ilvl w:val="0"/>
          <w:numId w:val="23"/>
        </w:numPr>
        <w:spacing w:line="276" w:lineRule="auto"/>
        <w:ind w:left="720"/>
        <w:jc w:val="both"/>
        <w:rPr>
          <w:rFonts w:ascii="Times New Roman" w:hAnsi="Times New Roman" w:cs="Times New Roman"/>
        </w:rPr>
      </w:pPr>
      <w:r w:rsidRPr="00A012AF">
        <w:rPr>
          <w:rFonts w:ascii="Times New Roman" w:hAnsi="Times New Roman" w:cs="Times New Roman"/>
        </w:rPr>
        <w:t>This manipulated data frame was used to create index values based on the base year of 2014. The standardized values represented aggregate percentage change from the base value.</w:t>
      </w:r>
    </w:p>
    <w:p w14:paraId="2F625792" w14:textId="55EB82DB" w:rsidR="001578CB" w:rsidRPr="00A012AF" w:rsidRDefault="001578CB" w:rsidP="00A012AF">
      <w:pPr>
        <w:pStyle w:val="ListParagraph"/>
        <w:numPr>
          <w:ilvl w:val="0"/>
          <w:numId w:val="23"/>
        </w:numPr>
        <w:spacing w:line="276" w:lineRule="auto"/>
        <w:ind w:left="720"/>
        <w:jc w:val="both"/>
        <w:rPr>
          <w:rFonts w:ascii="Times New Roman" w:hAnsi="Times New Roman" w:cs="Times New Roman"/>
        </w:rPr>
      </w:pPr>
      <w:r w:rsidRPr="00A012AF">
        <w:rPr>
          <w:rFonts w:ascii="Times New Roman" w:hAnsi="Times New Roman" w:cs="Times New Roman"/>
        </w:rPr>
        <w:lastRenderedPageBreak/>
        <w:t xml:space="preserve">An </w:t>
      </w:r>
      <w:r w:rsidR="00AF1056" w:rsidRPr="00A012AF">
        <w:rPr>
          <w:rFonts w:ascii="Times New Roman" w:hAnsi="Times New Roman" w:cs="Times New Roman"/>
        </w:rPr>
        <w:t xml:space="preserve">additional column was created </w:t>
      </w:r>
      <w:r w:rsidR="00675C04" w:rsidRPr="00A012AF">
        <w:rPr>
          <w:rFonts w:ascii="Times New Roman" w:hAnsi="Times New Roman" w:cs="Times New Roman"/>
        </w:rPr>
        <w:t>in our dataset presenting</w:t>
      </w:r>
      <w:r w:rsidR="00AF1056" w:rsidRPr="00A012AF">
        <w:rPr>
          <w:rFonts w:ascii="Times New Roman" w:hAnsi="Times New Roman" w:cs="Times New Roman"/>
        </w:rPr>
        <w:t xml:space="preserve"> the percent change</w:t>
      </w:r>
      <w:r w:rsidR="00675C04" w:rsidRPr="00A012AF">
        <w:rPr>
          <w:rFonts w:ascii="Times New Roman" w:hAnsi="Times New Roman" w:cs="Times New Roman"/>
        </w:rPr>
        <w:t xml:space="preserve"> of price</w:t>
      </w:r>
      <w:r w:rsidR="00AF1056" w:rsidRPr="00A012AF">
        <w:rPr>
          <w:rFonts w:ascii="Times New Roman" w:hAnsi="Times New Roman" w:cs="Times New Roman"/>
        </w:rPr>
        <w:t xml:space="preserve"> </w:t>
      </w:r>
      <w:r w:rsidRPr="00A012AF">
        <w:rPr>
          <w:rFonts w:ascii="Times New Roman" w:hAnsi="Times New Roman" w:cs="Times New Roman"/>
        </w:rPr>
        <w:t xml:space="preserve">in 2016 based on the indexed values of 2014. This only considers price fluctuations in 2016, based on the indexed value on the beginning of 2016. </w:t>
      </w:r>
    </w:p>
    <w:p w14:paraId="307BD9C4" w14:textId="1EB0A32D" w:rsidR="00AF1056" w:rsidRPr="00A012AF" w:rsidRDefault="00731347" w:rsidP="00A012AF">
      <w:pPr>
        <w:pStyle w:val="ListParagraph"/>
        <w:numPr>
          <w:ilvl w:val="0"/>
          <w:numId w:val="23"/>
        </w:numPr>
        <w:spacing w:line="276" w:lineRule="auto"/>
        <w:ind w:left="720"/>
        <w:jc w:val="both"/>
        <w:rPr>
          <w:rFonts w:ascii="Times New Roman" w:hAnsi="Times New Roman" w:cs="Times New Roman"/>
        </w:rPr>
      </w:pPr>
      <w:r w:rsidRPr="00A012AF">
        <w:rPr>
          <w:rFonts w:ascii="Times New Roman" w:hAnsi="Times New Roman" w:cs="Times New Roman"/>
        </w:rPr>
        <w:t xml:space="preserve">The same transformation of data was performed for UK and EU separately. </w:t>
      </w:r>
    </w:p>
    <w:p w14:paraId="0E460D60" w14:textId="77777777" w:rsidR="00AF1056" w:rsidRPr="00A012AF" w:rsidRDefault="00AF1056" w:rsidP="00A012AF">
      <w:pPr>
        <w:spacing w:line="276" w:lineRule="auto"/>
        <w:ind w:left="360"/>
        <w:jc w:val="both"/>
        <w:rPr>
          <w:rFonts w:ascii="Times New Roman" w:hAnsi="Times New Roman" w:cs="Times New Roman"/>
        </w:rPr>
      </w:pPr>
    </w:p>
    <w:p w14:paraId="6BB1FC2D" w14:textId="77777777" w:rsidR="00BE501A" w:rsidRPr="00A012AF" w:rsidRDefault="00BE501A" w:rsidP="00A012AF">
      <w:pPr>
        <w:pStyle w:val="Heading2"/>
        <w:spacing w:line="276" w:lineRule="auto"/>
        <w:rPr>
          <w:rFonts w:ascii="Times New Roman" w:hAnsi="Times New Roman" w:cs="Times New Roman"/>
          <w:sz w:val="24"/>
          <w:szCs w:val="24"/>
        </w:rPr>
      </w:pPr>
    </w:p>
    <w:bookmarkEnd w:id="26"/>
    <w:p w14:paraId="3ABCBFD9" w14:textId="3DD4BC06" w:rsidR="00E105EC" w:rsidRDefault="009252B9" w:rsidP="00A012AF">
      <w:pPr>
        <w:spacing w:line="276" w:lineRule="auto"/>
        <w:jc w:val="both"/>
        <w:rPr>
          <w:rFonts w:ascii="Times New Roman" w:hAnsi="Times New Roman" w:cs="Times New Roman"/>
          <w:color w:val="2F5496" w:themeColor="accent1" w:themeShade="BF"/>
        </w:rPr>
      </w:pPr>
      <w:r w:rsidRPr="00A012AF">
        <w:rPr>
          <w:rFonts w:ascii="Times New Roman" w:hAnsi="Times New Roman" w:cs="Times New Roman"/>
          <w:color w:val="2F5496" w:themeColor="accent1" w:themeShade="BF"/>
        </w:rPr>
        <w:t xml:space="preserve">Conclusion </w:t>
      </w:r>
    </w:p>
    <w:p w14:paraId="253DFC83" w14:textId="77777777" w:rsidR="00A012AF" w:rsidRPr="00A012AF" w:rsidRDefault="00A012AF" w:rsidP="00A012AF">
      <w:pPr>
        <w:spacing w:line="276" w:lineRule="auto"/>
        <w:jc w:val="both"/>
        <w:rPr>
          <w:rFonts w:ascii="Times New Roman" w:hAnsi="Times New Roman" w:cs="Times New Roman"/>
          <w:color w:val="2F5496" w:themeColor="accent1" w:themeShade="BF"/>
        </w:rPr>
      </w:pPr>
    </w:p>
    <w:p w14:paraId="185FCAB3" w14:textId="1484F816" w:rsidR="009252B9" w:rsidRPr="00A012AF" w:rsidRDefault="009252B9" w:rsidP="00A012AF">
      <w:pPr>
        <w:spacing w:line="276" w:lineRule="auto"/>
        <w:jc w:val="both"/>
        <w:rPr>
          <w:rFonts w:ascii="Times New Roman" w:hAnsi="Times New Roman" w:cs="Times New Roman"/>
        </w:rPr>
      </w:pPr>
      <w:r w:rsidRPr="00A012AF">
        <w:rPr>
          <w:rFonts w:ascii="Times New Roman" w:hAnsi="Times New Roman" w:cs="Times New Roman"/>
        </w:rPr>
        <w:t>Working on this data helped the members of group 7 analyse the impacts of Brexit on the financial markets. The key takeaway from the analysis points a</w:t>
      </w:r>
      <w:r w:rsidR="006C6748" w:rsidRPr="00A012AF">
        <w:rPr>
          <w:rFonts w:ascii="Times New Roman" w:hAnsi="Times New Roman" w:cs="Times New Roman"/>
        </w:rPr>
        <w:t>re</w:t>
      </w:r>
      <w:r w:rsidRPr="00A012AF">
        <w:rPr>
          <w:rFonts w:ascii="Times New Roman" w:hAnsi="Times New Roman" w:cs="Times New Roman"/>
        </w:rPr>
        <w:t xml:space="preserve"> </w:t>
      </w:r>
      <w:r w:rsidR="006C6748" w:rsidRPr="00A012AF">
        <w:rPr>
          <w:rFonts w:ascii="Times New Roman" w:hAnsi="Times New Roman" w:cs="Times New Roman"/>
        </w:rPr>
        <w:t>as</w:t>
      </w:r>
      <w:r w:rsidRPr="00A012AF">
        <w:rPr>
          <w:rFonts w:ascii="Times New Roman" w:hAnsi="Times New Roman" w:cs="Times New Roman"/>
        </w:rPr>
        <w:t xml:space="preserve"> follow</w:t>
      </w:r>
      <w:r w:rsidR="006C6748" w:rsidRPr="00A012AF">
        <w:rPr>
          <w:rFonts w:ascii="Times New Roman" w:hAnsi="Times New Roman" w:cs="Times New Roman"/>
        </w:rPr>
        <w:t>s</w:t>
      </w:r>
      <w:r w:rsidRPr="00A012AF">
        <w:rPr>
          <w:rFonts w:ascii="Times New Roman" w:hAnsi="Times New Roman" w:cs="Times New Roman"/>
        </w:rPr>
        <w:t xml:space="preserve">: </w:t>
      </w:r>
    </w:p>
    <w:p w14:paraId="089E8738" w14:textId="20BE5E9E" w:rsidR="009252B9" w:rsidRPr="00A012AF" w:rsidRDefault="009252B9" w:rsidP="00A012AF">
      <w:pPr>
        <w:pStyle w:val="ListParagraph"/>
        <w:numPr>
          <w:ilvl w:val="0"/>
          <w:numId w:val="27"/>
        </w:numPr>
        <w:spacing w:line="276" w:lineRule="auto"/>
        <w:jc w:val="both"/>
        <w:rPr>
          <w:rFonts w:ascii="Times New Roman" w:hAnsi="Times New Roman" w:cs="Times New Roman"/>
        </w:rPr>
      </w:pPr>
      <w:r w:rsidRPr="00A012AF">
        <w:rPr>
          <w:rFonts w:ascii="Times New Roman" w:hAnsi="Times New Roman" w:cs="Times New Roman"/>
        </w:rPr>
        <w:t xml:space="preserve">The short-term impacts </w:t>
      </w:r>
      <w:r w:rsidR="006C6748" w:rsidRPr="00A012AF">
        <w:rPr>
          <w:rFonts w:ascii="Times New Roman" w:hAnsi="Times New Roman" w:cs="Times New Roman"/>
        </w:rPr>
        <w:t>o</w:t>
      </w:r>
      <w:r w:rsidRPr="00A012AF">
        <w:rPr>
          <w:rFonts w:ascii="Times New Roman" w:hAnsi="Times New Roman" w:cs="Times New Roman"/>
        </w:rPr>
        <w:t>f Brexit in terms of percentage</w:t>
      </w:r>
      <w:r w:rsidR="006C6748" w:rsidRPr="00A012AF">
        <w:rPr>
          <w:rFonts w:ascii="Times New Roman" w:hAnsi="Times New Roman" w:cs="Times New Roman"/>
        </w:rPr>
        <w:t xml:space="preserve"> of</w:t>
      </w:r>
      <w:r w:rsidRPr="00A012AF">
        <w:rPr>
          <w:rFonts w:ascii="Times New Roman" w:hAnsi="Times New Roman" w:cs="Times New Roman"/>
        </w:rPr>
        <w:t xml:space="preserve"> price changes are not very noteworthy and look like any other normal market fluctuation.</w:t>
      </w:r>
    </w:p>
    <w:p w14:paraId="542BB3DA" w14:textId="0865A7E8" w:rsidR="009252B9" w:rsidRPr="00A012AF" w:rsidRDefault="009252B9" w:rsidP="00A012AF">
      <w:pPr>
        <w:pStyle w:val="ListParagraph"/>
        <w:numPr>
          <w:ilvl w:val="0"/>
          <w:numId w:val="27"/>
        </w:numPr>
        <w:spacing w:line="276" w:lineRule="auto"/>
        <w:jc w:val="both"/>
        <w:rPr>
          <w:rFonts w:ascii="Times New Roman" w:hAnsi="Times New Roman" w:cs="Times New Roman"/>
        </w:rPr>
      </w:pPr>
      <w:r w:rsidRPr="00A012AF">
        <w:rPr>
          <w:rFonts w:ascii="Times New Roman" w:hAnsi="Times New Roman" w:cs="Times New Roman"/>
        </w:rPr>
        <w:t xml:space="preserve">However, the long-term impacts of Brexit evaluated by rescaling the data is indicative of the fact that </w:t>
      </w:r>
      <w:r w:rsidR="006C6748" w:rsidRPr="00A012AF">
        <w:rPr>
          <w:rFonts w:ascii="Times New Roman" w:hAnsi="Times New Roman" w:cs="Times New Roman"/>
        </w:rPr>
        <w:t>this is not the case. The average share price of EU was lower than that of UK before Brexit and took a drastic leap after it. This was not the case with the UK stock prices which show a stunted growth rate</w:t>
      </w:r>
      <w:r w:rsidR="004B1863" w:rsidRPr="00A012AF">
        <w:rPr>
          <w:rFonts w:ascii="Times New Roman" w:hAnsi="Times New Roman" w:cs="Times New Roman"/>
        </w:rPr>
        <w:t xml:space="preserve">. </w:t>
      </w:r>
    </w:p>
    <w:p w14:paraId="267C08F5" w14:textId="1C34874A" w:rsidR="009252B9" w:rsidRPr="00A012AF" w:rsidRDefault="009252B9" w:rsidP="00A012AF">
      <w:pPr>
        <w:spacing w:line="276" w:lineRule="auto"/>
        <w:jc w:val="both"/>
        <w:rPr>
          <w:rFonts w:ascii="Times New Roman" w:hAnsi="Times New Roman" w:cs="Times New Roman"/>
        </w:rPr>
      </w:pPr>
    </w:p>
    <w:sectPr w:rsidR="009252B9" w:rsidRPr="00A012AF" w:rsidSect="00F03240">
      <w:headerReference w:type="even" r:id="rId9"/>
      <w:headerReference w:type="default" r:id="rId10"/>
      <w:footerReference w:type="default" r:id="rId11"/>
      <w:headerReference w:type="first" r:id="rId12"/>
      <w:footerReference w:type="first" r:id="rId13"/>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B4DDF" w14:textId="77777777" w:rsidR="00A00BEB" w:rsidRDefault="00A00BEB" w:rsidP="00081FD7">
      <w:r>
        <w:separator/>
      </w:r>
    </w:p>
  </w:endnote>
  <w:endnote w:type="continuationSeparator" w:id="0">
    <w:p w14:paraId="06B1477F" w14:textId="77777777" w:rsidR="00A00BEB" w:rsidRDefault="00A00BEB" w:rsidP="00081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F6E09" w14:textId="2821A20F" w:rsidR="00855F1C" w:rsidRDefault="00F10E84">
    <w:pPr>
      <w:pStyle w:val="Footer"/>
    </w:pPr>
    <w:r w:rsidRPr="00F10E84">
      <w:rPr>
        <w:noProof/>
        <w:lang w:val="en-US" w:eastAsia="zh-CN"/>
      </w:rPr>
      <mc:AlternateContent>
        <mc:Choice Requires="wpg">
          <w:drawing>
            <wp:anchor distT="0" distB="0" distL="114300" distR="114300" simplePos="0" relativeHeight="251664384" behindDoc="0" locked="0" layoutInCell="1" allowOverlap="1" wp14:anchorId="2D52CF53" wp14:editId="5CE86DA1">
              <wp:simplePos x="0" y="0"/>
              <wp:positionH relativeFrom="page">
                <wp:align>right</wp:align>
              </wp:positionH>
              <wp:positionV relativeFrom="bottomMargin">
                <wp:align>center</wp:align>
              </wp:positionV>
              <wp:extent cx="6172200" cy="274320"/>
              <wp:effectExtent l="0" t="0" r="0" b="0"/>
              <wp:wrapNone/>
              <wp:docPr id="5" name="Group 5"/>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6" name="Rectangle 6"/>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1DA53" w14:textId="2B66D2CF" w:rsidR="00F10E84" w:rsidRPr="00F10E84" w:rsidRDefault="00F10E84">
                            <w:pPr>
                              <w:pStyle w:val="Footer"/>
                              <w:jc w:val="right"/>
                              <w:rPr>
                                <w:lang w:val="en-US"/>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GROUP 7</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SMM635 Data Visualisation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D52CF53" id="Group 5" o:spid="_x0000_s1028" style="position:absolute;margin-left:434.8pt;margin-top:0;width:486pt;height:21.6pt;z-index:25166438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">
              <v:rect id="Rectangle 6" o:spid="_x0000_s1029"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" fillcolor="white [3212]" stroked="f" strokeweight="1pt">
                <v:fill opacity="0"/>
              </v:rect>
              <v:shapetype id="_x0000_t202" coordsize="21600,21600" o:spt="202" path="m,l,21600r21600,l21600,xe">
                <v:stroke joinstyle="miter"/>
                <v:path gradientshapeok="t" o:connecttype="rect"/>
              </v:shapetype>
              <v:shape id="Text Box 7" o:spid="_x0000_s1030"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" filled="f" stroked="f" strokeweight=".5pt">
                <v:textbox style="mso-fit-shape-to-text:t" inset="0,,0">
                  <w:txbxContent>
                    <w:p w14:paraId="7E01DA53" w14:textId="2B66D2CF" w:rsidR="00F10E84" w:rsidRPr="00F10E84" w:rsidRDefault="00F10E84">
                      <w:pPr>
                        <w:pStyle w:val="Footer"/>
                        <w:jc w:val="right"/>
                        <w:rPr>
                          <w:lang w:val="en-US"/>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GROUP 7</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SMM635 Data Visualisation</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9B49F" w14:textId="09AB4BEF" w:rsidR="00411824" w:rsidRDefault="00F10E84">
    <w:pPr>
      <w:pStyle w:val="Footer"/>
    </w:pPr>
    <w:r>
      <w:rPr>
        <w:noProof/>
        <w:lang w:eastAsia="zh-CN"/>
      </w:rPr>
      <mc:AlternateContent>
        <mc:Choice Requires="wpg">
          <w:drawing>
            <wp:anchor distT="0" distB="0" distL="114300" distR="114300" simplePos="0" relativeHeight="251662336" behindDoc="0" locked="0" layoutInCell="1" allowOverlap="1" wp14:anchorId="0B8CB2D2" wp14:editId="7DB9189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64A99" w14:textId="2D607BE2" w:rsidR="00F10E84" w:rsidRDefault="00F10E84">
                            <w:pPr>
                              <w:pStyle w:val="Footer"/>
                              <w:jc w:val="right"/>
                              <w:rPr>
                                <w:caps/>
                                <w:color w:val="4472C4" w:themeColor="accent1"/>
                                <w:sz w:val="20"/>
                                <w:szCs w:val="20"/>
                                <w:lang w:val="en-US"/>
                              </w:rPr>
                            </w:pPr>
                            <w:r>
                              <w:rPr>
                                <w:caps/>
                                <w:color w:val="4472C4" w:themeColor="accent1"/>
                                <w:sz w:val="20"/>
                                <w:szCs w:val="20"/>
                                <w:lang w:val="en-US"/>
                              </w:rPr>
                              <w:t>GrOUP 7 | SMM635</w:t>
                            </w:r>
                          </w:p>
                          <w:p w14:paraId="697D5DB9" w14:textId="77777777" w:rsidR="00F10E84" w:rsidRPr="00F10E84" w:rsidRDefault="00F10E84" w:rsidP="00F10E84">
                            <w:pPr>
                              <w:pStyle w:val="Footer"/>
                              <w:jc w:val="center"/>
                              <w:rPr>
                                <w:lang w:val="en-US"/>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B8CB2D2" id="Group 164" o:spid="_x0000_s1031" style="position:absolute;margin-left:434.8pt;margin-top:0;width:486pt;height:21.6pt;z-index:251662336;mso-position-horizontal:right;mso-position-horizontal-relative:page;mso-position-vertical:center;mso-position-vertical-relative:bottom-margin-area;mso-height-relative:margin"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">
              <v:rect id="Rectangle 165" o:spid="_x0000_s1032"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33" type="#_x0000_t202" style="position:absolute;top:95;width:59436;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10C64A99" w14:textId="2D607BE2" w:rsidR="00F10E84" w:rsidRDefault="00F10E84">
                      <w:pPr>
                        <w:pStyle w:val="Footer"/>
                        <w:jc w:val="right"/>
                        <w:rPr>
                          <w:caps/>
                          <w:color w:val="4472C4" w:themeColor="accent1"/>
                          <w:sz w:val="20"/>
                          <w:szCs w:val="20"/>
                          <w:lang w:val="en-US"/>
                        </w:rPr>
                      </w:pPr>
                      <w:r>
                        <w:rPr>
                          <w:caps/>
                          <w:color w:val="4472C4" w:themeColor="accent1"/>
                          <w:sz w:val="20"/>
                          <w:szCs w:val="20"/>
                          <w:lang w:val="en-US"/>
                        </w:rPr>
                        <w:t>GrOUP 7 | SMM635</w:t>
                      </w:r>
                    </w:p>
                    <w:p w14:paraId="697D5DB9" w14:textId="77777777" w:rsidR="00F10E84" w:rsidRPr="00F10E84" w:rsidRDefault="00F10E84" w:rsidP="00F10E84">
                      <w:pPr>
                        <w:pStyle w:val="Footer"/>
                        <w:jc w:val="center"/>
                        <w:rPr>
                          <w:lang w:val="en-US"/>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F53AC" w14:textId="77777777" w:rsidR="00A00BEB" w:rsidRDefault="00A00BEB" w:rsidP="00081FD7">
      <w:r>
        <w:separator/>
      </w:r>
    </w:p>
  </w:footnote>
  <w:footnote w:type="continuationSeparator" w:id="0">
    <w:p w14:paraId="22E62C1C" w14:textId="77777777" w:rsidR="00A00BEB" w:rsidRDefault="00A00BEB" w:rsidP="00081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B72BB" w14:textId="77777777" w:rsidR="00855F1C" w:rsidRDefault="0085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F5253" w14:textId="77777777" w:rsidR="00855F1C" w:rsidRDefault="0085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31406" w14:textId="77777777" w:rsidR="00855F1C" w:rsidRDefault="0085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3590"/>
    <w:multiLevelType w:val="hybridMultilevel"/>
    <w:tmpl w:val="00DAED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A697D"/>
    <w:multiLevelType w:val="hybridMultilevel"/>
    <w:tmpl w:val="62A49F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344ED0"/>
    <w:multiLevelType w:val="hybridMultilevel"/>
    <w:tmpl w:val="C610D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6139E0"/>
    <w:multiLevelType w:val="hybridMultilevel"/>
    <w:tmpl w:val="AFE8E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14E66"/>
    <w:multiLevelType w:val="hybridMultilevel"/>
    <w:tmpl w:val="4948A73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80410CC"/>
    <w:multiLevelType w:val="hybridMultilevel"/>
    <w:tmpl w:val="398280B6"/>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A5A34"/>
    <w:multiLevelType w:val="hybridMultilevel"/>
    <w:tmpl w:val="C81A1C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604B0"/>
    <w:multiLevelType w:val="hybridMultilevel"/>
    <w:tmpl w:val="246E00E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23AD68A5"/>
    <w:multiLevelType w:val="hybridMultilevel"/>
    <w:tmpl w:val="ABD464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AB28DD"/>
    <w:multiLevelType w:val="hybridMultilevel"/>
    <w:tmpl w:val="B7281FA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F050386"/>
    <w:multiLevelType w:val="hybridMultilevel"/>
    <w:tmpl w:val="979CCF1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0073A5B"/>
    <w:multiLevelType w:val="hybridMultilevel"/>
    <w:tmpl w:val="845C1E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4D7111"/>
    <w:multiLevelType w:val="hybridMultilevel"/>
    <w:tmpl w:val="549EC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6C62F0"/>
    <w:multiLevelType w:val="multilevel"/>
    <w:tmpl w:val="3DDEFED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C10C5E"/>
    <w:multiLevelType w:val="multilevel"/>
    <w:tmpl w:val="ED8CA7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69779A"/>
    <w:multiLevelType w:val="hybridMultilevel"/>
    <w:tmpl w:val="60E6C8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FD1984"/>
    <w:multiLevelType w:val="hybridMultilevel"/>
    <w:tmpl w:val="3C109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510EF2"/>
    <w:multiLevelType w:val="hybridMultilevel"/>
    <w:tmpl w:val="5066E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5A6412"/>
    <w:multiLevelType w:val="hybridMultilevel"/>
    <w:tmpl w:val="93FE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C52AC"/>
    <w:multiLevelType w:val="hybridMultilevel"/>
    <w:tmpl w:val="9CA04592"/>
    <w:lvl w:ilvl="0" w:tplc="08090019">
      <w:start w:val="1"/>
      <w:numFmt w:val="lowerLetter"/>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0" w15:restartNumberingAfterBreak="0">
    <w:nsid w:val="5EED6988"/>
    <w:multiLevelType w:val="hybridMultilevel"/>
    <w:tmpl w:val="B38CA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870B64"/>
    <w:multiLevelType w:val="hybridMultilevel"/>
    <w:tmpl w:val="47FCF1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8A431E8"/>
    <w:multiLevelType w:val="hybridMultilevel"/>
    <w:tmpl w:val="BADE70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F2778F"/>
    <w:multiLevelType w:val="hybridMultilevel"/>
    <w:tmpl w:val="0E10C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1E0E77"/>
    <w:multiLevelType w:val="hybridMultilevel"/>
    <w:tmpl w:val="187E00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1D551C"/>
    <w:multiLevelType w:val="hybridMultilevel"/>
    <w:tmpl w:val="55CE3A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916A28"/>
    <w:multiLevelType w:val="hybridMultilevel"/>
    <w:tmpl w:val="F7F042A4"/>
    <w:lvl w:ilvl="0" w:tplc="1BFE41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2"/>
  </w:num>
  <w:num w:numId="4">
    <w:abstractNumId w:val="25"/>
  </w:num>
  <w:num w:numId="5">
    <w:abstractNumId w:val="0"/>
  </w:num>
  <w:num w:numId="6">
    <w:abstractNumId w:val="11"/>
  </w:num>
  <w:num w:numId="7">
    <w:abstractNumId w:val="6"/>
  </w:num>
  <w:num w:numId="8">
    <w:abstractNumId w:val="3"/>
  </w:num>
  <w:num w:numId="9">
    <w:abstractNumId w:val="23"/>
  </w:num>
  <w:num w:numId="10">
    <w:abstractNumId w:val="16"/>
  </w:num>
  <w:num w:numId="11">
    <w:abstractNumId w:val="21"/>
  </w:num>
  <w:num w:numId="12">
    <w:abstractNumId w:val="20"/>
  </w:num>
  <w:num w:numId="13">
    <w:abstractNumId w:val="10"/>
  </w:num>
  <w:num w:numId="14">
    <w:abstractNumId w:val="26"/>
  </w:num>
  <w:num w:numId="15">
    <w:abstractNumId w:val="4"/>
  </w:num>
  <w:num w:numId="16">
    <w:abstractNumId w:val="9"/>
  </w:num>
  <w:num w:numId="17">
    <w:abstractNumId w:val="19"/>
  </w:num>
  <w:num w:numId="18">
    <w:abstractNumId w:val="18"/>
  </w:num>
  <w:num w:numId="19">
    <w:abstractNumId w:val="5"/>
  </w:num>
  <w:num w:numId="20">
    <w:abstractNumId w:val="22"/>
  </w:num>
  <w:num w:numId="21">
    <w:abstractNumId w:val="24"/>
  </w:num>
  <w:num w:numId="22">
    <w:abstractNumId w:val="15"/>
  </w:num>
  <w:num w:numId="23">
    <w:abstractNumId w:val="17"/>
  </w:num>
  <w:num w:numId="24">
    <w:abstractNumId w:val="8"/>
  </w:num>
  <w:num w:numId="25">
    <w:abstractNumId w:val="2"/>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31"/>
    <w:rsid w:val="00007AA0"/>
    <w:rsid w:val="00007BD6"/>
    <w:rsid w:val="00011F6D"/>
    <w:rsid w:val="00023599"/>
    <w:rsid w:val="00030B55"/>
    <w:rsid w:val="00071CEB"/>
    <w:rsid w:val="00081FD7"/>
    <w:rsid w:val="000B6B8D"/>
    <w:rsid w:val="000E0D7A"/>
    <w:rsid w:val="000F6216"/>
    <w:rsid w:val="00103FA4"/>
    <w:rsid w:val="001428AA"/>
    <w:rsid w:val="001464B3"/>
    <w:rsid w:val="00151C01"/>
    <w:rsid w:val="00154526"/>
    <w:rsid w:val="001578CB"/>
    <w:rsid w:val="0017370A"/>
    <w:rsid w:val="001812B6"/>
    <w:rsid w:val="00182562"/>
    <w:rsid w:val="001908AA"/>
    <w:rsid w:val="001A68F4"/>
    <w:rsid w:val="001C0578"/>
    <w:rsid w:val="001D6044"/>
    <w:rsid w:val="002005F4"/>
    <w:rsid w:val="00211D3D"/>
    <w:rsid w:val="002147B8"/>
    <w:rsid w:val="00240959"/>
    <w:rsid w:val="002622EA"/>
    <w:rsid w:val="002642F0"/>
    <w:rsid w:val="002719EA"/>
    <w:rsid w:val="002A7D5E"/>
    <w:rsid w:val="002C0269"/>
    <w:rsid w:val="002C1D5A"/>
    <w:rsid w:val="002D4B9C"/>
    <w:rsid w:val="002F24CA"/>
    <w:rsid w:val="00303054"/>
    <w:rsid w:val="003057ED"/>
    <w:rsid w:val="00313E66"/>
    <w:rsid w:val="00351C35"/>
    <w:rsid w:val="00383BB5"/>
    <w:rsid w:val="003934BA"/>
    <w:rsid w:val="003C1514"/>
    <w:rsid w:val="003D0A89"/>
    <w:rsid w:val="003D53FE"/>
    <w:rsid w:val="003F5B30"/>
    <w:rsid w:val="00405C14"/>
    <w:rsid w:val="00411824"/>
    <w:rsid w:val="00416256"/>
    <w:rsid w:val="004235BF"/>
    <w:rsid w:val="00431729"/>
    <w:rsid w:val="00432842"/>
    <w:rsid w:val="004713A7"/>
    <w:rsid w:val="00477BFD"/>
    <w:rsid w:val="004B1863"/>
    <w:rsid w:val="004B6602"/>
    <w:rsid w:val="004C06DF"/>
    <w:rsid w:val="004C2B64"/>
    <w:rsid w:val="004D2F14"/>
    <w:rsid w:val="004D59C7"/>
    <w:rsid w:val="004E2F44"/>
    <w:rsid w:val="004E76AE"/>
    <w:rsid w:val="004E7ADC"/>
    <w:rsid w:val="004F4A0C"/>
    <w:rsid w:val="00501CF5"/>
    <w:rsid w:val="005133C8"/>
    <w:rsid w:val="0051621C"/>
    <w:rsid w:val="00516290"/>
    <w:rsid w:val="00517B8B"/>
    <w:rsid w:val="00520C11"/>
    <w:rsid w:val="00522216"/>
    <w:rsid w:val="005304CE"/>
    <w:rsid w:val="00586E2F"/>
    <w:rsid w:val="0059023F"/>
    <w:rsid w:val="00590706"/>
    <w:rsid w:val="00593432"/>
    <w:rsid w:val="005A79D5"/>
    <w:rsid w:val="005B00E2"/>
    <w:rsid w:val="005C37AD"/>
    <w:rsid w:val="005F5BB3"/>
    <w:rsid w:val="006066EA"/>
    <w:rsid w:val="00611ED7"/>
    <w:rsid w:val="00620405"/>
    <w:rsid w:val="00631484"/>
    <w:rsid w:val="00631688"/>
    <w:rsid w:val="00647D6E"/>
    <w:rsid w:val="006666A9"/>
    <w:rsid w:val="00674A77"/>
    <w:rsid w:val="00675C04"/>
    <w:rsid w:val="00686132"/>
    <w:rsid w:val="00695337"/>
    <w:rsid w:val="006C6748"/>
    <w:rsid w:val="006D2E1C"/>
    <w:rsid w:val="00731347"/>
    <w:rsid w:val="00735653"/>
    <w:rsid w:val="00752904"/>
    <w:rsid w:val="00776273"/>
    <w:rsid w:val="0077682C"/>
    <w:rsid w:val="007C1370"/>
    <w:rsid w:val="007C3869"/>
    <w:rsid w:val="007C5E1C"/>
    <w:rsid w:val="007D2F10"/>
    <w:rsid w:val="007D5555"/>
    <w:rsid w:val="007E54D6"/>
    <w:rsid w:val="007F6934"/>
    <w:rsid w:val="00806F79"/>
    <w:rsid w:val="00812CED"/>
    <w:rsid w:val="00822D3E"/>
    <w:rsid w:val="00831E7B"/>
    <w:rsid w:val="00855F1C"/>
    <w:rsid w:val="00870D46"/>
    <w:rsid w:val="00875E31"/>
    <w:rsid w:val="008A1CB6"/>
    <w:rsid w:val="008B059F"/>
    <w:rsid w:val="008C0345"/>
    <w:rsid w:val="008C4F83"/>
    <w:rsid w:val="008F591B"/>
    <w:rsid w:val="009252B9"/>
    <w:rsid w:val="00925435"/>
    <w:rsid w:val="0094147B"/>
    <w:rsid w:val="00954F25"/>
    <w:rsid w:val="00980F4B"/>
    <w:rsid w:val="009B78E7"/>
    <w:rsid w:val="009D6B7E"/>
    <w:rsid w:val="009F1730"/>
    <w:rsid w:val="00A00BEB"/>
    <w:rsid w:val="00A012AF"/>
    <w:rsid w:val="00A77AFE"/>
    <w:rsid w:val="00A90FB2"/>
    <w:rsid w:val="00A96A62"/>
    <w:rsid w:val="00AA7508"/>
    <w:rsid w:val="00AB42B8"/>
    <w:rsid w:val="00AE4684"/>
    <w:rsid w:val="00AF1056"/>
    <w:rsid w:val="00AF4281"/>
    <w:rsid w:val="00B026E3"/>
    <w:rsid w:val="00B2499C"/>
    <w:rsid w:val="00B40508"/>
    <w:rsid w:val="00B43281"/>
    <w:rsid w:val="00B502F7"/>
    <w:rsid w:val="00B52B1C"/>
    <w:rsid w:val="00B61F0C"/>
    <w:rsid w:val="00BA3C0A"/>
    <w:rsid w:val="00BB03DC"/>
    <w:rsid w:val="00BE246B"/>
    <w:rsid w:val="00BE501A"/>
    <w:rsid w:val="00C37A16"/>
    <w:rsid w:val="00C5449F"/>
    <w:rsid w:val="00C757C5"/>
    <w:rsid w:val="00C85889"/>
    <w:rsid w:val="00C9065D"/>
    <w:rsid w:val="00C92C2A"/>
    <w:rsid w:val="00C935D6"/>
    <w:rsid w:val="00C97914"/>
    <w:rsid w:val="00CA042E"/>
    <w:rsid w:val="00CA2583"/>
    <w:rsid w:val="00CA3239"/>
    <w:rsid w:val="00CE70C9"/>
    <w:rsid w:val="00CE7FBC"/>
    <w:rsid w:val="00D230E3"/>
    <w:rsid w:val="00D37BC1"/>
    <w:rsid w:val="00D46B58"/>
    <w:rsid w:val="00D643CB"/>
    <w:rsid w:val="00D73155"/>
    <w:rsid w:val="00D90016"/>
    <w:rsid w:val="00D94BB5"/>
    <w:rsid w:val="00DA6721"/>
    <w:rsid w:val="00DA6C48"/>
    <w:rsid w:val="00DA6E5B"/>
    <w:rsid w:val="00DC0751"/>
    <w:rsid w:val="00DD6BEC"/>
    <w:rsid w:val="00DE363F"/>
    <w:rsid w:val="00E07C19"/>
    <w:rsid w:val="00E105EC"/>
    <w:rsid w:val="00E22833"/>
    <w:rsid w:val="00E337B3"/>
    <w:rsid w:val="00E35704"/>
    <w:rsid w:val="00E42446"/>
    <w:rsid w:val="00E54E7F"/>
    <w:rsid w:val="00E77853"/>
    <w:rsid w:val="00E87634"/>
    <w:rsid w:val="00EB0353"/>
    <w:rsid w:val="00F03240"/>
    <w:rsid w:val="00F10A7E"/>
    <w:rsid w:val="00F10E84"/>
    <w:rsid w:val="00F27973"/>
    <w:rsid w:val="00F417F5"/>
    <w:rsid w:val="00F41C84"/>
    <w:rsid w:val="00F515E6"/>
    <w:rsid w:val="00F51B1D"/>
    <w:rsid w:val="00F75AE5"/>
    <w:rsid w:val="00FB143A"/>
    <w:rsid w:val="00FB2268"/>
    <w:rsid w:val="00FD2787"/>
    <w:rsid w:val="00FE2A26"/>
    <w:rsid w:val="00FF1602"/>
    <w:rsid w:val="00FF5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61022"/>
  <w15:chartTrackingRefBased/>
  <w15:docId w15:val="{147B2E80-FE9D-CF43-8760-CF3AF3F0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E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6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5E3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11D3D"/>
    <w:pPr>
      <w:tabs>
        <w:tab w:val="left" w:pos="480"/>
        <w:tab w:val="right" w:leader="dot" w:pos="9010"/>
      </w:tabs>
      <w:spacing w:before="120"/>
    </w:pPr>
    <w:rPr>
      <w:rFonts w:cstheme="minorHAnsi"/>
      <w:b/>
      <w:bCs/>
      <w:i/>
      <w:iCs/>
      <w:noProof/>
      <w:sz w:val="32"/>
      <w:szCs w:val="32"/>
    </w:rPr>
  </w:style>
  <w:style w:type="paragraph" w:styleId="TOC2">
    <w:name w:val="toc 2"/>
    <w:basedOn w:val="Normal"/>
    <w:next w:val="Normal"/>
    <w:autoRedefine/>
    <w:uiPriority w:val="39"/>
    <w:unhideWhenUsed/>
    <w:rsid w:val="00875E3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75E31"/>
    <w:pPr>
      <w:ind w:left="480"/>
    </w:pPr>
    <w:rPr>
      <w:rFonts w:cstheme="minorHAnsi"/>
      <w:sz w:val="20"/>
      <w:szCs w:val="20"/>
    </w:rPr>
  </w:style>
  <w:style w:type="paragraph" w:styleId="TOC4">
    <w:name w:val="toc 4"/>
    <w:basedOn w:val="Normal"/>
    <w:next w:val="Normal"/>
    <w:autoRedefine/>
    <w:uiPriority w:val="39"/>
    <w:semiHidden/>
    <w:unhideWhenUsed/>
    <w:rsid w:val="00875E31"/>
    <w:pPr>
      <w:ind w:left="720"/>
    </w:pPr>
    <w:rPr>
      <w:rFonts w:cstheme="minorHAnsi"/>
      <w:sz w:val="20"/>
      <w:szCs w:val="20"/>
    </w:rPr>
  </w:style>
  <w:style w:type="paragraph" w:styleId="TOC5">
    <w:name w:val="toc 5"/>
    <w:basedOn w:val="Normal"/>
    <w:next w:val="Normal"/>
    <w:autoRedefine/>
    <w:uiPriority w:val="39"/>
    <w:semiHidden/>
    <w:unhideWhenUsed/>
    <w:rsid w:val="00875E31"/>
    <w:pPr>
      <w:ind w:left="960"/>
    </w:pPr>
    <w:rPr>
      <w:rFonts w:cstheme="minorHAnsi"/>
      <w:sz w:val="20"/>
      <w:szCs w:val="20"/>
    </w:rPr>
  </w:style>
  <w:style w:type="paragraph" w:styleId="TOC6">
    <w:name w:val="toc 6"/>
    <w:basedOn w:val="Normal"/>
    <w:next w:val="Normal"/>
    <w:autoRedefine/>
    <w:uiPriority w:val="39"/>
    <w:semiHidden/>
    <w:unhideWhenUsed/>
    <w:rsid w:val="00875E31"/>
    <w:pPr>
      <w:ind w:left="1200"/>
    </w:pPr>
    <w:rPr>
      <w:rFonts w:cstheme="minorHAnsi"/>
      <w:sz w:val="20"/>
      <w:szCs w:val="20"/>
    </w:rPr>
  </w:style>
  <w:style w:type="paragraph" w:styleId="TOC7">
    <w:name w:val="toc 7"/>
    <w:basedOn w:val="Normal"/>
    <w:next w:val="Normal"/>
    <w:autoRedefine/>
    <w:uiPriority w:val="39"/>
    <w:semiHidden/>
    <w:unhideWhenUsed/>
    <w:rsid w:val="00875E31"/>
    <w:pPr>
      <w:ind w:left="1440"/>
    </w:pPr>
    <w:rPr>
      <w:rFonts w:cstheme="minorHAnsi"/>
      <w:sz w:val="20"/>
      <w:szCs w:val="20"/>
    </w:rPr>
  </w:style>
  <w:style w:type="paragraph" w:styleId="TOC8">
    <w:name w:val="toc 8"/>
    <w:basedOn w:val="Normal"/>
    <w:next w:val="Normal"/>
    <w:autoRedefine/>
    <w:uiPriority w:val="39"/>
    <w:semiHidden/>
    <w:unhideWhenUsed/>
    <w:rsid w:val="00875E31"/>
    <w:pPr>
      <w:ind w:left="1680"/>
    </w:pPr>
    <w:rPr>
      <w:rFonts w:cstheme="minorHAnsi"/>
      <w:sz w:val="20"/>
      <w:szCs w:val="20"/>
    </w:rPr>
  </w:style>
  <w:style w:type="paragraph" w:styleId="TOC9">
    <w:name w:val="toc 9"/>
    <w:basedOn w:val="Normal"/>
    <w:next w:val="Normal"/>
    <w:autoRedefine/>
    <w:uiPriority w:val="39"/>
    <w:semiHidden/>
    <w:unhideWhenUsed/>
    <w:rsid w:val="00875E31"/>
    <w:pPr>
      <w:ind w:left="1920"/>
    </w:pPr>
    <w:rPr>
      <w:rFonts w:cstheme="minorHAnsi"/>
      <w:sz w:val="20"/>
      <w:szCs w:val="20"/>
    </w:rPr>
  </w:style>
  <w:style w:type="character" w:customStyle="1" w:styleId="Heading2Char">
    <w:name w:val="Heading 2 Char"/>
    <w:basedOn w:val="DefaultParagraphFont"/>
    <w:link w:val="Heading2"/>
    <w:uiPriority w:val="9"/>
    <w:rsid w:val="00875E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06DF"/>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081FD7"/>
    <w:rPr>
      <w:rFonts w:eastAsiaTheme="minorEastAsia"/>
      <w:sz w:val="22"/>
      <w:szCs w:val="22"/>
      <w:lang w:val="en-US" w:eastAsia="zh-CN"/>
    </w:rPr>
  </w:style>
  <w:style w:type="character" w:customStyle="1" w:styleId="NoSpacingChar">
    <w:name w:val="No Spacing Char"/>
    <w:basedOn w:val="DefaultParagraphFont"/>
    <w:link w:val="NoSpacing"/>
    <w:uiPriority w:val="1"/>
    <w:rsid w:val="00081FD7"/>
    <w:rPr>
      <w:rFonts w:eastAsiaTheme="minorEastAsia"/>
      <w:sz w:val="22"/>
      <w:szCs w:val="22"/>
      <w:lang w:val="en-US" w:eastAsia="zh-CN"/>
    </w:rPr>
  </w:style>
  <w:style w:type="paragraph" w:styleId="Header">
    <w:name w:val="header"/>
    <w:basedOn w:val="Normal"/>
    <w:link w:val="HeaderChar"/>
    <w:uiPriority w:val="99"/>
    <w:unhideWhenUsed/>
    <w:rsid w:val="00081FD7"/>
    <w:pPr>
      <w:tabs>
        <w:tab w:val="center" w:pos="4513"/>
        <w:tab w:val="right" w:pos="9026"/>
      </w:tabs>
    </w:pPr>
  </w:style>
  <w:style w:type="character" w:customStyle="1" w:styleId="HeaderChar">
    <w:name w:val="Header Char"/>
    <w:basedOn w:val="DefaultParagraphFont"/>
    <w:link w:val="Header"/>
    <w:uiPriority w:val="99"/>
    <w:rsid w:val="00081FD7"/>
  </w:style>
  <w:style w:type="paragraph" w:styleId="Footer">
    <w:name w:val="footer"/>
    <w:basedOn w:val="Normal"/>
    <w:link w:val="FooterChar"/>
    <w:uiPriority w:val="99"/>
    <w:unhideWhenUsed/>
    <w:rsid w:val="00081FD7"/>
    <w:pPr>
      <w:tabs>
        <w:tab w:val="center" w:pos="4513"/>
        <w:tab w:val="right" w:pos="9026"/>
      </w:tabs>
    </w:pPr>
  </w:style>
  <w:style w:type="character" w:customStyle="1" w:styleId="FooterChar">
    <w:name w:val="Footer Char"/>
    <w:basedOn w:val="DefaultParagraphFont"/>
    <w:link w:val="Footer"/>
    <w:uiPriority w:val="99"/>
    <w:rsid w:val="00081FD7"/>
  </w:style>
  <w:style w:type="paragraph" w:styleId="ListParagraph">
    <w:name w:val="List Paragraph"/>
    <w:basedOn w:val="Normal"/>
    <w:uiPriority w:val="34"/>
    <w:qFormat/>
    <w:rsid w:val="00D46B58"/>
    <w:pPr>
      <w:ind w:left="720"/>
      <w:contextualSpacing/>
    </w:pPr>
  </w:style>
  <w:style w:type="character" w:styleId="Hyperlink">
    <w:name w:val="Hyperlink"/>
    <w:basedOn w:val="DefaultParagraphFont"/>
    <w:uiPriority w:val="99"/>
    <w:unhideWhenUsed/>
    <w:rsid w:val="00EB0353"/>
    <w:rPr>
      <w:color w:val="0563C1" w:themeColor="hyperlink"/>
      <w:u w:val="single"/>
    </w:rPr>
  </w:style>
  <w:style w:type="character" w:styleId="CommentReference">
    <w:name w:val="annotation reference"/>
    <w:basedOn w:val="DefaultParagraphFont"/>
    <w:uiPriority w:val="99"/>
    <w:semiHidden/>
    <w:unhideWhenUsed/>
    <w:rsid w:val="00211D3D"/>
    <w:rPr>
      <w:sz w:val="16"/>
      <w:szCs w:val="16"/>
    </w:rPr>
  </w:style>
  <w:style w:type="paragraph" w:styleId="CommentText">
    <w:name w:val="annotation text"/>
    <w:basedOn w:val="Normal"/>
    <w:link w:val="CommentTextChar"/>
    <w:uiPriority w:val="99"/>
    <w:semiHidden/>
    <w:unhideWhenUsed/>
    <w:rsid w:val="00211D3D"/>
    <w:rPr>
      <w:sz w:val="20"/>
      <w:szCs w:val="20"/>
    </w:rPr>
  </w:style>
  <w:style w:type="character" w:customStyle="1" w:styleId="CommentTextChar">
    <w:name w:val="Comment Text Char"/>
    <w:basedOn w:val="DefaultParagraphFont"/>
    <w:link w:val="CommentText"/>
    <w:uiPriority w:val="99"/>
    <w:semiHidden/>
    <w:rsid w:val="00211D3D"/>
    <w:rPr>
      <w:sz w:val="20"/>
      <w:szCs w:val="20"/>
    </w:rPr>
  </w:style>
  <w:style w:type="paragraph" w:styleId="CommentSubject">
    <w:name w:val="annotation subject"/>
    <w:basedOn w:val="CommentText"/>
    <w:next w:val="CommentText"/>
    <w:link w:val="CommentSubjectChar"/>
    <w:uiPriority w:val="99"/>
    <w:semiHidden/>
    <w:unhideWhenUsed/>
    <w:rsid w:val="00211D3D"/>
    <w:rPr>
      <w:b/>
      <w:bCs/>
    </w:rPr>
  </w:style>
  <w:style w:type="character" w:customStyle="1" w:styleId="CommentSubjectChar">
    <w:name w:val="Comment Subject Char"/>
    <w:basedOn w:val="CommentTextChar"/>
    <w:link w:val="CommentSubject"/>
    <w:uiPriority w:val="99"/>
    <w:semiHidden/>
    <w:rsid w:val="00211D3D"/>
    <w:rPr>
      <w:b/>
      <w:bCs/>
      <w:sz w:val="20"/>
      <w:szCs w:val="20"/>
    </w:rPr>
  </w:style>
  <w:style w:type="paragraph" w:styleId="BalloonText">
    <w:name w:val="Balloon Text"/>
    <w:basedOn w:val="Normal"/>
    <w:link w:val="BalloonTextChar"/>
    <w:uiPriority w:val="99"/>
    <w:semiHidden/>
    <w:unhideWhenUsed/>
    <w:rsid w:val="00211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D3D"/>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32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0953">
      <w:bodyDiv w:val="1"/>
      <w:marLeft w:val="0"/>
      <w:marRight w:val="0"/>
      <w:marTop w:val="0"/>
      <w:marBottom w:val="0"/>
      <w:divBdr>
        <w:top w:val="none" w:sz="0" w:space="0" w:color="auto"/>
        <w:left w:val="none" w:sz="0" w:space="0" w:color="auto"/>
        <w:bottom w:val="none" w:sz="0" w:space="0" w:color="auto"/>
        <w:right w:val="none" w:sz="0" w:space="0" w:color="auto"/>
      </w:divBdr>
    </w:div>
    <w:div w:id="92634833">
      <w:bodyDiv w:val="1"/>
      <w:marLeft w:val="0"/>
      <w:marRight w:val="0"/>
      <w:marTop w:val="0"/>
      <w:marBottom w:val="0"/>
      <w:divBdr>
        <w:top w:val="none" w:sz="0" w:space="0" w:color="auto"/>
        <w:left w:val="none" w:sz="0" w:space="0" w:color="auto"/>
        <w:bottom w:val="none" w:sz="0" w:space="0" w:color="auto"/>
        <w:right w:val="none" w:sz="0" w:space="0" w:color="auto"/>
      </w:divBdr>
    </w:div>
    <w:div w:id="895506980">
      <w:bodyDiv w:val="1"/>
      <w:marLeft w:val="0"/>
      <w:marRight w:val="0"/>
      <w:marTop w:val="0"/>
      <w:marBottom w:val="0"/>
      <w:divBdr>
        <w:top w:val="none" w:sz="0" w:space="0" w:color="auto"/>
        <w:left w:val="none" w:sz="0" w:space="0" w:color="auto"/>
        <w:bottom w:val="none" w:sz="0" w:space="0" w:color="auto"/>
        <w:right w:val="none" w:sz="0" w:space="0" w:color="auto"/>
      </w:divBdr>
    </w:div>
    <w:div w:id="1523855781">
      <w:bodyDiv w:val="1"/>
      <w:marLeft w:val="0"/>
      <w:marRight w:val="0"/>
      <w:marTop w:val="0"/>
      <w:marBottom w:val="0"/>
      <w:divBdr>
        <w:top w:val="none" w:sz="0" w:space="0" w:color="auto"/>
        <w:left w:val="none" w:sz="0" w:space="0" w:color="auto"/>
        <w:bottom w:val="none" w:sz="0" w:space="0" w:color="auto"/>
        <w:right w:val="none" w:sz="0" w:space="0" w:color="auto"/>
      </w:divBdr>
    </w:div>
    <w:div w:id="1640332617">
      <w:bodyDiv w:val="1"/>
      <w:marLeft w:val="0"/>
      <w:marRight w:val="0"/>
      <w:marTop w:val="0"/>
      <w:marBottom w:val="0"/>
      <w:divBdr>
        <w:top w:val="none" w:sz="0" w:space="0" w:color="auto"/>
        <w:left w:val="none" w:sz="0" w:space="0" w:color="auto"/>
        <w:bottom w:val="none" w:sz="0" w:space="0" w:color="auto"/>
        <w:right w:val="none" w:sz="0" w:space="0" w:color="auto"/>
      </w:divBdr>
    </w:div>
    <w:div w:id="1867014252">
      <w:bodyDiv w:val="1"/>
      <w:marLeft w:val="0"/>
      <w:marRight w:val="0"/>
      <w:marTop w:val="0"/>
      <w:marBottom w:val="0"/>
      <w:divBdr>
        <w:top w:val="none" w:sz="0" w:space="0" w:color="auto"/>
        <w:left w:val="none" w:sz="0" w:space="0" w:color="auto"/>
        <w:bottom w:val="none" w:sz="0" w:space="0" w:color="auto"/>
        <w:right w:val="none" w:sz="0" w:space="0" w:color="auto"/>
      </w:divBdr>
    </w:div>
    <w:div w:id="212199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Since its announcement in 2016, Brexit has had an impact on numerous industries and has changed the way the UK and Europe would conduct business. Therefore, using long- and short-term data, the members of group 7 have conducted an analysis to understand and visualise the effects of Brexit on the Consumer Staples, Consumer Discretionary, Utilities, Energy and Materials, Financials and Industrials sector in the UK, France and Germany. The final visualisations will cover 3 aspects: 1) The difference in share price if Brexit did not occur against the current situation 2) The percentage change in the overall price of the UK stock market in 2016 3) Performance analysis in terms of financials and share price of the different sectors in all 3 countries. This report discusses the reasonings behind what the parameters were, and the design choices used to create the final graphs. Overall, this should sufficiently support the write up for the upcoming article in The Economist.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24463-8ACE-EF40-9290-50558EBB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IMPACT ON BREXIT ON BRITISH PUBLIC LISTED COMPANIES vis-à-vis FRANCE and germany</vt:lpstr>
    </vt:vector>
  </TitlesOfParts>
  <Company>CASS Business school</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7</dc:title>
  <dc:subject>SMM635 Data Visualisation</dc:subject>
  <dc:creator>GROUP 7</dc:creator>
  <cp:keywords/>
  <dc:description/>
  <cp:lastModifiedBy>Sohail</cp:lastModifiedBy>
  <cp:revision>3</cp:revision>
  <cp:lastPrinted>2020-11-11T12:56:00Z</cp:lastPrinted>
  <dcterms:created xsi:type="dcterms:W3CDTF">2020-11-11T12:56:00Z</dcterms:created>
  <dcterms:modified xsi:type="dcterms:W3CDTF">2020-11-11T12:57:00Z</dcterms:modified>
</cp:coreProperties>
</file>