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BA2F" w14:textId="77777777" w:rsidR="006E5CED" w:rsidRPr="00EE72C2" w:rsidRDefault="00000000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 w:rsidRPr="00EE72C2">
        <w:rPr>
          <w:rFonts w:ascii="Times New Roman" w:hAnsi="Times New Roman" w:cs="Times New Roman"/>
          <w:b/>
          <w:bCs/>
          <w:sz w:val="36"/>
          <w:szCs w:val="36"/>
        </w:rPr>
        <w:t>Employee Attrition Prediction &amp; Workforce Risk Analysis</w:t>
      </w:r>
    </w:p>
    <w:p w14:paraId="63488BAB" w14:textId="59C3D961" w:rsidR="006E5CED" w:rsidRPr="00EE72C2" w:rsidRDefault="00000000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Advanced Apex Project-2 </w:t>
      </w:r>
      <w:r w:rsidR="00EE72C2">
        <w:rPr>
          <w:rFonts w:ascii="Times New Roman" w:hAnsi="Times New Roman" w:cs="Times New Roman"/>
          <w:sz w:val="24"/>
          <w:szCs w:val="24"/>
        </w:rPr>
        <w:t>|</w:t>
      </w:r>
      <w:r w:rsidRPr="00EE72C2">
        <w:rPr>
          <w:rFonts w:ascii="Times New Roman" w:hAnsi="Times New Roman" w:cs="Times New Roman"/>
          <w:sz w:val="24"/>
          <w:szCs w:val="24"/>
        </w:rPr>
        <w:t xml:space="preserve"> Week-9 Final </w:t>
      </w:r>
      <w:proofErr w:type="gramStart"/>
      <w:r w:rsidRPr="00EE72C2">
        <w:rPr>
          <w:rFonts w:ascii="Times New Roman" w:hAnsi="Times New Roman" w:cs="Times New Roman"/>
          <w:sz w:val="24"/>
          <w:szCs w:val="24"/>
        </w:rPr>
        <w:t>Submission  |</w:t>
      </w:r>
      <w:proofErr w:type="gramEnd"/>
      <w:r w:rsidRPr="00EE72C2">
        <w:rPr>
          <w:rFonts w:ascii="Times New Roman" w:hAnsi="Times New Roman" w:cs="Times New Roman"/>
          <w:sz w:val="24"/>
          <w:szCs w:val="24"/>
        </w:rPr>
        <w:t xml:space="preserve">  Problem ID: P1</w:t>
      </w:r>
    </w:p>
    <w:p w14:paraId="7122FCDB" w14:textId="77777777" w:rsidR="006E5CED" w:rsidRPr="00EE72C2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Student: Anusha </w:t>
      </w:r>
      <w:proofErr w:type="gramStart"/>
      <w:r w:rsidRPr="00EE72C2">
        <w:rPr>
          <w:rFonts w:ascii="Times New Roman" w:hAnsi="Times New Roman" w:cs="Times New Roman"/>
          <w:sz w:val="24"/>
          <w:szCs w:val="24"/>
        </w:rPr>
        <w:t>Pala  |</w:t>
      </w:r>
      <w:proofErr w:type="gramEnd"/>
      <w:r w:rsidRPr="00EE72C2">
        <w:rPr>
          <w:rFonts w:ascii="Times New Roman" w:hAnsi="Times New Roman" w:cs="Times New Roman"/>
          <w:sz w:val="24"/>
          <w:szCs w:val="24"/>
        </w:rPr>
        <w:t xml:space="preserve">  Student ID: 2025EM1100155</w:t>
      </w:r>
    </w:p>
    <w:p w14:paraId="664B4050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1. Problem Statement &amp; Objective</w:t>
      </w:r>
    </w:p>
    <w:p w14:paraId="6FEF267C" w14:textId="77777777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Employee attrition disrupts productivity, continuity and cost, replacing an employee typically costs half to twice their annual salary. The objective is to build a supervised ML model predicting whether an employee will leave (Attrition: 1=Yes, 0=No) from demographic, performance, compensation and engagement data, enabling proactive HR intervention. Because leavers are the minority class and a missed leaver is costlier than a false alarm, evaluation priorities were fixed in advance: (1) Recall on the "Yes" class, (2) F1-score, (3) ROC-AUC, with Accuracy reported but not used to select the final model.</w:t>
      </w:r>
    </w:p>
    <w:p w14:paraId="44A452B1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2. Dataset Description</w:t>
      </w:r>
    </w:p>
    <w:p w14:paraId="6F051CA6" w14:textId="1250287F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IBM HR Analytics Employee Attrition &amp; Performance dataset (Kaggle, 1,470 employees, 39 columns), containing demographic, organisational, compensation and workplace variables. Target distribution: 1,233 stayed (83.9%), 237 left (16.1%) </w:t>
      </w:r>
      <w:r w:rsidR="00E3700C">
        <w:rPr>
          <w:rFonts w:ascii="Times New Roman" w:hAnsi="Times New Roman" w:cs="Times New Roman"/>
          <w:sz w:val="24"/>
          <w:szCs w:val="24"/>
        </w:rPr>
        <w:t>i.e.,</w:t>
      </w:r>
      <w:r w:rsidRPr="00EE72C2">
        <w:rPr>
          <w:rFonts w:ascii="Times New Roman" w:hAnsi="Times New Roman" w:cs="Times New Roman"/>
          <w:sz w:val="24"/>
          <w:szCs w:val="24"/>
        </w:rPr>
        <w:t xml:space="preserve"> a moderate class imbalance that shapes the metric priorities, SMOTE usage, and evaluation strategy throughout.</w:t>
      </w:r>
    </w:p>
    <w:p w14:paraId="32291008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3. Data Preparation &amp; Feature Engineering</w:t>
      </w:r>
    </w:p>
    <w:p w14:paraId="6C58C2F8" w14:textId="74AA7340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No missing values or duplicates were found. A column-by-column review (not a generic null check) removed six problematic columns: three zero-variance columns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Employee_Count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Standard_Hours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>, Over18), an ID column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Employee_Number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), a noise column (Month), and critically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Attrition_flag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which was found to be an exact copy of the target and would have caused target leakage. Five features were engineered: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TenureRatio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IncomePerJobLevel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PromotionGap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IsFrequentTraveler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AvgSatisfaction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(composite of four satisfaction scores), designed to compress correlated tenure signals into interpretable ratios. Categorical variables were encoded after EDA: binary/ordinal mappings for Gender, </w:t>
      </w:r>
      <w:proofErr w:type="spellStart"/>
      <w:proofErr w:type="gramStart"/>
      <w:r w:rsidRPr="00EE72C2">
        <w:rPr>
          <w:rFonts w:ascii="Times New Roman" w:hAnsi="Times New Roman" w:cs="Times New Roman"/>
          <w:sz w:val="24"/>
          <w:szCs w:val="24"/>
        </w:rPr>
        <w:t>Over</w:t>
      </w:r>
      <w:proofErr w:type="gramEnd"/>
      <w:r w:rsidRPr="00EE72C2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Business_Travel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>; one-hot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>=True) for remaining nominal columns yielding 54 numeric features.</w:t>
      </w:r>
    </w:p>
    <w:p w14:paraId="243C898C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4. Exploratory Data Analysis</w:t>
      </w:r>
    </w:p>
    <w:p w14:paraId="4175979A" w14:textId="77777777" w:rsidR="006E5CED" w:rsidRPr="00EE72C2" w:rsidRDefault="00000000">
      <w:pPr>
        <w:spacing w:before="60" w:after="2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AFA60" wp14:editId="62E3FD2E">
            <wp:extent cx="43815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BD52" w14:textId="07A11AAF" w:rsidR="006E5CED" w:rsidRPr="00EE72C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i/>
          <w:iCs/>
          <w:sz w:val="24"/>
          <w:szCs w:val="24"/>
        </w:rPr>
        <w:lastRenderedPageBreak/>
        <w:t>Correlation heatmap tenure, income and age show the strongest (negative) correlation with attrition; tenure columns are mutually correlated (multicollinearity).</w:t>
      </w:r>
    </w:p>
    <w:p w14:paraId="297CCC7B" w14:textId="77777777" w:rsidR="006E5CED" w:rsidRPr="00EE72C2" w:rsidRDefault="00000000">
      <w:pPr>
        <w:pStyle w:val="ListParagraph"/>
        <w:numPr>
          <w:ilvl w:val="0"/>
          <w:numId w:val="1"/>
        </w:numPr>
        <w:spacing w:after="3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Leavers tend to be younger, lower-income, and shorter-tenured;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is the single strongest categorical signal.</w:t>
      </w:r>
    </w:p>
    <w:p w14:paraId="33BD4E6B" w14:textId="77777777" w:rsidR="006E5CED" w:rsidRPr="00EE72C2" w:rsidRDefault="00000000">
      <w:pPr>
        <w:pStyle w:val="ListParagraph"/>
        <w:numPr>
          <w:ilvl w:val="0"/>
          <w:numId w:val="1"/>
        </w:numPr>
        <w:spacing w:after="3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Frequent travel and single marital status are associated with higher attrition; Sales dept. and Sales/Lab Technician roles show elevated rates.</w:t>
      </w:r>
    </w:p>
    <w:p w14:paraId="00764082" w14:textId="77777777" w:rsidR="006E5CED" w:rsidRPr="00EE72C2" w:rsidRDefault="00000000">
      <w:pPr>
        <w:pStyle w:val="ListParagraph"/>
        <w:numPr>
          <w:ilvl w:val="0"/>
          <w:numId w:val="1"/>
        </w:numPr>
        <w:spacing w:after="3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Engineered features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TenureRatio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PromotionGap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show visible separation between classes, an early sign of predictive value.</w:t>
      </w:r>
    </w:p>
    <w:p w14:paraId="53956257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5. Baseline &amp; Improved Models</w:t>
      </w:r>
    </w:p>
    <w:p w14:paraId="24EA7668" w14:textId="77777777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Data was split 80:20 (stratified), scaled with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(fit on train only), and SMOTE-balanced on the training set only (post-split) to 986:986; the test set retained the real 84:16 ratio throughout. Logistic Regression served as the interpretable linear baseline; Decision Tree, KNN, Random Forest and Gradient Boosting were trained at default settings as "improved" candidates.</w:t>
      </w:r>
    </w:p>
    <w:tbl>
      <w:tblPr>
        <w:tblW w:w="11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1350"/>
        <w:gridCol w:w="1350"/>
        <w:gridCol w:w="1150"/>
        <w:gridCol w:w="1000"/>
        <w:gridCol w:w="1350"/>
      </w:tblGrid>
      <w:tr w:rsidR="00EE72C2" w:rsidRPr="00EE72C2" w14:paraId="543FD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D27B5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Model</w:t>
            </w:r>
          </w:p>
        </w:tc>
        <w:tc>
          <w:tcPr>
            <w:tcW w:w="23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91FDF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Role</w:t>
            </w:r>
          </w:p>
        </w:tc>
        <w:tc>
          <w:tcPr>
            <w:tcW w:w="13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8950A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Accuracy</w:t>
            </w:r>
          </w:p>
        </w:tc>
        <w:tc>
          <w:tcPr>
            <w:tcW w:w="13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711B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Precision</w:t>
            </w:r>
          </w:p>
        </w:tc>
        <w:tc>
          <w:tcPr>
            <w:tcW w:w="11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1F5CB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Recall</w:t>
            </w:r>
          </w:p>
        </w:tc>
        <w:tc>
          <w:tcPr>
            <w:tcW w:w="10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F568B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F1</w:t>
            </w:r>
          </w:p>
        </w:tc>
        <w:tc>
          <w:tcPr>
            <w:tcW w:w="13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7FE9E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ROC-AUC</w:t>
            </w:r>
          </w:p>
        </w:tc>
      </w:tr>
      <w:tr w:rsidR="00EE72C2" w:rsidRPr="00EE72C2" w14:paraId="26C718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F87B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67AC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020F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0.789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CADC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0.407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4225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0.702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5EBC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0.516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2DD0C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0.809</w:t>
            </w:r>
          </w:p>
        </w:tc>
      </w:tr>
      <w:tr w:rsidR="00EE72C2" w:rsidRPr="00EE72C2" w14:paraId="541468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601E3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366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Improved (default)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C196B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0.779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7D039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0.327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BF6F3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0.362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D6C6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0.343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274D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0.610</w:t>
            </w:r>
          </w:p>
        </w:tc>
      </w:tr>
      <w:tr w:rsidR="00EE72C2" w:rsidRPr="00EE72C2" w14:paraId="3DCCF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634C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4879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Improved (default)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3AEDB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0.639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80E6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0.234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E6A0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0.553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56C4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0.329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69C7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0.658</w:t>
            </w:r>
          </w:p>
        </w:tc>
      </w:tr>
      <w:tr w:rsidR="00EE72C2" w:rsidRPr="00EE72C2" w14:paraId="59B4B5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59B34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00809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Improved (default)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11BB6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0.844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0D1C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0.524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DD0FB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0.234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724C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0.324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A6F8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0.813</w:t>
            </w:r>
          </w:p>
        </w:tc>
      </w:tr>
      <w:tr w:rsidR="00EE72C2" w:rsidRPr="00EE72C2" w14:paraId="6AE0E5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76F3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27216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Improved (default)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F9F6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0.847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39527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0.536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DC55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0.319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99CF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0.400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66B59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0.798</w:t>
            </w:r>
          </w:p>
        </w:tc>
      </w:tr>
    </w:tbl>
    <w:p w14:paraId="50DA442C" w14:textId="77777777" w:rsidR="006E5CED" w:rsidRPr="00EE72C2" w:rsidRDefault="006E5CED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07634F5" w14:textId="161B445A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Even at default settings, the baseline already leads on Recall and F1; the ensembles lead on Accuracy/Precision/ROC-AUC but miss more actual leavers the central tension explored through Sections 6–8. In brief: Logistic Regression is highly interpretable but linear-only; Decision Tree learns non-linear patterns but overfits easily; Random Forest generalises better than a single tree but is less interpretable; Gradient Boosting is the strongest raw predictor but slower to train; KNN is simple but sensitive to scaling and high dimensionality.</w:t>
      </w:r>
    </w:p>
    <w:p w14:paraId="31DA8734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6. Hyperparameter Tuning</w:t>
      </w:r>
    </w:p>
    <w:p w14:paraId="27819475" w14:textId="77777777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EE72C2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(5-fold, scoring="f1", ranges centred on typical values for this dataset size) tuned all four non-linear models; a one-parameter sweep (train vs CV F1) additionally visualised overfitting for Random Forest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>) and KNN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>), both of which showed a widening train/CV gap as complexity increased (e.g., KNN at k=1 reaches ~1.0 training F1 while CV F1 is far lower).</w:t>
      </w:r>
    </w:p>
    <w:tbl>
      <w:tblPr>
        <w:tblW w:w="93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4550"/>
        <w:gridCol w:w="2600"/>
      </w:tblGrid>
      <w:tr w:rsidR="00EE72C2" w:rsidRPr="00EE72C2" w14:paraId="7F16C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919AE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Model</w:t>
            </w:r>
          </w:p>
        </w:tc>
        <w:tc>
          <w:tcPr>
            <w:tcW w:w="455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B0580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Best Parameters</w:t>
            </w:r>
          </w:p>
        </w:tc>
        <w:tc>
          <w:tcPr>
            <w:tcW w:w="26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EB872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Best CV F1 (SMOTE folds)</w:t>
            </w:r>
          </w:p>
        </w:tc>
      </w:tr>
      <w:tr w:rsidR="00EE72C2" w:rsidRPr="00EE72C2" w14:paraId="2859266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BD72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4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AE97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 xml:space="preserve">=10, </w:t>
            </w: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min_samples_split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=2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A2C7B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0.862</w:t>
            </w:r>
          </w:p>
        </w:tc>
      </w:tr>
      <w:tr w:rsidR="00EE72C2" w:rsidRPr="00EE72C2" w14:paraId="76F7D7B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30E56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4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A0009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n_neighbors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=3, weights='distance'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050C7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0.857</w:t>
            </w:r>
          </w:p>
        </w:tc>
      </w:tr>
      <w:tr w:rsidR="00EE72C2" w:rsidRPr="00EE72C2" w14:paraId="2B4EE65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B068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5754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 xml:space="preserve">=15, </w:t>
            </w: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min_samples_split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 xml:space="preserve">=2, </w:t>
            </w: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=200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10CA6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0.935</w:t>
            </w:r>
          </w:p>
        </w:tc>
      </w:tr>
      <w:tr w:rsidR="00EE72C2" w:rsidRPr="00EE72C2" w14:paraId="1815887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76DA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4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55AA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 xml:space="preserve">=0.05, </w:t>
            </w: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 xml:space="preserve">=3, </w:t>
            </w:r>
            <w:proofErr w:type="spellStart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  <w:proofErr w:type="spellEnd"/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=100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4B0F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0.860</w:t>
            </w:r>
          </w:p>
        </w:tc>
      </w:tr>
    </w:tbl>
    <w:p w14:paraId="0D21E2F4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7. Model Comparison</w:t>
      </w:r>
    </w:p>
    <w:p w14:paraId="680C5F50" w14:textId="77777777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On the real (untouched, imbalanced) test set, tuning helped Decision Tree substantially (F1 0.343→0.453) but left Random Forest, Gradient Boosting and KNN roughly flat or slightly worse, despite their much higher CV F1 during grid search: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400"/>
        <w:gridCol w:w="1400"/>
        <w:gridCol w:w="1500"/>
      </w:tblGrid>
      <w:tr w:rsidR="00EE72C2" w:rsidRPr="00EE72C2" w14:paraId="60629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17480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16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36AE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Variant</w:t>
            </w:r>
          </w:p>
        </w:tc>
        <w:tc>
          <w:tcPr>
            <w:tcW w:w="14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1856E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Recall</w:t>
            </w:r>
          </w:p>
        </w:tc>
        <w:tc>
          <w:tcPr>
            <w:tcW w:w="14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8AD19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F1</w:t>
            </w:r>
          </w:p>
        </w:tc>
        <w:tc>
          <w:tcPr>
            <w:tcW w:w="15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54D48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ROC-AUC</w:t>
            </w:r>
          </w:p>
        </w:tc>
      </w:tr>
      <w:tr w:rsidR="00EE72C2" w:rsidRPr="00EE72C2" w14:paraId="52090A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9F6A3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7A20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0E0E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0.702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1EF3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0.516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3DCC3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0.809</w:t>
            </w:r>
          </w:p>
        </w:tc>
      </w:tr>
      <w:tr w:rsidR="00EE72C2" w:rsidRPr="00EE72C2" w14:paraId="76AC5F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F96B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5806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Tuned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D04A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0.511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77A51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0.453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C497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0.651</w:t>
            </w:r>
          </w:p>
        </w:tc>
      </w:tr>
      <w:tr w:rsidR="00EE72C2" w:rsidRPr="00EE72C2" w14:paraId="03F1A6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223A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C852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Tuned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499C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0.319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D272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0.375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439FD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0.797</w:t>
            </w:r>
          </w:p>
        </w:tc>
      </w:tr>
      <w:tr w:rsidR="00EE72C2" w:rsidRPr="00EE72C2" w14:paraId="6E987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DFD4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3C824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Tuned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FE24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0.234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FAEF3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0.319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7947D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</w:tr>
      <w:tr w:rsidR="00EE72C2" w:rsidRPr="00EE72C2" w14:paraId="06E0A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20DCF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8BF9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Tuned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B450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0.468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3B4F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0.312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36EDB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0.640</w:t>
            </w:r>
          </w:p>
        </w:tc>
      </w:tr>
    </w:tbl>
    <w:p w14:paraId="738E0CDC" w14:textId="77777777" w:rsidR="006E5CED" w:rsidRPr="00EE72C2" w:rsidRDefault="006E5CED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2B9052C7" w14:textId="77777777" w:rsidR="006E5CED" w:rsidRPr="00EE72C2" w:rsidRDefault="00000000">
      <w:pPr>
        <w:spacing w:before="60" w:after="2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74B26A" wp14:editId="1AED6B25">
            <wp:extent cx="6096000" cy="1895475"/>
            <wp:effectExtent l="0" t="0" r="0" b="0"/>
            <wp:docPr id="18915558" name="Picture 1891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63B3" w14:textId="77777777" w:rsidR="006E5CED" w:rsidRPr="00EE72C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i/>
          <w:iCs/>
          <w:sz w:val="24"/>
          <w:szCs w:val="24"/>
        </w:rPr>
        <w:t>Confusion matrices (test set, n=47 leavers): Logistic Regression catches 33/47 leavers vs. 11/47 for tuned Random Forest and 15/47 for tuned Gradient Boosting.</w:t>
      </w:r>
    </w:p>
    <w:p w14:paraId="3B31A7D7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8. Evaluation Metrics</w:t>
      </w:r>
    </w:p>
    <w:p w14:paraId="7B00A676" w14:textId="641D204F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Accuracy is misleading here (a majority-only model scores ~84%), so Recall, F1 and ROC-AUC were prioritised per Section 1. Against that order, Logistic Regression is the clear winner: highest Recall (0.702) and F1 (0.516) of any model/variant, and ROC-AUC (0.809) essentially tied with the ensembles (~0.81). The tuned ensembles trade Recall for Precision/Accuracy</w:t>
      </w:r>
      <w:r w:rsidR="00E3700C">
        <w:rPr>
          <w:rFonts w:ascii="Times New Roman" w:hAnsi="Times New Roman" w:cs="Times New Roman"/>
          <w:sz w:val="24"/>
          <w:szCs w:val="24"/>
        </w:rPr>
        <w:t>,</w:t>
      </w:r>
      <w:r w:rsidRPr="00EE72C2">
        <w:rPr>
          <w:rFonts w:ascii="Times New Roman" w:hAnsi="Times New Roman" w:cs="Times New Roman"/>
          <w:sz w:val="24"/>
          <w:szCs w:val="24"/>
        </w:rPr>
        <w:t xml:space="preserve"> a trade-off that is the wrong way round for this business problem, where a missed leaver (false negative) is costlier than an unnecessary retention conversation (false positive).</w:t>
      </w:r>
    </w:p>
    <w:p w14:paraId="62FF0862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9. Generalization Discussion</w:t>
      </w:r>
    </w:p>
    <w:tbl>
      <w:tblPr>
        <w:tblW w:w="8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00"/>
        <w:gridCol w:w="1800"/>
        <w:gridCol w:w="1400"/>
      </w:tblGrid>
      <w:tr w:rsidR="00EE72C2" w:rsidRPr="00EE72C2" w14:paraId="77A170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179D5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Model</w:t>
            </w:r>
          </w:p>
        </w:tc>
        <w:tc>
          <w:tcPr>
            <w:tcW w:w="21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BBF3E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Train F1 (SMOTE)</w:t>
            </w:r>
          </w:p>
        </w:tc>
        <w:tc>
          <w:tcPr>
            <w:tcW w:w="18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45F80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Test F1</w:t>
            </w:r>
          </w:p>
        </w:tc>
        <w:tc>
          <w:tcPr>
            <w:tcW w:w="1400" w:type="dxa"/>
            <w:shd w:val="clear" w:color="auto" w:fill="2F549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09142" w14:textId="77777777" w:rsidR="006E5CED" w:rsidRPr="00EE72C2" w:rsidRDefault="00000000">
            <w:pPr>
              <w:rPr>
                <w:rFonts w:ascii="Times New Roman" w:hAnsi="Times New Roman" w:cs="Times New Roman"/>
                <w:color w:val="D9E2F3" w:themeColor="accent1" w:themeTint="33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b/>
                <w:bCs/>
                <w:color w:val="D9E2F3" w:themeColor="accent1" w:themeTint="33"/>
                <w:sz w:val="24"/>
                <w:szCs w:val="24"/>
              </w:rPr>
              <w:t>Gap</w:t>
            </w:r>
          </w:p>
        </w:tc>
      </w:tr>
      <w:tr w:rsidR="00EE72C2" w:rsidRPr="00EE72C2" w14:paraId="1F419F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4DC8C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DAC51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0.827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887E1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0.516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17E2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0.311</w:t>
            </w:r>
          </w:p>
        </w:tc>
      </w:tr>
      <w:tr w:rsidR="00EE72C2" w:rsidRPr="00EE72C2" w14:paraId="315ED3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1D17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DB82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0.987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F1FB6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0.453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07E01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0.534</w:t>
            </w:r>
          </w:p>
        </w:tc>
      </w:tr>
      <w:tr w:rsidR="00EE72C2" w:rsidRPr="00EE72C2" w14:paraId="272091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772D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D8B75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0.942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BC9D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0.375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A274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0.567</w:t>
            </w:r>
          </w:p>
        </w:tc>
      </w:tr>
      <w:tr w:rsidR="00EE72C2" w:rsidRPr="00EE72C2" w14:paraId="3E49CEC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302A7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985AE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A22D9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0.319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7D958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0.681</w:t>
            </w:r>
          </w:p>
        </w:tc>
      </w:tr>
      <w:tr w:rsidR="00EE72C2" w:rsidRPr="00EE72C2" w14:paraId="419550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E588C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CBCC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24240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0.312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475BA" w14:textId="77777777" w:rsidR="006E5CED" w:rsidRPr="00EE72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72C2">
              <w:rPr>
                <w:rFonts w:ascii="Times New Roman" w:hAnsi="Times New Roman" w:cs="Times New Roman"/>
                <w:sz w:val="24"/>
                <w:szCs w:val="24"/>
              </w:rPr>
              <w:t>0.688</w:t>
            </w:r>
          </w:p>
        </w:tc>
      </w:tr>
    </w:tbl>
    <w:p w14:paraId="18445969" w14:textId="77777777" w:rsidR="006E5CED" w:rsidRPr="00EE72C2" w:rsidRDefault="006E5CED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126C7D8" w14:textId="1F7EC6D0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Logistic Regression has by far the smallest train-test gap, consistent with it also achieving the best real-world Recall/F1; Random Forest and KNN show the largest gaps (near-perfect training fit, weak test Recall), a textbook overfitting signature. This plus the high CV-F1-but-low-test-Recall pattern in Section 7 shows that optimising on SMOTE-resampled cross-validation folds does not guarantee generalisation to the true, imbalanced population, a key limitation of this pipeline worth flagging in any deployment.</w:t>
      </w:r>
    </w:p>
    <w:p w14:paraId="17CD73E0" w14:textId="77777777" w:rsidR="006E5CED" w:rsidRPr="00EE72C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EE72C2">
        <w:rPr>
          <w:rFonts w:ascii="Times New Roman" w:hAnsi="Times New Roman" w:cs="Times New Roman"/>
          <w:color w:val="auto"/>
          <w:sz w:val="28"/>
          <w:szCs w:val="28"/>
        </w:rPr>
        <w:t>10. Conclusion</w:t>
      </w:r>
    </w:p>
    <w:p w14:paraId="0E4D9694" w14:textId="77777777" w:rsidR="00E3700C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>The Logistic Regression baseline is the recommended final model: it best satisfies the pre-defined priority order (Recall → F1 → ROC-AUC), generalises best (smallest train-test gap), and remains fully interpretable via its coefficients (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E72C2">
        <w:rPr>
          <w:rFonts w:ascii="Times New Roman" w:hAnsi="Times New Roman" w:cs="Times New Roman"/>
          <w:sz w:val="24"/>
          <w:szCs w:val="24"/>
        </w:rPr>
        <w:t>IsFrequentTraveler</w:t>
      </w:r>
      <w:proofErr w:type="spellEnd"/>
      <w:r w:rsidRPr="00EE72C2">
        <w:rPr>
          <w:rFonts w:ascii="Times New Roman" w:hAnsi="Times New Roman" w:cs="Times New Roman"/>
          <w:sz w:val="24"/>
          <w:szCs w:val="24"/>
        </w:rPr>
        <w:t xml:space="preserve"> increase risk; tenure/satisfaction reduce it), consistent </w:t>
      </w:r>
      <w:r w:rsidRPr="00EE72C2">
        <w:rPr>
          <w:rFonts w:ascii="Times New Roman" w:hAnsi="Times New Roman" w:cs="Times New Roman"/>
          <w:sz w:val="24"/>
          <w:szCs w:val="24"/>
        </w:rPr>
        <w:lastRenderedPageBreak/>
        <w:t xml:space="preserve">with EDA and tree-based feature importances. Tuned Random Forest/Gradient Boosting remain reasonable alternatives only if minimising false alarms is prioritised over catching leavers. </w:t>
      </w:r>
    </w:p>
    <w:p w14:paraId="10ED5DE8" w14:textId="77777777" w:rsidR="00E3700C" w:rsidRPr="00E3700C" w:rsidRDefault="00000000">
      <w:pPr>
        <w:spacing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E3700C">
        <w:rPr>
          <w:rFonts w:ascii="Times New Roman" w:hAnsi="Times New Roman" w:cs="Times New Roman"/>
          <w:b/>
          <w:bCs/>
          <w:sz w:val="24"/>
          <w:szCs w:val="24"/>
        </w:rPr>
        <w:t xml:space="preserve">Key learnings: </w:t>
      </w:r>
    </w:p>
    <w:p w14:paraId="719AA9D6" w14:textId="77777777" w:rsidR="00E3700C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(1) column-by-column review is essential to catch target leakage that a null-check alone would miss; </w:t>
      </w:r>
    </w:p>
    <w:p w14:paraId="21AC0649" w14:textId="77777777" w:rsidR="00E3700C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(2) a high cross-validation F1-score does not guarantee real-world Recall; </w:t>
      </w:r>
    </w:p>
    <w:p w14:paraId="6325EB04" w14:textId="77777777" w:rsidR="00E3700C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E72C2">
        <w:rPr>
          <w:rFonts w:ascii="Times New Roman" w:hAnsi="Times New Roman" w:cs="Times New Roman"/>
          <w:sz w:val="24"/>
          <w:szCs w:val="24"/>
        </w:rPr>
        <w:t xml:space="preserve">(3) fixing evaluation priorities before seeing results prevents post-hoc, metric-shopping conclusions. As a practical decision-support tool, HR teams could use its predictions to complement, not replace, managerial judgement. </w:t>
      </w:r>
    </w:p>
    <w:p w14:paraId="3FE31A03" w14:textId="5F79EA7F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3700C">
        <w:rPr>
          <w:rFonts w:ascii="Times New Roman" w:hAnsi="Times New Roman" w:cs="Times New Roman"/>
          <w:b/>
          <w:bCs/>
          <w:sz w:val="24"/>
          <w:szCs w:val="24"/>
        </w:rPr>
        <w:t>Future work:</w:t>
      </w:r>
      <w:r w:rsidRPr="00EE72C2">
        <w:rPr>
          <w:rFonts w:ascii="Times New Roman" w:hAnsi="Times New Roman" w:cs="Times New Roman"/>
          <w:sz w:val="24"/>
          <w:szCs w:val="24"/>
        </w:rPr>
        <w:t xml:space="preserve"> threshold tuning and class-weighting as SMOTE alternatives, SHAP-based per-employee explanations, and validation on real (non-synthetic) attrition data.</w:t>
      </w:r>
    </w:p>
    <w:p w14:paraId="0669C36E" w14:textId="77777777" w:rsidR="006E5CED" w:rsidRPr="00EE72C2" w:rsidRDefault="00000000">
      <w:pPr>
        <w:spacing w:after="70"/>
        <w:rPr>
          <w:rFonts w:ascii="Times New Roman" w:hAnsi="Times New Roman" w:cs="Times New Roman"/>
          <w:sz w:val="24"/>
          <w:szCs w:val="24"/>
        </w:rPr>
      </w:pPr>
      <w:r w:rsidRPr="00E3700C">
        <w:rPr>
          <w:rFonts w:ascii="Times New Roman" w:hAnsi="Times New Roman" w:cs="Times New Roman"/>
          <w:b/>
          <w:bCs/>
          <w:sz w:val="24"/>
          <w:szCs w:val="24"/>
        </w:rPr>
        <w:t>Reproducibility</w:t>
      </w:r>
      <w:r w:rsidRPr="00E370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EE72C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3700C">
        <w:rPr>
          <w:rFonts w:ascii="Times New Roman" w:hAnsi="Times New Roman" w:cs="Times New Roman"/>
          <w:sz w:val="24"/>
          <w:szCs w:val="24"/>
        </w:rPr>
        <w:t xml:space="preserve">RANDOM_STATE=42 fixed for the split, SMOTE and all models; pipeline is </w:t>
      </w:r>
      <w:proofErr w:type="spellStart"/>
      <w:proofErr w:type="gramStart"/>
      <w:r w:rsidRPr="00E3700C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E370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700C">
        <w:rPr>
          <w:rFonts w:ascii="Times New Roman" w:hAnsi="Times New Roman" w:cs="Times New Roman"/>
          <w:sz w:val="24"/>
          <w:szCs w:val="24"/>
        </w:rPr>
        <w:t xml:space="preserve">fit on </w:t>
      </w:r>
      <w:proofErr w:type="gramStart"/>
      <w:r w:rsidRPr="00E3700C">
        <w:rPr>
          <w:rFonts w:ascii="Times New Roman" w:hAnsi="Times New Roman" w:cs="Times New Roman"/>
          <w:sz w:val="24"/>
          <w:szCs w:val="24"/>
        </w:rPr>
        <w:t>train)→SMOTE(</w:t>
      </w:r>
      <w:proofErr w:type="gramEnd"/>
      <w:r w:rsidRPr="00E3700C">
        <w:rPr>
          <w:rFonts w:ascii="Times New Roman" w:hAnsi="Times New Roman" w:cs="Times New Roman"/>
          <w:sz w:val="24"/>
          <w:szCs w:val="24"/>
        </w:rPr>
        <w:t xml:space="preserve">train </w:t>
      </w:r>
      <w:proofErr w:type="gramStart"/>
      <w:r w:rsidRPr="00E3700C">
        <w:rPr>
          <w:rFonts w:ascii="Times New Roman" w:hAnsi="Times New Roman" w:cs="Times New Roman"/>
          <w:sz w:val="24"/>
          <w:szCs w:val="24"/>
        </w:rPr>
        <w:t>only)→</w:t>
      </w:r>
      <w:proofErr w:type="gramEnd"/>
      <w:r w:rsidRPr="00E3700C">
        <w:rPr>
          <w:rFonts w:ascii="Times New Roman" w:hAnsi="Times New Roman" w:cs="Times New Roman"/>
          <w:sz w:val="24"/>
          <w:szCs w:val="24"/>
        </w:rPr>
        <w:t>model, so re-running the notebook (Python 3.12, scikit-learn, imbalanced-learn) on hr_dataset.csv reproduces identical results.</w:t>
      </w:r>
    </w:p>
    <w:sectPr w:rsidR="006E5CED" w:rsidRPr="00EE72C2"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C3B22"/>
    <w:multiLevelType w:val="hybridMultilevel"/>
    <w:tmpl w:val="970A0738"/>
    <w:lvl w:ilvl="0" w:tplc="71D67752">
      <w:start w:val="1"/>
      <w:numFmt w:val="bullet"/>
      <w:lvlText w:val="●"/>
      <w:lvlJc w:val="left"/>
      <w:pPr>
        <w:ind w:left="720" w:hanging="360"/>
      </w:pPr>
    </w:lvl>
    <w:lvl w:ilvl="1" w:tplc="EF0E8B70">
      <w:start w:val="1"/>
      <w:numFmt w:val="bullet"/>
      <w:lvlText w:val="○"/>
      <w:lvlJc w:val="left"/>
      <w:pPr>
        <w:ind w:left="1440" w:hanging="360"/>
      </w:pPr>
    </w:lvl>
    <w:lvl w:ilvl="2" w:tplc="D5F6E920">
      <w:start w:val="1"/>
      <w:numFmt w:val="bullet"/>
      <w:lvlText w:val="■"/>
      <w:lvlJc w:val="left"/>
      <w:pPr>
        <w:ind w:left="2160" w:hanging="360"/>
      </w:pPr>
    </w:lvl>
    <w:lvl w:ilvl="3" w:tplc="128CCE34">
      <w:start w:val="1"/>
      <w:numFmt w:val="bullet"/>
      <w:lvlText w:val="●"/>
      <w:lvlJc w:val="left"/>
      <w:pPr>
        <w:ind w:left="2880" w:hanging="360"/>
      </w:pPr>
    </w:lvl>
    <w:lvl w:ilvl="4" w:tplc="348065F8">
      <w:start w:val="1"/>
      <w:numFmt w:val="bullet"/>
      <w:lvlText w:val="○"/>
      <w:lvlJc w:val="left"/>
      <w:pPr>
        <w:ind w:left="3600" w:hanging="360"/>
      </w:pPr>
    </w:lvl>
    <w:lvl w:ilvl="5" w:tplc="6896E27E">
      <w:start w:val="1"/>
      <w:numFmt w:val="bullet"/>
      <w:lvlText w:val="■"/>
      <w:lvlJc w:val="left"/>
      <w:pPr>
        <w:ind w:left="4320" w:hanging="360"/>
      </w:pPr>
    </w:lvl>
    <w:lvl w:ilvl="6" w:tplc="AE4C3EBE">
      <w:start w:val="1"/>
      <w:numFmt w:val="bullet"/>
      <w:lvlText w:val="●"/>
      <w:lvlJc w:val="left"/>
      <w:pPr>
        <w:ind w:left="5040" w:hanging="360"/>
      </w:pPr>
    </w:lvl>
    <w:lvl w:ilvl="7" w:tplc="84DA2002">
      <w:start w:val="1"/>
      <w:numFmt w:val="bullet"/>
      <w:lvlText w:val="●"/>
      <w:lvlJc w:val="left"/>
      <w:pPr>
        <w:ind w:left="5760" w:hanging="360"/>
      </w:pPr>
    </w:lvl>
    <w:lvl w:ilvl="8" w:tplc="5E463FBE">
      <w:start w:val="1"/>
      <w:numFmt w:val="bullet"/>
      <w:lvlText w:val="●"/>
      <w:lvlJc w:val="left"/>
      <w:pPr>
        <w:ind w:left="6480" w:hanging="360"/>
      </w:pPr>
    </w:lvl>
  </w:abstractNum>
  <w:num w:numId="1" w16cid:durableId="627399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ED"/>
    <w:rsid w:val="002A6544"/>
    <w:rsid w:val="006E5CED"/>
    <w:rsid w:val="00C81964"/>
    <w:rsid w:val="00E3700C"/>
    <w:rsid w:val="00EE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83FA"/>
  <w15:docId w15:val="{47B76904-FDB3-43D6-BD86-DD8CBD9D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00" w:after="40"/>
      <w:outlineLvl w:val="1"/>
    </w:pPr>
    <w:rPr>
      <w:b/>
      <w:bCs/>
      <w:color w:val="2F5496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Pala Anusha</cp:lastModifiedBy>
  <cp:revision>4</cp:revision>
  <dcterms:created xsi:type="dcterms:W3CDTF">2026-07-25T17:30:00Z</dcterms:created>
  <dcterms:modified xsi:type="dcterms:W3CDTF">2026-07-25T17:56:00Z</dcterms:modified>
</cp:coreProperties>
</file>