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0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10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6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Theme="minorAscii" w:hAnsiTheme="minorAscii"/>
          <w:color w:val="00B050"/>
          <w:sz w:val="22"/>
          <w:szCs w:val="22"/>
        </w:rPr>
      </w:pP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>M</w:t>
      </w:r>
      <w:r>
        <w:rPr>
          <w:rFonts w:hint="default" w:asciiTheme="minorAscii" w:hAnsiTheme="minorAscii"/>
          <w:color w:val="00B050"/>
          <w:sz w:val="22"/>
          <w:szCs w:val="22"/>
        </w:rPr>
        <w:t>ean value</w:t>
      </w: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color w:val="00B050"/>
          <w:sz w:val="22"/>
          <w:szCs w:val="22"/>
        </w:rPr>
        <w:t xml:space="preserve"> </w:t>
      </w:r>
      <m:oMath>
        <m:r>
          <m:rPr/>
          <w:rPr>
            <w:rFonts w:hint="default" w:ascii="Cambria Math" w:hAnsi="Cambria Math"/>
            <w:color w:val="00B050"/>
            <w:sz w:val="22"/>
            <w:szCs w:val="22"/>
          </w:rPr>
          <m:t>μ</m:t>
        </m:r>
      </m:oMath>
      <w:r>
        <w:rPr>
          <w:rFonts w:hint="default" w:asciiTheme="minorAscii" w:hAnsiTheme="minorAscii"/>
          <w:color w:val="00B050"/>
          <w:sz w:val="22"/>
          <w:szCs w:val="22"/>
        </w:rPr>
        <w:t xml:space="preserve"> is: 33.27133333333333</w:t>
      </w:r>
    </w:p>
    <w:p>
      <w:pPr>
        <w:pStyle w:val="6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Theme="minorAscii" w:hAnsiTheme="minorAscii"/>
          <w:color w:val="00B050"/>
          <w:sz w:val="22"/>
          <w:szCs w:val="22"/>
        </w:rPr>
      </w:pP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>S</w:t>
      </w:r>
      <w:r>
        <w:rPr>
          <w:rFonts w:hint="default" w:asciiTheme="minorAscii" w:hAnsiTheme="minorAscii"/>
          <w:color w:val="00B050"/>
          <w:sz w:val="22"/>
          <w:szCs w:val="22"/>
        </w:rPr>
        <w:t xml:space="preserve">tandard deviation </w:t>
      </w:r>
      <m:oMath>
        <m:r>
          <m:rPr/>
          <w:rPr>
            <w:rFonts w:hint="default" w:ascii="Cambria Math" w:hAnsi="Cambria Math"/>
            <w:color w:val="00B050"/>
            <w:sz w:val="22"/>
            <w:szCs w:val="22"/>
          </w:rPr>
          <m:t>σ</m:t>
        </m:r>
      </m:oMath>
      <w:r>
        <w:rPr>
          <w:rFonts w:hint="default" w:asciiTheme="minorAscii" w:hAnsiTheme="minorAscii"/>
          <w:i w:val="0"/>
          <w:color w:val="00B050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color w:val="00B050"/>
          <w:sz w:val="22"/>
          <w:szCs w:val="22"/>
        </w:rPr>
        <w:t>value is:</w:t>
      </w: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color w:val="00B050"/>
          <w:sz w:val="22"/>
          <w:szCs w:val="22"/>
        </w:rPr>
        <w:t xml:space="preserve"> 16.945400921222028</w:t>
      </w:r>
    </w:p>
    <w:p>
      <w:pPr>
        <w:pStyle w:val="6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Theme="minorAscii" w:hAnsiTheme="minorAscii"/>
          <w:color w:val="00B050"/>
          <w:sz w:val="22"/>
          <w:szCs w:val="22"/>
        </w:rPr>
      </w:pPr>
      <w:r>
        <w:rPr>
          <w:rFonts w:hint="default" w:asciiTheme="minorAscii" w:hAnsiTheme="minorAscii"/>
          <w:color w:val="00B050"/>
          <w:sz w:val="22"/>
          <w:szCs w:val="22"/>
        </w:rPr>
        <w:t>Variance for the given set</w:t>
      </w: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 xml:space="preserve"> </w:t>
      </w:r>
      <m:oMath>
        <m:sSup>
          <m:sSupPr>
            <m:ctrlPr>
              <w:rPr>
                <w:rFonts w:hint="default" w:ascii="Cambria Math" w:hAnsi="Cambria Math"/>
                <w:i/>
                <w:color w:val="00B050"/>
                <w:sz w:val="22"/>
                <w:szCs w:val="22"/>
              </w:rPr>
            </m:ctrlPr>
          </m:sSupPr>
          <m:e>
            <m:r>
              <m:rPr/>
              <w:rPr>
                <w:rFonts w:hint="default" w:ascii="Cambria Math" w:hAnsi="Cambria Math"/>
                <w:color w:val="00B050"/>
                <w:sz w:val="22"/>
                <w:szCs w:val="22"/>
              </w:rPr>
              <m:t>σ</m:t>
            </m:r>
            <m:ctrlPr>
              <w:rPr>
                <w:rFonts w:hint="default" w:ascii="Cambria Math" w:hAnsi="Cambria Math"/>
                <w:i/>
                <w:color w:val="00B050"/>
                <w:sz w:val="22"/>
                <w:szCs w:val="22"/>
              </w:rPr>
            </m:ctrlPr>
          </m:e>
          <m:sup>
            <m:r>
              <m:rPr/>
              <w:rPr>
                <w:rFonts w:hint="default" w:ascii="Cambria Math" w:hAnsi="Cambria Math"/>
                <w:color w:val="00B050"/>
                <w:sz w:val="22"/>
                <w:szCs w:val="22"/>
              </w:rPr>
              <m:t>2</m:t>
            </m:r>
            <m:ctrlPr>
              <w:rPr>
                <w:rFonts w:hint="default" w:ascii="Cambria Math" w:hAnsi="Cambria Math"/>
                <w:i/>
                <w:color w:val="00B050"/>
                <w:sz w:val="22"/>
                <w:szCs w:val="22"/>
              </w:rPr>
            </m:ctrlPr>
          </m:sup>
        </m:sSup>
      </m:oMath>
      <w:r>
        <w:rPr>
          <w:rFonts w:hint="default" w:asciiTheme="minorAscii" w:hAnsiTheme="minorAscii"/>
          <w:color w:val="00B050"/>
          <w:sz w:val="22"/>
          <w:szCs w:val="22"/>
        </w:rPr>
        <w:t xml:space="preserve"> is:</w:t>
      </w: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/>
          <w:color w:val="00B050"/>
          <w:sz w:val="22"/>
          <w:szCs w:val="22"/>
        </w:rPr>
        <w:t xml:space="preserve"> 287.1466123809524</w:t>
      </w:r>
    </w:p>
    <w:p>
      <w:pPr>
        <w:pStyle w:val="10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10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91510" cy="2188845"/>
            <wp:effectExtent l="0" t="0" r="8890" b="0"/>
            <wp:docPr id="1" name="Picture 1" descr="measureXboxP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asureXboxP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One outlier existing above the upperfence and the outlier 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</w:p>
    <w:tbl>
      <w:tblPr>
        <w:tblStyle w:val="3"/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7"/>
        <w:gridCol w:w="1770"/>
        <w:gridCol w:w="7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05" w:type="dxa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Nameofcompany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MeasureX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Morgan Stanley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91.36</w:t>
            </w:r>
          </w:p>
        </w:tc>
      </w:tr>
    </w:tbl>
    <w:p>
      <w:pPr>
        <w:pStyle w:val="10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10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highlight w:val="green"/>
          <w:lang w:val="en-US"/>
        </w:rPr>
        <w:t xml:space="preserve"> Ans:)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00B050"/>
          <w:lang w:val="en-US"/>
        </w:rPr>
        <w:t>IQR = upperQuartile - lowerQuartile = (12 - 5) = 7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 xml:space="preserve">                       The above IQR tells us that half of the values in the dataset  below median are closer or nearer to median and </w:t>
      </w:r>
      <w:r>
        <w:rPr>
          <w:rFonts w:hint="default"/>
          <w:color w:val="00B050"/>
          <w:lang w:val="en-US"/>
        </w:rPr>
        <w:t>there is wide spread of data on right side with outliers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jc w:val="both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/>
          <w:highlight w:val="green"/>
          <w:lang w:val="en-US"/>
        </w:rPr>
        <w:t>Ans:)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00B050"/>
          <w:lang w:val="en-US"/>
        </w:rPr>
        <w:t>The dataset can be considered as Right Skewed.I.e half of the values above the median are spreadout very far with outilers.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10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firstLine="660" w:firstLineChars="300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 xml:space="preserve">Ans)  </w:t>
      </w:r>
      <w:r>
        <w:rPr>
          <w:rFonts w:hint="default"/>
          <w:lang w:val="en-US"/>
        </w:rPr>
        <w:t xml:space="preserve">    </w:t>
      </w:r>
      <w:r>
        <w:rPr>
          <w:rFonts w:hint="default"/>
          <w:color w:val="00B050"/>
          <w:lang w:val="en-US"/>
        </w:rPr>
        <w:t xml:space="preserve"> There would be no outlier existing , and the median value be slightly increased</w:t>
      </w:r>
    </w:p>
    <w:p>
      <w:pPr>
        <w:pStyle w:val="10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highlight w:val="green"/>
          <w:lang w:val="en-US"/>
        </w:rPr>
        <w:t xml:space="preserve">Ans: 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00B050"/>
          <w:lang w:val="en-US"/>
        </w:rPr>
        <w:t>The mode of the dataset lies in an interval of [4-6]. 20 datavalues lies in this interval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firstLine="770" w:firstLineChars="350"/>
        <w:rPr>
          <w:color w:val="00B050"/>
        </w:rPr>
      </w:pPr>
      <w:r>
        <w:rPr>
          <w:rFonts w:hint="default"/>
          <w:highlight w:val="green"/>
          <w:lang w:val="en-US"/>
        </w:rPr>
        <w:t>Ans:</w:t>
      </w:r>
      <w:r>
        <w:rPr>
          <w:rFonts w:hint="default"/>
          <w:lang w:val="en-US"/>
        </w:rPr>
        <w:t xml:space="preserve">      </w:t>
      </w:r>
      <w:r>
        <w:rPr>
          <w:rFonts w:hint="default"/>
          <w:color w:val="00B050"/>
          <w:lang w:val="en-US"/>
        </w:rPr>
        <w:t>Dataset is right Skewed.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Ans)</w:t>
      </w:r>
      <w:r>
        <w:rPr>
          <w:rFonts w:hint="default"/>
          <w:lang w:val="en-US"/>
        </w:rPr>
        <w:t xml:space="preserve">      </w:t>
      </w:r>
      <w:r>
        <w:rPr>
          <w:rFonts w:hint="default"/>
          <w:color w:val="00B050"/>
          <w:highlight w:val="none"/>
          <w:lang w:val="en-US"/>
        </w:rPr>
        <w:t xml:space="preserve">Through  the above histogram we can conclude that the data is right skewed  as data is continuous until 20 but has another value at 25 with a gap in b/w 20 and 25 which implies may be outliers are existing, which can be confirmed with the box plot that outliers are existing above the upper fence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10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>Ans: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eastAsia="Helvetica" w:cs="Times New Roman" w:asciiTheme="minorAscii" w:hAnsiTheme="minorAsci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Given :  </w:t>
      </w: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one in 200 long-distance telephone calls is misdirected.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eastAsia="Helvetica" w:cs="Times New Roman" w:asciiTheme="minorAscii" w:hAnsiTheme="minorAsci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find : </w:t>
      </w: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probability that at least one in five attempted telephone calls reaches the wrong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eastAsia="Helvetica" w:cs="Times New Roman" w:asciiTheme="minorAscii" w:hAnsiTheme="minorAsci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Solution: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in 200 long-distance telephone calls is misdirected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=&gt;  probability of call misdirecting  p = 1/200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   Probability of call not Misdirecting = 1 - 1/200 = 199/200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Number of Calls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P(x) = ⁿCₓpˣqⁿ⁻ˣ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 = 1/200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q = 199/200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at least one in five attempted telephone calls reaches the wrong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 1  -  none of the call reaches the wrong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 1  - P(0)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 1   -  ⁵C₀(1/200)⁰(199/200)⁵⁻⁰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 1  -  (199/200)⁵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eastAsia="Helvetica" w:cs="Times New Roman" w:asciiTheme="minorAscii" w:hAnsiTheme="minorAscii"/>
          <w:i w:val="0"/>
          <w:iCs w:val="0"/>
          <w:caps w:val="0"/>
          <w:color w:val="00B050"/>
          <w:spacing w:val="0"/>
          <w:sz w:val="22"/>
          <w:szCs w:val="22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FFFFF"/>
        </w:rPr>
        <w:t>= 0.02475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cs="Times New Roman" w:asciiTheme="minorAscii" w:hAnsiTheme="minorAscii"/>
          <w:sz w:val="22"/>
          <w:szCs w:val="22"/>
        </w:rPr>
      </w:pPr>
      <w:r>
        <w:rPr>
          <w:rStyle w:val="8"/>
          <w:rFonts w:hint="default" w:eastAsia="Helvetica" w:cs="Times New Roman" w:asciiTheme="minorAscii" w:hAnsiTheme="minorAsci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probability that at least one in five attempted telephone calls reaches the wrong number = 0.02475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9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10"/>
        <w:autoSpaceDE w:val="0"/>
        <w:autoSpaceDN w:val="0"/>
        <w:adjustRightInd w:val="0"/>
        <w:spacing w:after="0"/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1599" w:leftChars="327" w:hanging="880" w:hangingChars="400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 xml:space="preserve">Ans: </w:t>
      </w:r>
      <w:r>
        <w:rPr>
          <w:rFonts w:hint="default"/>
          <w:lang w:val="en-US"/>
        </w:rPr>
        <w:t xml:space="preserve">       The most likely monetary outcome of business venture is, 2000.I.e the most likely probability p(x) = 0.3 occurring at x = 2000. 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1599" w:leftChars="327" w:hanging="880" w:hangingChars="400"/>
      </w:pPr>
      <w:r>
        <w:rPr>
          <w:rFonts w:hint="default"/>
          <w:highlight w:val="green"/>
          <w:lang w:val="en-US"/>
        </w:rPr>
        <w:t>Ans:</w:t>
      </w:r>
      <w:r>
        <w:rPr>
          <w:rFonts w:hint="default"/>
          <w:lang w:val="en-US"/>
        </w:rPr>
        <w:t xml:space="preserve">     The venture is likely to be successful as avg probability of getting profits is more compared to avg probability of getting loses or being neural(1100&gt;300)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770" w:firstLineChars="350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color w:val="00B050"/>
          <w:lang w:val="en-US"/>
        </w:rPr>
        <w:t>E(x being successful) =  1000*0.2+2000*0.3+3000*0.1 =1100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color w:val="00B050"/>
          <w:lang w:val="en-US"/>
        </w:rPr>
        <w:t xml:space="preserve"> E(x being not successful) = -(2000*0.1+1000*0.1+0*0.2) =300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firstLine="770" w:firstLineChars="350"/>
        <w:jc w:val="both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Ans:</w:t>
      </w:r>
      <w:r>
        <w:rPr>
          <w:rFonts w:hint="default"/>
          <w:lang w:val="en-US"/>
        </w:rPr>
        <w:t xml:space="preserve">      Long term avg  earnings of business venture is given by its expected value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color w:val="00B050"/>
          <w:lang w:val="en-US"/>
        </w:rPr>
        <w:t>E(x) = -(2000*0.1)+(-1000*0.1)+0*0.2+1000*0.2+2000*0.3+3000*0.1 = 800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1379" w:leftChars="327" w:hanging="660" w:hanging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Avg earnings is 800 in long run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highlight w:val="none"/>
          <w:lang w:val="en-US"/>
        </w:rPr>
      </w:pPr>
      <w:r>
        <w:rPr>
          <w:rFonts w:hint="default"/>
          <w:highlight w:val="green"/>
          <w:lang w:val="en-US"/>
        </w:rPr>
        <w:t>Ans:</w:t>
      </w:r>
      <w:r>
        <w:rPr>
          <w:rFonts w:hint="default"/>
          <w:highlight w:val="none"/>
          <w:lang w:val="en-US"/>
        </w:rPr>
        <w:t xml:space="preserve">     To find the risk involved in a venture of this kind we can calculate the probability of getting losses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1489" w:leftChars="327" w:hanging="770" w:hangingChars="350"/>
        <w:jc w:val="both"/>
        <w:rPr>
          <w:rFonts w:hint="default"/>
          <w:color w:val="00B050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          </w:t>
      </w:r>
      <w:r>
        <w:rPr>
          <w:rFonts w:hint="default"/>
          <w:color w:val="00B050"/>
          <w:highlight w:val="none"/>
          <w:lang w:val="en-US"/>
        </w:rPr>
        <w:t xml:space="preserve"> The Returns in first two observations are in negative. If those probabilities are summed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1817" w:leftChars="626" w:hanging="440" w:hangingChars="200"/>
        <w:jc w:val="both"/>
        <w:rPr>
          <w:rFonts w:hint="default"/>
          <w:color w:val="00B050"/>
          <w:highlight w:val="none"/>
          <w:lang w:val="en-US"/>
        </w:rPr>
      </w:pPr>
      <w:r>
        <w:rPr>
          <w:rFonts w:hint="default"/>
          <w:color w:val="00B050"/>
          <w:highlight w:val="none"/>
          <w:lang w:val="en-US"/>
        </w:rPr>
        <w:t>up, then the total probability of losses will be 0.1+0.1 = 0.2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660" w:firstLineChars="300"/>
        <w:jc w:val="both"/>
        <w:rPr>
          <w:rFonts w:hint="default"/>
          <w:color w:val="00B050"/>
          <w:highlight w:val="none"/>
          <w:lang w:val="en-US"/>
        </w:rPr>
      </w:pPr>
      <w:r>
        <w:rPr>
          <w:rFonts w:hint="default"/>
          <w:color w:val="00B050"/>
          <w:highlight w:val="none"/>
          <w:lang w:val="en-US"/>
        </w:rPr>
        <w:t>Therefore, the probability of risk involved in the venture is 0.2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firstLine="1430" w:firstLineChars="650"/>
        <w:jc w:val="both"/>
        <w:rPr>
          <w:rFonts w:hint="default"/>
          <w:color w:val="00B050"/>
          <w:highlight w:val="none"/>
          <w:lang w:val="en-US"/>
        </w:rPr>
      </w:pPr>
      <w:bookmarkStart w:id="0" w:name="_GoBack"/>
      <w:bookmarkEnd w:id="0"/>
      <w:r>
        <w:rPr>
          <w:rFonts w:hint="default"/>
          <w:color w:val="00B050"/>
          <w:highlight w:val="none"/>
          <w:lang w:val="en-US"/>
        </w:rPr>
        <w:t xml:space="preserve">In long Run the venture being in losses is 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660" w:firstLineChars="300"/>
        <w:jc w:val="both"/>
        <w:rPr>
          <w:rFonts w:hint="default"/>
          <w:color w:val="00B050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color w:val="00B050"/>
          <w:lang w:val="en-US"/>
        </w:rPr>
        <w:t>E(x being not successful) = -(2000*0.1+1000*0.1+0*0.2) =300</w:t>
      </w:r>
    </w:p>
    <w:p>
      <w:pPr>
        <w:pStyle w:val="10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jc w:val="both"/>
        <w:rPr>
          <w:rFonts w:hint="default"/>
          <w:highlight w:val="none"/>
          <w:lang w:val="en-US"/>
        </w:rPr>
      </w:pP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1FEF7141"/>
    <w:rsid w:val="2C571AD3"/>
    <w:rsid w:val="500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18</TotalTime>
  <ScaleCrop>false</ScaleCrop>
  <LinksUpToDate>false</LinksUpToDate>
  <CharactersWithSpaces>2389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Anusha polishetti</cp:lastModifiedBy>
  <dcterms:modified xsi:type="dcterms:W3CDTF">2021-03-16T08:19:18Z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