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F368D" w:rsidRDefault="002D1B6E" w:rsidP="003F368D">
      <w:pPr>
        <w:spacing w:line="480" w:lineRule="auto"/>
        <w:jc w:val="center"/>
        <w:rPr>
          <w:rFonts w:ascii="Times New Roman" w:hAnsi="Times New Roman" w:cs="Times New Roman"/>
          <w:b/>
          <w:sz w:val="28"/>
          <w:szCs w:val="28"/>
        </w:rPr>
      </w:pPr>
      <w:r w:rsidRPr="00E9344B">
        <w:rPr>
          <w:rFonts w:ascii="Times New Roman" w:hAnsi="Times New Roman" w:cs="Times New Roman"/>
          <w:b/>
          <w:sz w:val="28"/>
          <w:szCs w:val="28"/>
        </w:rPr>
        <w:t>Report</w:t>
      </w:r>
    </w:p>
    <w:p w:rsidR="002D1B6E" w:rsidRPr="003C4415" w:rsidRDefault="002D1B6E" w:rsidP="00AA6955">
      <w:pPr>
        <w:spacing w:line="480" w:lineRule="auto"/>
        <w:jc w:val="center"/>
        <w:rPr>
          <w:rFonts w:ascii="Times New Roman" w:hAnsi="Times New Roman" w:cs="Times New Roman"/>
          <w:sz w:val="24"/>
          <w:szCs w:val="24"/>
        </w:rPr>
      </w:pPr>
      <w:r w:rsidRPr="003C4415">
        <w:rPr>
          <w:rFonts w:ascii="Times New Roman" w:hAnsi="Times New Roman" w:cs="Times New Roman"/>
          <w:sz w:val="24"/>
          <w:szCs w:val="24"/>
        </w:rPr>
        <w:t>Anusha Garg</w:t>
      </w:r>
    </w:p>
    <w:p w:rsidR="002D1B6E" w:rsidRPr="003C4415" w:rsidRDefault="002D1B6E" w:rsidP="00AA6955">
      <w:pPr>
        <w:spacing w:line="480" w:lineRule="auto"/>
        <w:jc w:val="center"/>
        <w:rPr>
          <w:rFonts w:ascii="Times New Roman" w:hAnsi="Times New Roman" w:cs="Times New Roman"/>
          <w:sz w:val="24"/>
          <w:szCs w:val="24"/>
        </w:rPr>
      </w:pPr>
      <w:r w:rsidRPr="003C4415">
        <w:rPr>
          <w:rFonts w:ascii="Times New Roman" w:hAnsi="Times New Roman" w:cs="Times New Roman"/>
          <w:sz w:val="24"/>
          <w:szCs w:val="24"/>
        </w:rPr>
        <w:t>VIT, Vellore</w:t>
      </w:r>
    </w:p>
    <w:p w:rsidR="002D1B6E" w:rsidRPr="003C4415" w:rsidRDefault="002D1B6E" w:rsidP="00AA6955">
      <w:pPr>
        <w:spacing w:line="480" w:lineRule="auto"/>
        <w:jc w:val="center"/>
        <w:rPr>
          <w:rFonts w:ascii="Times New Roman" w:hAnsi="Times New Roman" w:cs="Times New Roman"/>
          <w:sz w:val="24"/>
          <w:szCs w:val="24"/>
        </w:rPr>
      </w:pPr>
    </w:p>
    <w:p w:rsidR="00FE2A8C" w:rsidRPr="003C4415" w:rsidRDefault="005A51CA"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Pr="003C4415" w:rsidRDefault="002D1B6E" w:rsidP="00AA6955">
      <w:pPr>
        <w:spacing w:line="480" w:lineRule="auto"/>
        <w:rPr>
          <w:rFonts w:ascii="Times New Roman" w:hAnsi="Times New Roman" w:cs="Times New Roman"/>
          <w:sz w:val="24"/>
          <w:szCs w:val="24"/>
        </w:rPr>
      </w:pPr>
    </w:p>
    <w:p w:rsidR="002D1B6E" w:rsidRDefault="002D1B6E" w:rsidP="00AA6955">
      <w:pPr>
        <w:spacing w:line="480" w:lineRule="auto"/>
        <w:rPr>
          <w:rFonts w:ascii="Times New Roman" w:hAnsi="Times New Roman" w:cs="Times New Roman"/>
          <w:sz w:val="24"/>
          <w:szCs w:val="24"/>
        </w:rPr>
      </w:pPr>
    </w:p>
    <w:p w:rsidR="00AA6955" w:rsidRDefault="00AA6955" w:rsidP="00AA6955">
      <w:pPr>
        <w:spacing w:line="480" w:lineRule="auto"/>
        <w:rPr>
          <w:rFonts w:ascii="Times New Roman" w:hAnsi="Times New Roman" w:cs="Times New Roman"/>
          <w:sz w:val="24"/>
          <w:szCs w:val="24"/>
        </w:rPr>
      </w:pPr>
    </w:p>
    <w:p w:rsidR="003F368D" w:rsidRPr="003C4415" w:rsidRDefault="003F368D" w:rsidP="00AA6955">
      <w:pPr>
        <w:spacing w:line="480" w:lineRule="auto"/>
        <w:rPr>
          <w:rFonts w:ascii="Times New Roman" w:hAnsi="Times New Roman" w:cs="Times New Roman"/>
          <w:sz w:val="24"/>
          <w:szCs w:val="24"/>
        </w:rPr>
      </w:pPr>
    </w:p>
    <w:p w:rsidR="008D5A1A" w:rsidRPr="008D5A1A" w:rsidRDefault="008D5A1A" w:rsidP="008D5A1A">
      <w:pPr>
        <w:jc w:val="center"/>
        <w:rPr>
          <w:rFonts w:ascii="Times New Roman" w:eastAsia="Times New Roman" w:hAnsi="Times New Roman" w:cs="Times New Roman"/>
          <w:b/>
          <w:color w:val="343541"/>
          <w:sz w:val="24"/>
          <w:szCs w:val="24"/>
          <w:lang w:eastAsia="nl-NL"/>
        </w:rPr>
      </w:pPr>
      <w:r w:rsidRPr="008D5A1A">
        <w:rPr>
          <w:rFonts w:ascii="Times New Roman" w:eastAsia="Times New Roman" w:hAnsi="Times New Roman" w:cs="Times New Roman"/>
          <w:b/>
          <w:color w:val="343541"/>
          <w:sz w:val="24"/>
          <w:szCs w:val="24"/>
          <w:lang w:eastAsia="nl-NL"/>
        </w:rPr>
        <w:lastRenderedPageBreak/>
        <w:t>Introduction, Research Problem, and Objectives</w:t>
      </w:r>
    </w:p>
    <w:p w:rsidR="00F51D72" w:rsidRDefault="003F368D" w:rsidP="00AA6955">
      <w:pPr>
        <w:spacing w:line="480" w:lineRule="auto"/>
        <w:rPr>
          <w:rFonts w:ascii="Times New Roman" w:hAnsi="Times New Roman" w:cs="Times New Roman"/>
          <w:sz w:val="24"/>
          <w:szCs w:val="24"/>
        </w:rPr>
      </w:pPr>
      <w:r w:rsidRPr="00D1404B">
        <w:rPr>
          <w:rFonts w:ascii="Times New Roman" w:hAnsi="Times New Roman" w:cs="Times New Roman"/>
          <w:sz w:val="24"/>
          <w:szCs w:val="24"/>
        </w:rPr>
        <w:t xml:space="preserve">SwiftCom communications is a </w:t>
      </w:r>
      <w:r w:rsidR="00D1404B">
        <w:rPr>
          <w:rFonts w:ascii="Times New Roman" w:hAnsi="Times New Roman" w:cs="Times New Roman"/>
          <w:sz w:val="24"/>
          <w:szCs w:val="24"/>
        </w:rPr>
        <w:t xml:space="preserve">hypothetical </w:t>
      </w:r>
      <w:r w:rsidRPr="00D1404B">
        <w:rPr>
          <w:rFonts w:ascii="Times New Roman" w:hAnsi="Times New Roman" w:cs="Times New Roman"/>
          <w:sz w:val="24"/>
          <w:szCs w:val="24"/>
        </w:rPr>
        <w:t>tele</w:t>
      </w:r>
      <w:r w:rsidR="00D1404B" w:rsidRPr="00D1404B">
        <w:rPr>
          <w:rFonts w:ascii="Times New Roman" w:hAnsi="Times New Roman" w:cs="Times New Roman"/>
          <w:sz w:val="24"/>
          <w:szCs w:val="24"/>
        </w:rPr>
        <w:t>com company providing services like Voice Services</w:t>
      </w:r>
      <w:r w:rsidR="00D1404B">
        <w:rPr>
          <w:rFonts w:ascii="Times New Roman" w:hAnsi="Times New Roman" w:cs="Times New Roman"/>
          <w:sz w:val="24"/>
          <w:szCs w:val="24"/>
        </w:rPr>
        <w:t xml:space="preserve"> which includes </w:t>
      </w:r>
      <w:r w:rsidR="00D1404B" w:rsidRPr="00D1404B">
        <w:rPr>
          <w:rFonts w:ascii="Times New Roman" w:hAnsi="Times New Roman" w:cs="Times New Roman"/>
          <w:sz w:val="24"/>
          <w:szCs w:val="24"/>
        </w:rPr>
        <w:t>traditional landline and mobile phone services, allowing customers to make voice calls locally, nationally, and internationally.</w:t>
      </w:r>
      <w:r w:rsidR="00D1404B">
        <w:rPr>
          <w:rFonts w:ascii="Times New Roman" w:hAnsi="Times New Roman" w:cs="Times New Roman"/>
          <w:sz w:val="24"/>
          <w:szCs w:val="24"/>
        </w:rPr>
        <w:t xml:space="preserve"> Its services also covers a wide range of data services which </w:t>
      </w:r>
      <w:r w:rsidR="00D1404B" w:rsidRPr="00D1404B">
        <w:rPr>
          <w:rFonts w:ascii="Times New Roman" w:hAnsi="Times New Roman" w:cs="Times New Roman"/>
          <w:sz w:val="24"/>
          <w:szCs w:val="24"/>
        </w:rPr>
        <w:t xml:space="preserve">includes providing internet access, both wired </w:t>
      </w:r>
      <w:r w:rsidR="00D1404B">
        <w:rPr>
          <w:rFonts w:ascii="Times New Roman" w:hAnsi="Times New Roman" w:cs="Times New Roman"/>
          <w:sz w:val="24"/>
          <w:szCs w:val="24"/>
        </w:rPr>
        <w:t xml:space="preserve">and wireless, </w:t>
      </w:r>
      <w:r w:rsidR="00D1404B" w:rsidRPr="00D1404B">
        <w:rPr>
          <w:rFonts w:ascii="Times New Roman" w:hAnsi="Times New Roman" w:cs="Times New Roman"/>
          <w:sz w:val="24"/>
          <w:szCs w:val="24"/>
        </w:rPr>
        <w:t>for both res</w:t>
      </w:r>
      <w:r w:rsidR="00D1404B">
        <w:rPr>
          <w:rFonts w:ascii="Times New Roman" w:hAnsi="Times New Roman" w:cs="Times New Roman"/>
          <w:sz w:val="24"/>
          <w:szCs w:val="24"/>
        </w:rPr>
        <w:t>idential and business customers. SMS and messaging services also comes under its area of service. It also focuses on its network infrastructure which is considered as a critical function of telecom companies to maintain a high level of service quality by monitoring network performance and addressing issues promptly.</w:t>
      </w:r>
      <w:r w:rsidR="005B51C2">
        <w:rPr>
          <w:rFonts w:ascii="Times New Roman" w:hAnsi="Times New Roman" w:cs="Times New Roman"/>
          <w:sz w:val="24"/>
          <w:szCs w:val="24"/>
        </w:rPr>
        <w:t xml:space="preserve"> For the same reason, SwiftCom recently conducted a research to have a better understanding on its customer base. </w:t>
      </w:r>
      <w:r w:rsidR="005B51C2" w:rsidRPr="003C4415">
        <w:rPr>
          <w:rFonts w:ascii="Times New Roman" w:hAnsi="Times New Roman" w:cs="Times New Roman"/>
          <w:sz w:val="24"/>
          <w:szCs w:val="24"/>
        </w:rPr>
        <w:t xml:space="preserve">The research problem focuses on two primary objectives: gaining insight into the customer base through various parameters and enhancing service quality in regions with significant usage demand but a high risk of network service instability. </w:t>
      </w:r>
      <w:r w:rsidR="005B51C2">
        <w:rPr>
          <w:rFonts w:ascii="Times New Roman" w:hAnsi="Times New Roman" w:cs="Times New Roman"/>
          <w:sz w:val="24"/>
          <w:szCs w:val="24"/>
        </w:rPr>
        <w:t xml:space="preserve">For </w:t>
      </w:r>
      <w:r w:rsidR="002D1B6E" w:rsidRPr="003C4415">
        <w:rPr>
          <w:rFonts w:ascii="Times New Roman" w:hAnsi="Times New Roman" w:cs="Times New Roman"/>
          <w:sz w:val="24"/>
          <w:szCs w:val="24"/>
        </w:rPr>
        <w:t>gaining deeper insights into the customer base</w:t>
      </w:r>
      <w:r w:rsidR="005B51C2">
        <w:rPr>
          <w:rFonts w:ascii="Times New Roman" w:hAnsi="Times New Roman" w:cs="Times New Roman"/>
          <w:sz w:val="24"/>
          <w:szCs w:val="24"/>
        </w:rPr>
        <w:t xml:space="preserve">, </w:t>
      </w:r>
      <w:r w:rsidR="005B51C2" w:rsidRPr="003C4415">
        <w:rPr>
          <w:rFonts w:ascii="Times New Roman" w:hAnsi="Times New Roman" w:cs="Times New Roman"/>
          <w:sz w:val="24"/>
          <w:szCs w:val="24"/>
        </w:rPr>
        <w:t>data</w:t>
      </w:r>
      <w:r w:rsidR="005B51C2">
        <w:rPr>
          <w:rFonts w:ascii="Times New Roman" w:hAnsi="Times New Roman" w:cs="Times New Roman"/>
          <w:sz w:val="24"/>
          <w:szCs w:val="24"/>
        </w:rPr>
        <w:t xml:space="preserve"> has to be</w:t>
      </w:r>
      <w:r w:rsidR="002D1B6E" w:rsidRPr="003C4415">
        <w:rPr>
          <w:rFonts w:ascii="Times New Roman" w:hAnsi="Times New Roman" w:cs="Times New Roman"/>
          <w:sz w:val="24"/>
          <w:szCs w:val="24"/>
        </w:rPr>
        <w:t xml:space="preserve"> collect</w:t>
      </w:r>
      <w:r w:rsidR="005B51C2">
        <w:rPr>
          <w:rFonts w:ascii="Times New Roman" w:hAnsi="Times New Roman" w:cs="Times New Roman"/>
          <w:sz w:val="24"/>
          <w:szCs w:val="24"/>
        </w:rPr>
        <w:t>ed and analysed</w:t>
      </w:r>
      <w:r w:rsidR="002D1B6E" w:rsidRPr="003C4415">
        <w:rPr>
          <w:rFonts w:ascii="Times New Roman" w:hAnsi="Times New Roman" w:cs="Times New Roman"/>
          <w:sz w:val="24"/>
          <w:szCs w:val="24"/>
        </w:rPr>
        <w:t xml:space="preserve"> from various sources to develop a comprehensive understanding of the customer segments and their behaviour. Parameters </w:t>
      </w:r>
      <w:r w:rsidR="008A013C">
        <w:rPr>
          <w:rFonts w:ascii="Times New Roman" w:hAnsi="Times New Roman" w:cs="Times New Roman"/>
          <w:sz w:val="24"/>
          <w:szCs w:val="24"/>
        </w:rPr>
        <w:t>include d</w:t>
      </w:r>
      <w:r w:rsidR="008A013C" w:rsidRPr="003C4415">
        <w:rPr>
          <w:rFonts w:ascii="Times New Roman" w:hAnsi="Times New Roman" w:cs="Times New Roman"/>
          <w:sz w:val="24"/>
          <w:szCs w:val="24"/>
        </w:rPr>
        <w:t>emog</w:t>
      </w:r>
      <w:r w:rsidR="008A013C">
        <w:rPr>
          <w:rFonts w:ascii="Times New Roman" w:hAnsi="Times New Roman" w:cs="Times New Roman"/>
          <w:sz w:val="24"/>
          <w:szCs w:val="24"/>
        </w:rPr>
        <w:t>raphics (Age</w:t>
      </w:r>
      <w:r w:rsidR="00C8705C" w:rsidRPr="003C4415">
        <w:rPr>
          <w:rFonts w:ascii="Times New Roman" w:hAnsi="Times New Roman" w:cs="Times New Roman"/>
          <w:sz w:val="24"/>
          <w:szCs w:val="24"/>
        </w:rPr>
        <w:t xml:space="preserve">, gender, location and </w:t>
      </w:r>
      <w:r w:rsidR="002D1B6E" w:rsidRPr="003C4415">
        <w:rPr>
          <w:rFonts w:ascii="Times New Roman" w:hAnsi="Times New Roman" w:cs="Times New Roman"/>
          <w:sz w:val="24"/>
          <w:szCs w:val="24"/>
        </w:rPr>
        <w:t>employment status</w:t>
      </w:r>
      <w:r w:rsidR="008A013C">
        <w:rPr>
          <w:rFonts w:ascii="Times New Roman" w:hAnsi="Times New Roman" w:cs="Times New Roman"/>
          <w:sz w:val="24"/>
          <w:szCs w:val="24"/>
        </w:rPr>
        <w:t>), Usage Patterns (</w:t>
      </w:r>
      <w:r w:rsidR="00C8705C" w:rsidRPr="003C4415">
        <w:rPr>
          <w:rFonts w:ascii="Times New Roman" w:hAnsi="Times New Roman" w:cs="Times New Roman"/>
          <w:sz w:val="24"/>
          <w:szCs w:val="24"/>
        </w:rPr>
        <w:t>Average revenue per user and monthly tariff</w:t>
      </w:r>
      <w:r w:rsidR="008A013C">
        <w:rPr>
          <w:rFonts w:ascii="Times New Roman" w:hAnsi="Times New Roman" w:cs="Times New Roman"/>
          <w:sz w:val="24"/>
          <w:szCs w:val="24"/>
        </w:rPr>
        <w:t>), Preferences (</w:t>
      </w:r>
      <w:r w:rsidR="00C8705C" w:rsidRPr="003C4415">
        <w:rPr>
          <w:rFonts w:ascii="Times New Roman" w:hAnsi="Times New Roman" w:cs="Times New Roman"/>
          <w:sz w:val="24"/>
          <w:szCs w:val="24"/>
        </w:rPr>
        <w:t>Contract plan, Contract duration (months) and</w:t>
      </w:r>
      <w:r w:rsidR="008A013C">
        <w:rPr>
          <w:rFonts w:ascii="Times New Roman" w:hAnsi="Times New Roman" w:cs="Times New Roman"/>
          <w:sz w:val="24"/>
          <w:szCs w:val="24"/>
        </w:rPr>
        <w:t xml:space="preserve"> devices per account), Customer Satisfaction comprising of</w:t>
      </w:r>
      <w:r w:rsidR="00C8705C" w:rsidRPr="003C4415">
        <w:rPr>
          <w:rFonts w:ascii="Times New Roman" w:hAnsi="Times New Roman" w:cs="Times New Roman"/>
          <w:sz w:val="24"/>
          <w:szCs w:val="24"/>
        </w:rPr>
        <w:t xml:space="preserve"> Customer location risk and Quality of experience (QoE)</w:t>
      </w:r>
      <w:r w:rsidR="008A013C">
        <w:rPr>
          <w:rFonts w:ascii="Times New Roman" w:hAnsi="Times New Roman" w:cs="Times New Roman"/>
          <w:sz w:val="24"/>
          <w:szCs w:val="24"/>
        </w:rPr>
        <w:t xml:space="preserve">. Finally, </w:t>
      </w:r>
      <w:r w:rsidR="008A013C" w:rsidRPr="003C4415">
        <w:rPr>
          <w:rFonts w:ascii="Times New Roman" w:hAnsi="Times New Roman" w:cs="Times New Roman"/>
          <w:sz w:val="24"/>
          <w:szCs w:val="24"/>
        </w:rPr>
        <w:t>Payment delinquency</w:t>
      </w:r>
      <w:r w:rsidR="008A013C">
        <w:rPr>
          <w:rFonts w:ascii="Times New Roman" w:hAnsi="Times New Roman" w:cs="Times New Roman"/>
          <w:sz w:val="24"/>
          <w:szCs w:val="24"/>
        </w:rPr>
        <w:t xml:space="preserve"> pays a key role in Customer segmentation. </w:t>
      </w:r>
      <w:r w:rsidR="002D1B6E" w:rsidRPr="003C4415">
        <w:rPr>
          <w:rFonts w:ascii="Times New Roman" w:hAnsi="Times New Roman" w:cs="Times New Roman"/>
          <w:sz w:val="24"/>
          <w:szCs w:val="24"/>
        </w:rPr>
        <w:t>The second aspect revolves around improving service quality, particularly in areas with significant usage demand but a higher risk of network instability. This involves identifying and addressing the root causes of service issues in these regi</w:t>
      </w:r>
      <w:r w:rsidR="00360A64">
        <w:rPr>
          <w:rFonts w:ascii="Times New Roman" w:hAnsi="Times New Roman" w:cs="Times New Roman"/>
          <w:sz w:val="24"/>
          <w:szCs w:val="24"/>
        </w:rPr>
        <w:t>ons. Key considerations include Geographic Analysis which identifies</w:t>
      </w:r>
      <w:r w:rsidR="00DE5B97" w:rsidRPr="003C4415">
        <w:rPr>
          <w:rFonts w:ascii="Times New Roman" w:hAnsi="Times New Roman" w:cs="Times New Roman"/>
          <w:sz w:val="24"/>
          <w:szCs w:val="24"/>
        </w:rPr>
        <w:t xml:space="preserve"> specific areas prone to network issues and unde</w:t>
      </w:r>
      <w:r w:rsidR="00360A64">
        <w:rPr>
          <w:rFonts w:ascii="Times New Roman" w:hAnsi="Times New Roman" w:cs="Times New Roman"/>
          <w:sz w:val="24"/>
          <w:szCs w:val="24"/>
        </w:rPr>
        <w:t>rstanding the reasons behind it, Network Reliability used to a</w:t>
      </w:r>
      <w:r w:rsidR="002D1B6E" w:rsidRPr="003C4415">
        <w:rPr>
          <w:rFonts w:ascii="Times New Roman" w:hAnsi="Times New Roman" w:cs="Times New Roman"/>
          <w:sz w:val="24"/>
          <w:szCs w:val="24"/>
        </w:rPr>
        <w:t>ssess</w:t>
      </w:r>
      <w:r w:rsidR="00360A64">
        <w:rPr>
          <w:rFonts w:ascii="Times New Roman" w:hAnsi="Times New Roman" w:cs="Times New Roman"/>
          <w:sz w:val="24"/>
          <w:szCs w:val="24"/>
        </w:rPr>
        <w:t xml:space="preserve"> </w:t>
      </w:r>
      <w:r w:rsidR="002D1B6E" w:rsidRPr="003C4415">
        <w:rPr>
          <w:rFonts w:ascii="Times New Roman" w:hAnsi="Times New Roman" w:cs="Times New Roman"/>
          <w:sz w:val="24"/>
          <w:szCs w:val="24"/>
        </w:rPr>
        <w:t xml:space="preserve">the stability and resilience of the </w:t>
      </w:r>
      <w:r w:rsidR="00360A64">
        <w:rPr>
          <w:rFonts w:ascii="Times New Roman" w:hAnsi="Times New Roman" w:cs="Times New Roman"/>
          <w:sz w:val="24"/>
          <w:szCs w:val="24"/>
        </w:rPr>
        <w:t>network infrastructure, Load Balancing optimizes</w:t>
      </w:r>
      <w:r w:rsidR="002D1B6E" w:rsidRPr="003C4415">
        <w:rPr>
          <w:rFonts w:ascii="Times New Roman" w:hAnsi="Times New Roman" w:cs="Times New Roman"/>
          <w:sz w:val="24"/>
          <w:szCs w:val="24"/>
        </w:rPr>
        <w:t xml:space="preserve"> network </w:t>
      </w:r>
      <w:r w:rsidR="002D1B6E" w:rsidRPr="003C4415">
        <w:rPr>
          <w:rFonts w:ascii="Times New Roman" w:hAnsi="Times New Roman" w:cs="Times New Roman"/>
          <w:sz w:val="24"/>
          <w:szCs w:val="24"/>
        </w:rPr>
        <w:lastRenderedPageBreak/>
        <w:t>resource allocation to handle peak usage effectively.</w:t>
      </w:r>
      <w:r w:rsidR="00F51D72">
        <w:rPr>
          <w:rFonts w:ascii="Times New Roman" w:hAnsi="Times New Roman" w:cs="Times New Roman"/>
          <w:sz w:val="24"/>
          <w:szCs w:val="24"/>
        </w:rPr>
        <w:t xml:space="preserve"> To conclude with, predictive Maintenance u</w:t>
      </w:r>
      <w:r w:rsidR="002D1B6E" w:rsidRPr="003C4415">
        <w:rPr>
          <w:rFonts w:ascii="Times New Roman" w:hAnsi="Times New Roman" w:cs="Times New Roman"/>
          <w:sz w:val="24"/>
          <w:szCs w:val="24"/>
        </w:rPr>
        <w:t>tiliz</w:t>
      </w:r>
      <w:r w:rsidR="00F51D72">
        <w:rPr>
          <w:rFonts w:ascii="Times New Roman" w:hAnsi="Times New Roman" w:cs="Times New Roman"/>
          <w:sz w:val="24"/>
          <w:szCs w:val="24"/>
        </w:rPr>
        <w:t>es</w:t>
      </w:r>
      <w:r w:rsidR="002D1B6E" w:rsidRPr="003C4415">
        <w:rPr>
          <w:rFonts w:ascii="Times New Roman" w:hAnsi="Times New Roman" w:cs="Times New Roman"/>
          <w:sz w:val="24"/>
          <w:szCs w:val="24"/>
        </w:rPr>
        <w:t xml:space="preserve"> data and analytics to predict and prevent service outages.</w:t>
      </w:r>
      <w:r w:rsidR="00F51D72">
        <w:rPr>
          <w:rFonts w:ascii="Times New Roman" w:hAnsi="Times New Roman" w:cs="Times New Roman"/>
          <w:sz w:val="24"/>
          <w:szCs w:val="24"/>
        </w:rPr>
        <w:t xml:space="preserve"> </w:t>
      </w:r>
    </w:p>
    <w:p w:rsidR="00F51D72" w:rsidRDefault="00F51D72" w:rsidP="00AA6955">
      <w:pPr>
        <w:spacing w:line="480" w:lineRule="auto"/>
        <w:rPr>
          <w:sz w:val="24"/>
          <w:szCs w:val="24"/>
        </w:rPr>
      </w:pPr>
      <w:r w:rsidRPr="00F51D72">
        <w:rPr>
          <w:rFonts w:ascii="Times New Roman" w:hAnsi="Times New Roman" w:cs="Times New Roman"/>
          <w:sz w:val="24"/>
          <w:szCs w:val="24"/>
        </w:rPr>
        <w:t xml:space="preserve">This research was conducted by considering a set of </w:t>
      </w:r>
      <w:r w:rsidRPr="00F51D72">
        <w:rPr>
          <w:sz w:val="24"/>
          <w:szCs w:val="24"/>
        </w:rPr>
        <w:t>Descriptive Research Questions (DRQ) and Quantitative Research Questions (QRQ) centrally based on the above research problem to analyse the customer base, issues faced by them and eventually work towards the improvement of the service quality</w:t>
      </w:r>
      <w:r>
        <w:rPr>
          <w:sz w:val="24"/>
          <w:szCs w:val="24"/>
        </w:rPr>
        <w:t>.</w:t>
      </w:r>
    </w:p>
    <w:p w:rsidR="00F51D72" w:rsidRDefault="00F51D72" w:rsidP="00F51D72">
      <w:pPr>
        <w:spacing w:line="480" w:lineRule="auto"/>
        <w:rPr>
          <w:rFonts w:ascii="Times New Roman" w:hAnsi="Times New Roman" w:cs="Times New Roman"/>
          <w:sz w:val="24"/>
          <w:szCs w:val="24"/>
        </w:rPr>
      </w:pPr>
      <w:r>
        <w:rPr>
          <w:rFonts w:ascii="Times New Roman" w:hAnsi="Times New Roman" w:cs="Times New Roman"/>
          <w:b/>
          <w:sz w:val="24"/>
          <w:szCs w:val="24"/>
        </w:rPr>
        <w:t>DRQ</w:t>
      </w:r>
      <w:r w:rsidRPr="003C4415">
        <w:rPr>
          <w:rFonts w:ascii="Times New Roman" w:hAnsi="Times New Roman" w:cs="Times New Roman"/>
          <w:b/>
          <w:sz w:val="24"/>
          <w:szCs w:val="24"/>
        </w:rPr>
        <w:t>1</w:t>
      </w:r>
      <w:r>
        <w:rPr>
          <w:rFonts w:ascii="Times New Roman" w:hAnsi="Times New Roman" w:cs="Times New Roman"/>
          <w:b/>
          <w:sz w:val="24"/>
          <w:szCs w:val="24"/>
        </w:rPr>
        <w:t xml:space="preserve">: </w:t>
      </w:r>
      <w:r w:rsidRPr="003C4415">
        <w:rPr>
          <w:rFonts w:ascii="Times New Roman" w:hAnsi="Times New Roman" w:cs="Times New Roman"/>
          <w:sz w:val="24"/>
          <w:szCs w:val="24"/>
        </w:rPr>
        <w:t>How does the average monthly spending (tariff) of customers vary across different service plans (post-paid and hybrid), and what are the typical spending patterns within each plan?</w:t>
      </w:r>
    </w:p>
    <w:p w:rsidR="00F51D72" w:rsidRDefault="00F51D72" w:rsidP="00F51D72">
      <w:pPr>
        <w:spacing w:line="480" w:lineRule="auto"/>
        <w:rPr>
          <w:rFonts w:ascii="Times New Roman" w:hAnsi="Times New Roman" w:cs="Times New Roman"/>
          <w:sz w:val="24"/>
          <w:szCs w:val="24"/>
        </w:rPr>
      </w:pPr>
      <w:r>
        <w:rPr>
          <w:rFonts w:ascii="Times New Roman" w:hAnsi="Times New Roman" w:cs="Times New Roman"/>
          <w:b/>
          <w:sz w:val="24"/>
          <w:szCs w:val="24"/>
        </w:rPr>
        <w:t xml:space="preserve">DRQ2: </w:t>
      </w:r>
      <w:r w:rsidRPr="003C4415">
        <w:rPr>
          <w:rFonts w:ascii="Times New Roman" w:hAnsi="Times New Roman" w:cs="Times New Roman"/>
          <w:sz w:val="24"/>
          <w:szCs w:val="24"/>
        </w:rPr>
        <w:t>What is the distribution of customer satisfaction levels across different geographic regions, and are there regions with notably higher or lower satisfaction levels?</w:t>
      </w:r>
    </w:p>
    <w:p w:rsidR="00F51D72" w:rsidRDefault="00F51D72" w:rsidP="00F51D72">
      <w:pPr>
        <w:spacing w:line="480" w:lineRule="auto"/>
        <w:rPr>
          <w:rFonts w:ascii="Times New Roman" w:hAnsi="Times New Roman" w:cs="Times New Roman"/>
          <w:sz w:val="24"/>
          <w:szCs w:val="24"/>
        </w:rPr>
      </w:pPr>
      <w:r>
        <w:rPr>
          <w:rFonts w:ascii="Times New Roman" w:hAnsi="Times New Roman" w:cs="Times New Roman"/>
          <w:b/>
          <w:sz w:val="24"/>
          <w:szCs w:val="24"/>
        </w:rPr>
        <w:t xml:space="preserve">DRQ3: </w:t>
      </w:r>
      <w:r w:rsidRPr="003C4415">
        <w:rPr>
          <w:rFonts w:ascii="Times New Roman" w:hAnsi="Times New Roman" w:cs="Times New Roman"/>
          <w:sz w:val="24"/>
          <w:szCs w:val="24"/>
        </w:rPr>
        <w:t>What is the distribution of payment delinquency rates among customers in different demographic groups (e.g., employment status, gender), and are there any demographic segments with a higher likelihood of payment delinquency?</w:t>
      </w:r>
    </w:p>
    <w:p w:rsidR="008D5A1A" w:rsidRDefault="008D5A1A" w:rsidP="008D5A1A">
      <w:pPr>
        <w:spacing w:line="480" w:lineRule="auto"/>
        <w:rPr>
          <w:rFonts w:ascii="Times New Roman" w:hAnsi="Times New Roman" w:cs="Times New Roman"/>
          <w:sz w:val="24"/>
          <w:szCs w:val="24"/>
        </w:rPr>
      </w:pPr>
      <w:r>
        <w:rPr>
          <w:rFonts w:ascii="Times New Roman" w:hAnsi="Times New Roman" w:cs="Times New Roman"/>
          <w:b/>
          <w:sz w:val="24"/>
          <w:szCs w:val="24"/>
        </w:rPr>
        <w:t>QRQ</w:t>
      </w:r>
      <w:r w:rsidRPr="003C4415">
        <w:rPr>
          <w:rFonts w:ascii="Times New Roman" w:hAnsi="Times New Roman" w:cs="Times New Roman"/>
          <w:b/>
          <w:sz w:val="24"/>
          <w:szCs w:val="24"/>
        </w:rPr>
        <w:t>1</w:t>
      </w:r>
      <w:r>
        <w:rPr>
          <w:rFonts w:ascii="Times New Roman" w:hAnsi="Times New Roman" w:cs="Times New Roman"/>
          <w:b/>
          <w:sz w:val="24"/>
          <w:szCs w:val="24"/>
        </w:rPr>
        <w:t xml:space="preserve">: </w:t>
      </w:r>
      <w:r w:rsidRPr="003C4415">
        <w:rPr>
          <w:rFonts w:ascii="Times New Roman" w:hAnsi="Times New Roman" w:cs="Times New Roman"/>
          <w:sz w:val="24"/>
          <w:szCs w:val="24"/>
        </w:rPr>
        <w:t>What is the correlation between network instability risk and customer usage demand in various geographic regions?</w:t>
      </w:r>
    </w:p>
    <w:p w:rsidR="008D5A1A" w:rsidRDefault="008D5A1A" w:rsidP="008D5A1A">
      <w:pPr>
        <w:spacing w:line="480" w:lineRule="auto"/>
        <w:rPr>
          <w:rFonts w:ascii="Times New Roman" w:hAnsi="Times New Roman" w:cs="Times New Roman"/>
          <w:sz w:val="24"/>
          <w:szCs w:val="24"/>
        </w:rPr>
      </w:pPr>
      <w:r>
        <w:rPr>
          <w:rFonts w:ascii="Times New Roman" w:hAnsi="Times New Roman" w:cs="Times New Roman"/>
          <w:b/>
          <w:sz w:val="24"/>
          <w:szCs w:val="24"/>
        </w:rPr>
        <w:t xml:space="preserve">QRQ2: </w:t>
      </w:r>
      <w:r w:rsidRPr="003C4415">
        <w:rPr>
          <w:rFonts w:ascii="Times New Roman" w:hAnsi="Times New Roman" w:cs="Times New Roman"/>
          <w:sz w:val="24"/>
          <w:szCs w:val="24"/>
        </w:rPr>
        <w:t>What is the average revenue generated per user in regions with high network instability risk.</w:t>
      </w:r>
    </w:p>
    <w:p w:rsidR="008D5A1A" w:rsidRPr="003C4415" w:rsidRDefault="008D5A1A" w:rsidP="008D5A1A">
      <w:pPr>
        <w:spacing w:line="480" w:lineRule="auto"/>
        <w:rPr>
          <w:rFonts w:ascii="Times New Roman" w:hAnsi="Times New Roman" w:cs="Times New Roman"/>
          <w:sz w:val="24"/>
          <w:szCs w:val="24"/>
        </w:rPr>
      </w:pPr>
      <w:r>
        <w:rPr>
          <w:rFonts w:ascii="Times New Roman" w:hAnsi="Times New Roman" w:cs="Times New Roman"/>
          <w:b/>
          <w:sz w:val="24"/>
          <w:szCs w:val="24"/>
        </w:rPr>
        <w:t xml:space="preserve">QRQ3: </w:t>
      </w:r>
      <w:r w:rsidRPr="003C4415">
        <w:rPr>
          <w:rFonts w:ascii="Times New Roman" w:hAnsi="Times New Roman" w:cs="Times New Roman"/>
          <w:sz w:val="24"/>
          <w:szCs w:val="24"/>
        </w:rPr>
        <w:t>To determine whether there are statistically significant differences in average QoE scores across various contract durations and customer location risk levels in the telecom network</w:t>
      </w:r>
    </w:p>
    <w:p w:rsidR="00F51D72" w:rsidRDefault="00484AFB" w:rsidP="00AA6955">
      <w:pPr>
        <w:spacing w:line="480" w:lineRule="auto"/>
        <w:rPr>
          <w:rFonts w:ascii="Times New Roman" w:hAnsi="Times New Roman" w:cs="Times New Roman"/>
          <w:sz w:val="24"/>
          <w:szCs w:val="24"/>
        </w:rPr>
      </w:pPr>
      <w:r>
        <w:rPr>
          <w:sz w:val="24"/>
          <w:szCs w:val="24"/>
        </w:rPr>
        <w:t>These questions have been taken into consideration to assess the scope for improvement in the network quality services and also to SwiftCom to identify its customers.</w:t>
      </w:r>
      <w:r w:rsidRPr="00484AFB">
        <w:rPr>
          <w:rFonts w:ascii="Times New Roman" w:hAnsi="Times New Roman" w:cs="Times New Roman"/>
          <w:sz w:val="24"/>
          <w:szCs w:val="24"/>
        </w:rPr>
        <w:t xml:space="preserve"> </w:t>
      </w:r>
      <w:r>
        <w:rPr>
          <w:rFonts w:ascii="Times New Roman" w:hAnsi="Times New Roman" w:cs="Times New Roman"/>
          <w:sz w:val="24"/>
          <w:szCs w:val="24"/>
        </w:rPr>
        <w:t xml:space="preserve">This research </w:t>
      </w:r>
      <w:r>
        <w:rPr>
          <w:rFonts w:ascii="Times New Roman" w:hAnsi="Times New Roman" w:cs="Times New Roman"/>
          <w:sz w:val="24"/>
          <w:szCs w:val="24"/>
        </w:rPr>
        <w:lastRenderedPageBreak/>
        <w:t>delves into the relationship between contract duration, customer location risk and the perceived QoE of telecom network services (</w:t>
      </w:r>
      <w:r w:rsidRPr="00484AFB">
        <w:rPr>
          <w:rFonts w:ascii="Times New Roman" w:hAnsi="Times New Roman" w:cs="Times New Roman"/>
          <w:sz w:val="24"/>
          <w:szCs w:val="24"/>
        </w:rPr>
        <w:t>QRQ3)</w:t>
      </w:r>
      <w:r>
        <w:rPr>
          <w:rFonts w:ascii="Times New Roman" w:hAnsi="Times New Roman" w:cs="Times New Roman"/>
          <w:sz w:val="24"/>
          <w:szCs w:val="24"/>
        </w:rPr>
        <w:t>.</w:t>
      </w:r>
      <w:r w:rsidRPr="00484AFB">
        <w:rPr>
          <w:rFonts w:ascii="Times New Roman" w:hAnsi="Times New Roman" w:cs="Times New Roman"/>
          <w:sz w:val="24"/>
          <w:szCs w:val="24"/>
        </w:rPr>
        <w:t xml:space="preserve"> </w:t>
      </w:r>
      <w:r>
        <w:rPr>
          <w:rFonts w:ascii="Times New Roman" w:hAnsi="Times New Roman" w:cs="Times New Roman"/>
          <w:sz w:val="24"/>
          <w:szCs w:val="24"/>
        </w:rPr>
        <w:t>It also seeks to understand the economic impact of network instability risk on the revenue generated by customers in different geographic regions (QRQ2</w:t>
      </w:r>
      <w:r w:rsidRPr="00484AFB">
        <w:rPr>
          <w:rFonts w:ascii="Times New Roman" w:hAnsi="Times New Roman" w:cs="Times New Roman"/>
          <w:sz w:val="24"/>
          <w:szCs w:val="24"/>
        </w:rPr>
        <w:t>)</w:t>
      </w:r>
      <w:r>
        <w:rPr>
          <w:rFonts w:ascii="Times New Roman" w:hAnsi="Times New Roman" w:cs="Times New Roman"/>
          <w:sz w:val="24"/>
          <w:szCs w:val="24"/>
        </w:rPr>
        <w:t>. Along with that, to investigate whether there is a statistically significant relationship between the level of network instability risk and the demand for services from customers in diverse geographic areas (QRQ1</w:t>
      </w:r>
      <w:r w:rsidRPr="00484AFB">
        <w:rPr>
          <w:rFonts w:ascii="Times New Roman" w:hAnsi="Times New Roman" w:cs="Times New Roman"/>
          <w:sz w:val="24"/>
          <w:szCs w:val="24"/>
        </w:rPr>
        <w:t>)</w:t>
      </w:r>
      <w:r>
        <w:rPr>
          <w:rFonts w:ascii="Times New Roman" w:hAnsi="Times New Roman" w:cs="Times New Roman"/>
          <w:sz w:val="24"/>
          <w:szCs w:val="24"/>
        </w:rPr>
        <w:t>. The relationship between service plans and customer spending behaviour in the context of a telecommunications service provider industry is justified by (DRQ1</w:t>
      </w:r>
      <w:r w:rsidRPr="00484AFB">
        <w:rPr>
          <w:rFonts w:ascii="Times New Roman" w:hAnsi="Times New Roman" w:cs="Times New Roman"/>
          <w:sz w:val="24"/>
          <w:szCs w:val="24"/>
        </w:rPr>
        <w:t>)</w:t>
      </w:r>
      <w:r>
        <w:rPr>
          <w:rFonts w:ascii="Times New Roman" w:hAnsi="Times New Roman" w:cs="Times New Roman"/>
          <w:sz w:val="24"/>
          <w:szCs w:val="24"/>
        </w:rPr>
        <w:t>.</w:t>
      </w:r>
      <w:r w:rsidRPr="00484AFB">
        <w:rPr>
          <w:rFonts w:ascii="Times New Roman" w:hAnsi="Times New Roman" w:cs="Times New Roman"/>
          <w:sz w:val="24"/>
          <w:szCs w:val="24"/>
        </w:rPr>
        <w:t xml:space="preserve"> </w:t>
      </w:r>
      <w:r>
        <w:rPr>
          <w:rFonts w:ascii="Times New Roman" w:hAnsi="Times New Roman" w:cs="Times New Roman"/>
          <w:sz w:val="24"/>
          <w:szCs w:val="24"/>
        </w:rPr>
        <w:t>Whereas, (DRQ2) explores the relationship between geographic regions and customer satisfaction within the context of a telecommunications service company.</w:t>
      </w:r>
      <w:r w:rsidRPr="00484AFB">
        <w:rPr>
          <w:rFonts w:ascii="Times New Roman" w:hAnsi="Times New Roman" w:cs="Times New Roman"/>
          <w:sz w:val="24"/>
          <w:szCs w:val="24"/>
        </w:rPr>
        <w:t xml:space="preserve"> </w:t>
      </w:r>
      <w:r>
        <w:rPr>
          <w:rFonts w:ascii="Times New Roman" w:hAnsi="Times New Roman" w:cs="Times New Roman"/>
          <w:sz w:val="24"/>
          <w:szCs w:val="24"/>
        </w:rPr>
        <w:t>Demographic characteristics and its impact on payment delinquency rates among customers is given by (DRQ3).</w:t>
      </w:r>
      <w:r w:rsidR="000E0729">
        <w:rPr>
          <w:rFonts w:ascii="Times New Roman" w:hAnsi="Times New Roman" w:cs="Times New Roman"/>
          <w:sz w:val="24"/>
          <w:szCs w:val="24"/>
        </w:rPr>
        <w:t xml:space="preserve"> (DRQ4</w:t>
      </w:r>
      <w:r w:rsidR="000E0729" w:rsidRPr="000E0729">
        <w:rPr>
          <w:rFonts w:ascii="Times New Roman" w:hAnsi="Times New Roman" w:cs="Times New Roman"/>
          <w:sz w:val="24"/>
        </w:rPr>
        <w:t>)</w:t>
      </w:r>
      <w:r w:rsidR="000E0729">
        <w:rPr>
          <w:rFonts w:ascii="Times New Roman" w:hAnsi="Times New Roman" w:cs="Times New Roman"/>
          <w:sz w:val="24"/>
        </w:rPr>
        <w:t xml:space="preserve"> gives the </w:t>
      </w:r>
      <w:r w:rsidRPr="000E0729">
        <w:rPr>
          <w:rFonts w:ascii="Times New Roman" w:hAnsi="Times New Roman" w:cs="Times New Roman"/>
          <w:sz w:val="24"/>
        </w:rPr>
        <w:t xml:space="preserve">average monthly spending of customers </w:t>
      </w:r>
      <w:r w:rsidR="000E0729">
        <w:rPr>
          <w:rFonts w:ascii="Times New Roman" w:hAnsi="Times New Roman" w:cs="Times New Roman"/>
          <w:sz w:val="24"/>
        </w:rPr>
        <w:t>and its variation</w:t>
      </w:r>
      <w:r w:rsidRPr="000E0729">
        <w:rPr>
          <w:rFonts w:ascii="Times New Roman" w:hAnsi="Times New Roman" w:cs="Times New Roman"/>
          <w:sz w:val="24"/>
        </w:rPr>
        <w:t xml:space="preserve"> across different service plans, such as post-paid and hybrid plans.</w:t>
      </w:r>
      <w:r w:rsidR="000E0729">
        <w:rPr>
          <w:rFonts w:ascii="Times New Roman" w:hAnsi="Times New Roman" w:cs="Times New Roman"/>
          <w:sz w:val="24"/>
        </w:rPr>
        <w:t xml:space="preserve"> </w:t>
      </w:r>
      <w:r w:rsidR="000E0729" w:rsidRPr="000E0729">
        <w:rPr>
          <w:rFonts w:ascii="Times New Roman" w:hAnsi="Times New Roman" w:cs="Times New Roman"/>
          <w:sz w:val="24"/>
        </w:rPr>
        <w:t xml:space="preserve">The </w:t>
      </w:r>
      <w:r w:rsidR="000E0729">
        <w:rPr>
          <w:rFonts w:ascii="Times New Roman" w:hAnsi="Times New Roman" w:cs="Times New Roman"/>
          <w:sz w:val="24"/>
        </w:rPr>
        <w:t xml:space="preserve">variation in the </w:t>
      </w:r>
      <w:r w:rsidR="000E0729" w:rsidRPr="000E0729">
        <w:rPr>
          <w:rFonts w:ascii="Times New Roman" w:hAnsi="Times New Roman" w:cs="Times New Roman"/>
          <w:sz w:val="24"/>
        </w:rPr>
        <w:t xml:space="preserve">distribution of customer satisfaction levels across different geographic regions </w:t>
      </w:r>
      <w:r w:rsidR="000E0729">
        <w:rPr>
          <w:rFonts w:ascii="Times New Roman" w:hAnsi="Times New Roman" w:cs="Times New Roman"/>
          <w:sz w:val="24"/>
        </w:rPr>
        <w:t xml:space="preserve">is given by (DRQ5). Lastly, (DRQ6) discusses </w:t>
      </w:r>
      <w:r w:rsidR="000E0729">
        <w:rPr>
          <w:rFonts w:ascii="Times New Roman" w:hAnsi="Times New Roman" w:cs="Times New Roman"/>
          <w:sz w:val="24"/>
          <w:szCs w:val="24"/>
        </w:rPr>
        <w:t>distribution of payment delinquency rates among customers in different demographic groups.</w:t>
      </w:r>
    </w:p>
    <w:p w:rsidR="000E0729" w:rsidRDefault="000E0729" w:rsidP="000E0729">
      <w:pPr>
        <w:jc w:val="center"/>
        <w:rPr>
          <w:rFonts w:ascii="Times New Roman" w:hAnsi="Times New Roman" w:cs="Times New Roman"/>
          <w:b/>
          <w:bCs/>
          <w:sz w:val="24"/>
          <w:szCs w:val="24"/>
        </w:rPr>
      </w:pPr>
      <w:r w:rsidRPr="000E0729">
        <w:rPr>
          <w:rFonts w:ascii="Times New Roman" w:hAnsi="Times New Roman" w:cs="Times New Roman"/>
          <w:b/>
          <w:bCs/>
          <w:sz w:val="24"/>
          <w:szCs w:val="24"/>
        </w:rPr>
        <w:t>Literature Review</w:t>
      </w:r>
    </w:p>
    <w:p w:rsidR="00664136" w:rsidRPr="000E0729" w:rsidRDefault="00664136" w:rsidP="000E0729">
      <w:pPr>
        <w:jc w:val="center"/>
        <w:rPr>
          <w:rFonts w:ascii="Times New Roman" w:hAnsi="Times New Roman" w:cs="Times New Roman"/>
          <w:b/>
          <w:bCs/>
          <w:sz w:val="24"/>
          <w:szCs w:val="24"/>
        </w:rPr>
      </w:pPr>
    </w:p>
    <w:p w:rsidR="00151F0A" w:rsidRDefault="00151F0A" w:rsidP="00151F0A">
      <w:pPr>
        <w:spacing w:line="480" w:lineRule="auto"/>
        <w:rPr>
          <w:rFonts w:ascii="Times New Roman" w:hAnsi="Times New Roman" w:cs="Times New Roman"/>
          <w:sz w:val="24"/>
          <w:szCs w:val="24"/>
        </w:rPr>
      </w:pPr>
      <w:r>
        <w:rPr>
          <w:rFonts w:ascii="Times New Roman" w:hAnsi="Times New Roman" w:cs="Times New Roman"/>
          <w:sz w:val="24"/>
          <w:szCs w:val="24"/>
        </w:rPr>
        <w:t>Based on research paper by (</w:t>
      </w:r>
      <w:r w:rsidRPr="003404D0">
        <w:rPr>
          <w:rFonts w:ascii="Times New Roman" w:eastAsia="Times New Roman" w:hAnsi="Times New Roman" w:cs="Times New Roman"/>
          <w:sz w:val="24"/>
          <w:szCs w:val="24"/>
          <w:lang w:eastAsia="en-IN"/>
        </w:rPr>
        <w:t>Wang, Y., Lo, H. K., &amp;</w:t>
      </w:r>
      <w:r>
        <w:rPr>
          <w:rFonts w:ascii="Times New Roman" w:eastAsia="Times New Roman" w:hAnsi="Times New Roman" w:cs="Times New Roman"/>
          <w:sz w:val="24"/>
          <w:szCs w:val="24"/>
          <w:lang w:eastAsia="en-IN"/>
        </w:rPr>
        <w:t xml:space="preserve"> Yang, Y, </w:t>
      </w:r>
      <w:r w:rsidRPr="003404D0">
        <w:rPr>
          <w:rFonts w:ascii="Times New Roman" w:eastAsia="Times New Roman" w:hAnsi="Times New Roman" w:cs="Times New Roman"/>
          <w:sz w:val="24"/>
          <w:szCs w:val="24"/>
          <w:lang w:eastAsia="en-IN"/>
        </w:rPr>
        <w:t>2004)</w:t>
      </w:r>
      <w:r>
        <w:rPr>
          <w:rFonts w:ascii="Times New Roman" w:eastAsia="Times New Roman" w:hAnsi="Times New Roman" w:cs="Times New Roman"/>
          <w:sz w:val="24"/>
          <w:szCs w:val="24"/>
          <w:lang w:eastAsia="en-IN"/>
        </w:rPr>
        <w:t>, to</w:t>
      </w:r>
      <w:r w:rsidRPr="003404D0">
        <w:rPr>
          <w:rFonts w:ascii="Times New Roman" w:hAnsi="Times New Roman" w:cs="Times New Roman"/>
          <w:sz w:val="24"/>
          <w:szCs w:val="24"/>
        </w:rPr>
        <w:t xml:space="preserve"> gather high-quality data for hypothesis testing, a face-to-face customer survey was conducted. This survey utilized availability sampling and was based on </w:t>
      </w:r>
      <w:r>
        <w:rPr>
          <w:rFonts w:ascii="Times New Roman" w:hAnsi="Times New Roman" w:cs="Times New Roman"/>
          <w:sz w:val="24"/>
          <w:szCs w:val="24"/>
        </w:rPr>
        <w:t>the insights gained from a</w:t>
      </w:r>
      <w:r w:rsidRPr="003404D0">
        <w:rPr>
          <w:rFonts w:ascii="Times New Roman" w:hAnsi="Times New Roman" w:cs="Times New Roman"/>
          <w:sz w:val="24"/>
          <w:szCs w:val="24"/>
        </w:rPr>
        <w:t xml:space="preserve"> study with customers of China Mobile and China Unicom, two dominant players in China's competitive mobile communication market. Participants were asked to assess various factors related to service quality, customer sacrifice, </w:t>
      </w:r>
      <w:r>
        <w:rPr>
          <w:rFonts w:ascii="Times New Roman" w:hAnsi="Times New Roman" w:cs="Times New Roman"/>
          <w:sz w:val="24"/>
          <w:szCs w:val="24"/>
        </w:rPr>
        <w:t>c</w:t>
      </w:r>
      <w:r w:rsidRPr="003404D0">
        <w:rPr>
          <w:rFonts w:ascii="Times New Roman" w:hAnsi="Times New Roman" w:cs="Times New Roman"/>
          <w:sz w:val="24"/>
          <w:szCs w:val="24"/>
        </w:rPr>
        <w:t>ustomer perceived service</w:t>
      </w:r>
      <w:r>
        <w:rPr>
          <w:rFonts w:ascii="Times New Roman" w:hAnsi="Times New Roman" w:cs="Times New Roman"/>
          <w:sz w:val="24"/>
          <w:szCs w:val="24"/>
        </w:rPr>
        <w:t xml:space="preserve"> quality, customer satisfaction</w:t>
      </w:r>
      <w:r w:rsidRPr="003404D0">
        <w:rPr>
          <w:rFonts w:ascii="Times New Roman" w:hAnsi="Times New Roman" w:cs="Times New Roman"/>
          <w:sz w:val="24"/>
          <w:szCs w:val="24"/>
        </w:rPr>
        <w:t xml:space="preserve"> and customer value using a seven-point scale that ranged from “strongly disagree “to” strongly agree A total of 348 valid responses were collected, and these responses were used </w:t>
      </w:r>
      <w:r w:rsidRPr="003404D0">
        <w:rPr>
          <w:rFonts w:ascii="Times New Roman" w:hAnsi="Times New Roman" w:cs="Times New Roman"/>
          <w:sz w:val="24"/>
          <w:szCs w:val="24"/>
        </w:rPr>
        <w:lastRenderedPageBreak/>
        <w:t>to construct structural equation models with PLS-Graph.</w:t>
      </w:r>
      <w:r>
        <w:rPr>
          <w:rFonts w:ascii="Times New Roman" w:hAnsi="Times New Roman" w:cs="Times New Roman"/>
          <w:sz w:val="24"/>
          <w:szCs w:val="24"/>
        </w:rPr>
        <w:t xml:space="preserve"> </w:t>
      </w:r>
      <w:r w:rsidRPr="003404D0">
        <w:rPr>
          <w:rFonts w:ascii="Times New Roman" w:hAnsi="Times New Roman" w:cs="Times New Roman"/>
          <w:sz w:val="24"/>
          <w:szCs w:val="24"/>
        </w:rPr>
        <w:t xml:space="preserve">The study utilized a combination of adapted instruments from existing literature and new measures developed through conceptual studies and focus group discussions. These measures were refined based on a pilot study involving 80 customers in China. </w:t>
      </w:r>
    </w:p>
    <w:p w:rsidR="00151F0A" w:rsidRPr="00151F0A" w:rsidRDefault="00C47CD2" w:rsidP="00C47CD2">
      <w:pPr>
        <w:spacing w:line="480" w:lineRule="auto"/>
        <w:rPr>
          <w:rFonts w:ascii="Times New Roman" w:hAnsi="Times New Roman" w:cs="Times New Roman"/>
          <w:sz w:val="24"/>
          <w:szCs w:val="24"/>
        </w:rPr>
      </w:pPr>
      <w:r>
        <w:rPr>
          <w:rFonts w:ascii="Times New Roman" w:hAnsi="Times New Roman" w:cs="Times New Roman"/>
          <w:sz w:val="24"/>
          <w:szCs w:val="24"/>
        </w:rPr>
        <w:t>According to</w:t>
      </w:r>
      <w:r w:rsidR="00151F0A" w:rsidRPr="00151F0A">
        <w:rPr>
          <w:rFonts w:ascii="Times New Roman" w:hAnsi="Times New Roman" w:cs="Times New Roman"/>
          <w:sz w:val="24"/>
          <w:szCs w:val="24"/>
        </w:rPr>
        <w:t xml:space="preserve"> various factors related to service quality, customer perceived sacrifice, </w:t>
      </w:r>
      <w:r w:rsidRPr="00151F0A">
        <w:rPr>
          <w:rFonts w:ascii="Times New Roman" w:hAnsi="Times New Roman" w:cs="Times New Roman"/>
          <w:sz w:val="24"/>
          <w:szCs w:val="24"/>
        </w:rPr>
        <w:t>behavioural</w:t>
      </w:r>
      <w:r>
        <w:rPr>
          <w:rFonts w:ascii="Times New Roman" w:hAnsi="Times New Roman" w:cs="Times New Roman"/>
          <w:sz w:val="24"/>
          <w:szCs w:val="24"/>
        </w:rPr>
        <w:t xml:space="preserve"> intentions,</w:t>
      </w:r>
      <w:r w:rsidRPr="00151F0A">
        <w:rPr>
          <w:rFonts w:ascii="Times New Roman" w:hAnsi="Times New Roman" w:cs="Times New Roman"/>
          <w:sz w:val="24"/>
          <w:szCs w:val="24"/>
        </w:rPr>
        <w:t xml:space="preserve"> customer</w:t>
      </w:r>
      <w:r w:rsidR="00151F0A" w:rsidRPr="00151F0A">
        <w:rPr>
          <w:rFonts w:ascii="Times New Roman" w:hAnsi="Times New Roman" w:cs="Times New Roman"/>
          <w:sz w:val="24"/>
          <w:szCs w:val="24"/>
        </w:rPr>
        <w:t xml:space="preserve"> perceived quality, customer val</w:t>
      </w:r>
      <w:r>
        <w:rPr>
          <w:rFonts w:ascii="Times New Roman" w:hAnsi="Times New Roman" w:cs="Times New Roman"/>
          <w:sz w:val="24"/>
          <w:szCs w:val="24"/>
        </w:rPr>
        <w:t>ue, and customer satisfaction, t</w:t>
      </w:r>
      <w:r w:rsidR="00151F0A" w:rsidRPr="00151F0A">
        <w:rPr>
          <w:rFonts w:ascii="Times New Roman" w:hAnsi="Times New Roman" w:cs="Times New Roman"/>
          <w:sz w:val="24"/>
          <w:szCs w:val="24"/>
        </w:rPr>
        <w:t xml:space="preserve">hey measured service quality based on Tangibles, Reliability, Responsiveness, </w:t>
      </w:r>
      <w:proofErr w:type="gramStart"/>
      <w:r w:rsidR="00151F0A" w:rsidRPr="00151F0A">
        <w:rPr>
          <w:rFonts w:ascii="Times New Roman" w:hAnsi="Times New Roman" w:cs="Times New Roman"/>
          <w:sz w:val="24"/>
          <w:szCs w:val="24"/>
        </w:rPr>
        <w:t>Assurance</w:t>
      </w:r>
      <w:proofErr w:type="gramEnd"/>
      <w:r w:rsidR="00151F0A" w:rsidRPr="00151F0A">
        <w:rPr>
          <w:rFonts w:ascii="Times New Roman" w:hAnsi="Times New Roman" w:cs="Times New Roman"/>
          <w:sz w:val="24"/>
          <w:szCs w:val="24"/>
        </w:rPr>
        <w:t xml:space="preserve">, Empathy, and Network Quality, mainly utilizing modified parts of the SERVQUAL scale. Additionally, they introduced "Network Quality" as a new dimension, gauging customers' network experience and call quality. Customer perceived sacrifice was evaluated through three items, considering the price, time, and effort required to access the service. </w:t>
      </w:r>
      <w:r w:rsidRPr="00151F0A">
        <w:rPr>
          <w:rFonts w:ascii="Times New Roman" w:hAnsi="Times New Roman" w:cs="Times New Roman"/>
          <w:sz w:val="24"/>
          <w:szCs w:val="24"/>
        </w:rPr>
        <w:t>Behavioural</w:t>
      </w:r>
      <w:r w:rsidR="00151F0A" w:rsidRPr="00151F0A">
        <w:rPr>
          <w:rFonts w:ascii="Times New Roman" w:hAnsi="Times New Roman" w:cs="Times New Roman"/>
          <w:sz w:val="24"/>
          <w:szCs w:val="24"/>
        </w:rPr>
        <w:t xml:space="preserve"> intentions were measured using three commonly used items in service marketing literature. To enhance measurement reliability, multi-item scales were employed for Customer Perceived Quality, Customer Value, and Customer Satisfaction, each consisting of three items. These constructs allowed respondents to evaluate service quality, value for money, and overall satisfaction comprehensively. In conclusion, this study employed a robust methodology with multiple items to assess the various dimensions of service quality, customer perception, and satisfaction, contributing to a more comprehensive understanding of customer exper</w:t>
      </w:r>
      <w:r>
        <w:rPr>
          <w:rFonts w:ascii="Times New Roman" w:hAnsi="Times New Roman" w:cs="Times New Roman"/>
          <w:sz w:val="24"/>
          <w:szCs w:val="24"/>
        </w:rPr>
        <w:t>iences.</w:t>
      </w:r>
    </w:p>
    <w:p w:rsidR="00151F0A" w:rsidRDefault="00151F0A" w:rsidP="00151F0A">
      <w:pPr>
        <w:jc w:val="center"/>
        <w:rPr>
          <w:rFonts w:ascii="Times New Roman" w:hAnsi="Times New Roman" w:cs="Times New Roman"/>
          <w:b/>
          <w:bCs/>
          <w:sz w:val="24"/>
          <w:szCs w:val="24"/>
        </w:rPr>
      </w:pPr>
      <w:r w:rsidRPr="00151F0A">
        <w:rPr>
          <w:rFonts w:ascii="Times New Roman" w:hAnsi="Times New Roman" w:cs="Times New Roman"/>
          <w:b/>
          <w:bCs/>
          <w:sz w:val="24"/>
          <w:szCs w:val="24"/>
        </w:rPr>
        <w:t>Methodology</w:t>
      </w:r>
    </w:p>
    <w:p w:rsidR="00664136" w:rsidRPr="00151F0A" w:rsidRDefault="009B5A89" w:rsidP="009B5A89">
      <w:pPr>
        <w:tabs>
          <w:tab w:val="left" w:pos="5520"/>
        </w:tabs>
        <w:rPr>
          <w:rFonts w:ascii="Times New Roman" w:hAnsi="Times New Roman" w:cs="Times New Roman"/>
          <w:b/>
          <w:bCs/>
          <w:sz w:val="24"/>
          <w:szCs w:val="24"/>
        </w:rPr>
      </w:pPr>
      <w:r>
        <w:rPr>
          <w:rFonts w:ascii="Times New Roman" w:hAnsi="Times New Roman" w:cs="Times New Roman"/>
          <w:b/>
          <w:bCs/>
          <w:sz w:val="24"/>
          <w:szCs w:val="24"/>
        </w:rPr>
        <w:tab/>
      </w:r>
    </w:p>
    <w:p w:rsidR="00DA064B" w:rsidRPr="00DA064B" w:rsidRDefault="00DA064B" w:rsidP="00DA064B">
      <w:pPr>
        <w:spacing w:line="480" w:lineRule="auto"/>
        <w:rPr>
          <w:rFonts w:ascii="Times New Roman" w:hAnsi="Times New Roman" w:cs="Times New Roman"/>
          <w:sz w:val="24"/>
        </w:rPr>
      </w:pPr>
      <w:r w:rsidRPr="00DA064B">
        <w:rPr>
          <w:rFonts w:ascii="Times New Roman" w:hAnsi="Times New Roman" w:cs="Times New Roman"/>
          <w:sz w:val="24"/>
        </w:rPr>
        <w:t>This study conducts an analysis to explore the correlation between network instability risk and customer usage demand across various geographic regions using data from the</w:t>
      </w:r>
      <w:r>
        <w:rPr>
          <w:rFonts w:ascii="Times New Roman" w:hAnsi="Times New Roman" w:cs="Times New Roman"/>
          <w:sz w:val="24"/>
        </w:rPr>
        <w:t xml:space="preserve"> </w:t>
      </w:r>
      <w:r w:rsidRPr="00DA064B">
        <w:rPr>
          <w:rFonts w:ascii="Times New Roman" w:hAnsi="Times New Roman" w:cs="Times New Roman"/>
          <w:sz w:val="24"/>
        </w:rPr>
        <w:t xml:space="preserve">dataset. It begins by identifying unique location risk categories and calculating summary statistics like mean and standard deviation for monthly tariffs within each category. Histograms are then </w:t>
      </w:r>
      <w:r w:rsidRPr="00DA064B">
        <w:rPr>
          <w:rFonts w:ascii="Times New Roman" w:hAnsi="Times New Roman" w:cs="Times New Roman"/>
          <w:sz w:val="24"/>
        </w:rPr>
        <w:lastRenderedPageBreak/>
        <w:t>generated to visually represent the tariff distribution for each location risk category.</w:t>
      </w:r>
      <w:r>
        <w:rPr>
          <w:rFonts w:ascii="Times New Roman" w:hAnsi="Times New Roman" w:cs="Times New Roman"/>
          <w:sz w:val="24"/>
        </w:rPr>
        <w:t xml:space="preserve"> </w:t>
      </w:r>
      <w:r w:rsidRPr="00DA064B">
        <w:rPr>
          <w:rFonts w:ascii="Times New Roman" w:hAnsi="Times New Roman" w:cs="Times New Roman"/>
          <w:sz w:val="24"/>
        </w:rPr>
        <w:t xml:space="preserve">Additionally, the study investigates the average revenue generated per user (ARPU) in high network instability risk regions. It filters the </w:t>
      </w:r>
      <w:r>
        <w:rPr>
          <w:rFonts w:ascii="Times New Roman" w:hAnsi="Times New Roman" w:cs="Times New Roman"/>
          <w:sz w:val="24"/>
        </w:rPr>
        <w:t xml:space="preserve">dataset to isolate entries with </w:t>
      </w:r>
      <w:r w:rsidRPr="00DA064B">
        <w:rPr>
          <w:rFonts w:ascii="Times New Roman" w:hAnsi="Times New Roman" w:cs="Times New Roman"/>
          <w:sz w:val="24"/>
        </w:rPr>
        <w:t>"</w:t>
      </w:r>
      <w:proofErr w:type="spellStart"/>
      <w:r w:rsidRPr="00DA064B">
        <w:rPr>
          <w:rFonts w:ascii="Times New Roman" w:hAnsi="Times New Roman" w:cs="Times New Roman"/>
          <w:sz w:val="24"/>
        </w:rPr>
        <w:t>Customer_location_risk</w:t>
      </w:r>
      <w:proofErr w:type="spellEnd"/>
      <w:r w:rsidRPr="00DA064B">
        <w:rPr>
          <w:rFonts w:ascii="Times New Roman" w:hAnsi="Times New Roman" w:cs="Times New Roman"/>
          <w:sz w:val="24"/>
        </w:rPr>
        <w:t>" as "High" and conducts a one-sample t-test to assess whether ARPU significantly differs from the overall ARPU. The t-test results provide insights into the potential significance of ARPU differences.</w:t>
      </w:r>
      <w:r>
        <w:rPr>
          <w:rFonts w:ascii="Times New Roman" w:hAnsi="Times New Roman" w:cs="Times New Roman"/>
          <w:sz w:val="24"/>
        </w:rPr>
        <w:t xml:space="preserve"> </w:t>
      </w:r>
      <w:r w:rsidRPr="00DA064B">
        <w:rPr>
          <w:rFonts w:ascii="Times New Roman" w:hAnsi="Times New Roman" w:cs="Times New Roman"/>
          <w:sz w:val="24"/>
        </w:rPr>
        <w:t>In a separate analysis, the study explores differences in Quality of Experience (</w:t>
      </w:r>
      <w:proofErr w:type="spellStart"/>
      <w:r w:rsidRPr="00DA064B">
        <w:rPr>
          <w:rFonts w:ascii="Times New Roman" w:hAnsi="Times New Roman" w:cs="Times New Roman"/>
          <w:sz w:val="24"/>
        </w:rPr>
        <w:t>QoE</w:t>
      </w:r>
      <w:proofErr w:type="spellEnd"/>
      <w:r w:rsidRPr="00DA064B">
        <w:rPr>
          <w:rFonts w:ascii="Times New Roman" w:hAnsi="Times New Roman" w:cs="Times New Roman"/>
          <w:sz w:val="24"/>
        </w:rPr>
        <w:t xml:space="preserve">) scores across contract durations and customer location risk levels using Analysis of Variance (ANOVA). It segments the dataset into groups based on contract durations and risk levels, then applies ANOVA tests to determine if mean </w:t>
      </w:r>
      <w:proofErr w:type="spellStart"/>
      <w:r w:rsidRPr="00DA064B">
        <w:rPr>
          <w:rFonts w:ascii="Times New Roman" w:hAnsi="Times New Roman" w:cs="Times New Roman"/>
          <w:sz w:val="24"/>
        </w:rPr>
        <w:t>QoE</w:t>
      </w:r>
      <w:proofErr w:type="spellEnd"/>
      <w:r w:rsidRPr="00DA064B">
        <w:rPr>
          <w:rFonts w:ascii="Times New Roman" w:hAnsi="Times New Roman" w:cs="Times New Roman"/>
          <w:sz w:val="24"/>
        </w:rPr>
        <w:t xml:space="preserve"> scores significantly differ among these groups.</w:t>
      </w:r>
      <w:r>
        <w:rPr>
          <w:rFonts w:ascii="Times New Roman" w:hAnsi="Times New Roman" w:cs="Times New Roman"/>
          <w:sz w:val="24"/>
        </w:rPr>
        <w:t xml:space="preserve"> </w:t>
      </w:r>
      <w:r w:rsidRPr="00DA064B">
        <w:rPr>
          <w:rFonts w:ascii="Times New Roman" w:hAnsi="Times New Roman" w:cs="Times New Roman"/>
          <w:sz w:val="24"/>
        </w:rPr>
        <w:t>Overall, this analysis provides valuable insights for optimizing network performance, customer satisfaction, and strategic decision-making in addressing network instability challenges.</w:t>
      </w:r>
    </w:p>
    <w:p w:rsidR="001A5DE1" w:rsidRPr="001A5DE1" w:rsidRDefault="001A5DE1" w:rsidP="00DA064B">
      <w:pPr>
        <w:spacing w:line="480" w:lineRule="auto"/>
        <w:rPr>
          <w:rFonts w:ascii="Arial" w:eastAsia="Times New Roman" w:hAnsi="Arial" w:cs="Arial"/>
          <w:vanish/>
          <w:sz w:val="16"/>
          <w:szCs w:val="16"/>
          <w:lang w:eastAsia="en-IN"/>
        </w:rPr>
      </w:pPr>
      <w:r w:rsidRPr="001A5DE1">
        <w:rPr>
          <w:rFonts w:ascii="Arial" w:eastAsia="Times New Roman" w:hAnsi="Arial" w:cs="Arial"/>
          <w:vanish/>
          <w:sz w:val="16"/>
          <w:szCs w:val="16"/>
          <w:lang w:eastAsia="en-IN"/>
        </w:rPr>
        <w:t>Top of Form</w:t>
      </w:r>
    </w:p>
    <w:p w:rsidR="00F5724E" w:rsidRDefault="00F5724E" w:rsidP="002060D1">
      <w:pPr>
        <w:spacing w:line="480" w:lineRule="auto"/>
        <w:rPr>
          <w:rFonts w:ascii="Times New Roman" w:hAnsi="Times New Roman" w:cs="Times New Roman"/>
          <w:b/>
          <w:sz w:val="24"/>
          <w:szCs w:val="24"/>
        </w:rPr>
      </w:pPr>
      <w:r>
        <w:rPr>
          <w:rFonts w:ascii="Times New Roman" w:hAnsi="Times New Roman" w:cs="Times New Roman"/>
          <w:b/>
          <w:sz w:val="24"/>
          <w:szCs w:val="24"/>
        </w:rPr>
        <w:t>Research D</w:t>
      </w:r>
      <w:r w:rsidR="00F72EC6">
        <w:rPr>
          <w:rFonts w:ascii="Times New Roman" w:hAnsi="Times New Roman" w:cs="Times New Roman"/>
          <w:b/>
          <w:sz w:val="24"/>
          <w:szCs w:val="24"/>
        </w:rPr>
        <w:t>esign</w:t>
      </w:r>
    </w:p>
    <w:p w:rsidR="002060D1" w:rsidRPr="00F5724E" w:rsidRDefault="002060D1" w:rsidP="002060D1">
      <w:pPr>
        <w:spacing w:line="480" w:lineRule="auto"/>
        <w:rPr>
          <w:rFonts w:ascii="Times New Roman" w:hAnsi="Times New Roman" w:cs="Times New Roman"/>
          <w:b/>
          <w:sz w:val="24"/>
          <w:szCs w:val="24"/>
        </w:rPr>
      </w:pPr>
      <w:r w:rsidRPr="002060D1">
        <w:rPr>
          <w:rFonts w:ascii="Times New Roman" w:hAnsi="Times New Roman" w:cs="Times New Roman"/>
          <w:sz w:val="24"/>
        </w:rPr>
        <w:t>The research design involves investigating the influence of customer location risk on monthly tariffs and the average revenue generated per user (ARPU) in high-risk regions. The study begins with data collection, pre-processing to address data quality issues, and segmentation of data for analysis. Descriptive analysis, including summary statistics and histograms, is conducted to understand tariff distribution across location risk categories. Optionally, hypothesis testing methods may be used to detect significant disparities. Ethical considerations and further investigations are essential. For ARPU analysis, data is collected and pre-processed, and a t-test is performed to compare high-risk region ARPU with overall ARPU. A bar chart aids visualization. The research design assesses the impact of contract duration and customer location risk on Quality of Experience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using ANOVA tests, offering insights for decision-making in network optimization.</w:t>
      </w:r>
    </w:p>
    <w:p w:rsidR="008077AA" w:rsidRDefault="001A5DE1" w:rsidP="001A5DE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5724E">
        <w:rPr>
          <w:rFonts w:ascii="Times New Roman" w:hAnsi="Times New Roman" w:cs="Times New Roman"/>
          <w:b/>
          <w:sz w:val="24"/>
          <w:szCs w:val="24"/>
        </w:rPr>
        <w:t>O</w:t>
      </w:r>
      <w:r w:rsidR="008077AA" w:rsidRPr="008077AA">
        <w:rPr>
          <w:rFonts w:ascii="Times New Roman" w:hAnsi="Times New Roman" w:cs="Times New Roman"/>
          <w:b/>
          <w:sz w:val="24"/>
          <w:szCs w:val="24"/>
        </w:rPr>
        <w:t>verview of data sources used</w:t>
      </w:r>
    </w:p>
    <w:p w:rsidR="002060D1" w:rsidRPr="002060D1" w:rsidRDefault="002060D1" w:rsidP="002060D1">
      <w:pPr>
        <w:spacing w:line="480" w:lineRule="auto"/>
        <w:rPr>
          <w:rFonts w:ascii="Times New Roman" w:hAnsi="Times New Roman" w:cs="Times New Roman"/>
          <w:sz w:val="24"/>
        </w:rPr>
      </w:pPr>
      <w:r w:rsidRPr="002060D1">
        <w:rPr>
          <w:rFonts w:ascii="Times New Roman" w:hAnsi="Times New Roman" w:cs="Times New Roman"/>
          <w:sz w:val="24"/>
        </w:rPr>
        <w:t>The code snippet co</w:t>
      </w:r>
      <w:r>
        <w:rPr>
          <w:rFonts w:ascii="Times New Roman" w:hAnsi="Times New Roman" w:cs="Times New Roman"/>
          <w:sz w:val="24"/>
        </w:rPr>
        <w:t>nducts an EDA on the</w:t>
      </w:r>
      <w:r w:rsidRPr="002060D1">
        <w:rPr>
          <w:rFonts w:ascii="Times New Roman" w:hAnsi="Times New Roman" w:cs="Times New Roman"/>
          <w:sz w:val="24"/>
        </w:rPr>
        <w:t xml:space="preserve"> dataset, primarily focusing on the "</w:t>
      </w:r>
      <w:proofErr w:type="spellStart"/>
      <w:r w:rsidRPr="002060D1">
        <w:rPr>
          <w:rFonts w:ascii="Times New Roman" w:hAnsi="Times New Roman" w:cs="Times New Roman"/>
          <w:sz w:val="24"/>
        </w:rPr>
        <w:t>Customer_location_risk</w:t>
      </w:r>
      <w:proofErr w:type="spellEnd"/>
      <w:r w:rsidRPr="002060D1">
        <w:rPr>
          <w:rFonts w:ascii="Times New Roman" w:hAnsi="Times New Roman" w:cs="Times New Roman"/>
          <w:sz w:val="24"/>
        </w:rPr>
        <w:t>" and "</w:t>
      </w:r>
      <w:proofErr w:type="spellStart"/>
      <w:r w:rsidRPr="002060D1">
        <w:rPr>
          <w:rFonts w:ascii="Times New Roman" w:hAnsi="Times New Roman" w:cs="Times New Roman"/>
          <w:sz w:val="24"/>
        </w:rPr>
        <w:t>Monthly_tariff</w:t>
      </w:r>
      <w:proofErr w:type="spellEnd"/>
      <w:r w:rsidRPr="002060D1">
        <w:rPr>
          <w:rFonts w:ascii="Times New Roman" w:hAnsi="Times New Roman" w:cs="Times New Roman"/>
          <w:sz w:val="24"/>
        </w:rPr>
        <w:t>" columns. It loads the data, identifies unique location risk categories, computes summary statistics, and generates histograms for monthly tariffs within each risk category. This analysis aims to reveal billing trends based on location risk. The data source, serves as the foundation for this investigation, providing valuable insights into customer billing and location risk.</w:t>
      </w:r>
      <w:r>
        <w:rPr>
          <w:rFonts w:ascii="Times New Roman" w:hAnsi="Times New Roman" w:cs="Times New Roman"/>
          <w:sz w:val="24"/>
        </w:rPr>
        <w:t xml:space="preserve"> </w:t>
      </w:r>
      <w:r w:rsidRPr="002060D1">
        <w:rPr>
          <w:rFonts w:ascii="Times New Roman" w:hAnsi="Times New Roman" w:cs="Times New Roman"/>
          <w:sz w:val="24"/>
        </w:rPr>
        <w:t>The analysis investigates ARPU in high network instability risk regions. It filters the dataset to isolate high-risk regions, calculates ARPU, performs a one-sample t-test against overall ARPU, and visualizes the results. The dataset underpins this research, offering critical information for understanding revenue dynamics in unstable network regions.</w:t>
      </w:r>
      <w:r>
        <w:rPr>
          <w:rFonts w:ascii="Times New Roman" w:hAnsi="Times New Roman" w:cs="Times New Roman"/>
          <w:sz w:val="24"/>
        </w:rPr>
        <w:t xml:space="preserve"> </w:t>
      </w:r>
      <w:r w:rsidRPr="002060D1">
        <w:rPr>
          <w:rFonts w:ascii="Times New Roman" w:hAnsi="Times New Roman" w:cs="Times New Roman"/>
          <w:sz w:val="24"/>
        </w:rPr>
        <w:t xml:space="preserve">For the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analysis, the dataset is used to explore the impact of contract duration and location risk on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scores. ANOVA tests are applied to assess differences in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scores across groups. This dataset serves as a robust data source, facilitating statistical insights into network performance and customer experience.</w:t>
      </w:r>
    </w:p>
    <w:p w:rsidR="006E7927" w:rsidRDefault="006E7927" w:rsidP="00AA6955">
      <w:pPr>
        <w:spacing w:line="480" w:lineRule="auto"/>
        <w:rPr>
          <w:rFonts w:ascii="Times New Roman" w:hAnsi="Times New Roman" w:cs="Times New Roman"/>
          <w:b/>
          <w:sz w:val="24"/>
          <w:szCs w:val="24"/>
        </w:rPr>
      </w:pPr>
      <w:r w:rsidRPr="006E7927">
        <w:rPr>
          <w:rFonts w:ascii="Times New Roman" w:hAnsi="Times New Roman" w:cs="Times New Roman"/>
          <w:b/>
          <w:sz w:val="24"/>
          <w:szCs w:val="24"/>
        </w:rPr>
        <w:t>Data manipulations and rationale for such manipulations</w:t>
      </w:r>
    </w:p>
    <w:p w:rsidR="002060D1" w:rsidRPr="002060D1" w:rsidRDefault="002060D1" w:rsidP="002060D1">
      <w:pPr>
        <w:spacing w:line="480" w:lineRule="auto"/>
        <w:rPr>
          <w:rFonts w:ascii="Times New Roman" w:hAnsi="Times New Roman" w:cs="Times New Roman"/>
          <w:sz w:val="24"/>
        </w:rPr>
      </w:pPr>
      <w:r w:rsidRPr="002060D1">
        <w:rPr>
          <w:rFonts w:ascii="Times New Roman" w:hAnsi="Times New Roman" w:cs="Times New Roman"/>
          <w:sz w:val="24"/>
        </w:rPr>
        <w:t>The provided code expertly analyses the dataset, exploring the relationship between customer location risk and monthly tariffs. It loads the data into a Pandas Data Frame and extracts unique location risk categories, allowing for segmentation. For each category, it calculates key statistics and generates histograms to visualize tariff distribution. The code also filters data to isolate high-risk regions and conducts a t-test to assess ARPU differences. It creates a bar chart for clear visualization. These manipulations provide insights for data-driven decisions.</w:t>
      </w:r>
      <w:r>
        <w:rPr>
          <w:rFonts w:ascii="Times New Roman" w:hAnsi="Times New Roman" w:cs="Times New Roman"/>
          <w:sz w:val="24"/>
        </w:rPr>
        <w:t xml:space="preserve"> </w:t>
      </w:r>
      <w:r w:rsidRPr="002060D1">
        <w:rPr>
          <w:rFonts w:ascii="Times New Roman" w:hAnsi="Times New Roman" w:cs="Times New Roman"/>
          <w:sz w:val="24"/>
        </w:rPr>
        <w:t>In the analysis, the code loads data, filters for high-risk regions, computes ARPU, and conducts a t-test, resulting in a bar chart to compare ARPU. These steps enable a comprehensive exploration of network instability's impact on revenue.</w:t>
      </w:r>
      <w:r>
        <w:rPr>
          <w:rFonts w:ascii="Times New Roman" w:hAnsi="Times New Roman" w:cs="Times New Roman"/>
          <w:sz w:val="24"/>
        </w:rPr>
        <w:t xml:space="preserve"> </w:t>
      </w:r>
      <w:r w:rsidRPr="002060D1">
        <w:rPr>
          <w:rFonts w:ascii="Times New Roman" w:hAnsi="Times New Roman" w:cs="Times New Roman"/>
          <w:sz w:val="24"/>
        </w:rPr>
        <w:t xml:space="preserve">In the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analysis, </w:t>
      </w:r>
      <w:r w:rsidRPr="002060D1">
        <w:rPr>
          <w:rFonts w:ascii="Times New Roman" w:hAnsi="Times New Roman" w:cs="Times New Roman"/>
          <w:sz w:val="24"/>
        </w:rPr>
        <w:lastRenderedPageBreak/>
        <w:t xml:space="preserve">the code performs ANOVA tests to compare scores across contract durations and location risk levels. It uses the dataset as is, minimizing alterations to assess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variations due to these factors. This data-driven approach informs network performance and customer experience insights while preserving data integrity</w:t>
      </w:r>
      <w:r w:rsidRPr="002060D1">
        <w:rPr>
          <w:lang w:eastAsia="en-IN"/>
        </w:rPr>
        <w:t>.</w:t>
      </w:r>
    </w:p>
    <w:p w:rsidR="00230E5F" w:rsidRDefault="00484E18" w:rsidP="00DA064B">
      <w:pPr>
        <w:spacing w:line="480" w:lineRule="auto"/>
        <w:rPr>
          <w:rFonts w:ascii="Times New Roman" w:hAnsi="Times New Roman" w:cs="Times New Roman"/>
          <w:b/>
          <w:sz w:val="24"/>
          <w:szCs w:val="24"/>
        </w:rPr>
      </w:pPr>
      <w:bookmarkStart w:id="0" w:name="_GoBack"/>
      <w:r w:rsidRPr="00484E18">
        <w:rPr>
          <w:rFonts w:ascii="Times New Roman" w:hAnsi="Times New Roman" w:cs="Times New Roman"/>
          <w:b/>
          <w:sz w:val="24"/>
          <w:szCs w:val="24"/>
        </w:rPr>
        <w:t>Analytic methods (models/algorithms)</w:t>
      </w:r>
    </w:p>
    <w:bookmarkEnd w:id="0"/>
    <w:p w:rsidR="002060D1" w:rsidRPr="002060D1" w:rsidRDefault="002060D1" w:rsidP="002060D1">
      <w:pPr>
        <w:spacing w:line="480" w:lineRule="auto"/>
        <w:rPr>
          <w:rFonts w:ascii="Times New Roman" w:hAnsi="Times New Roman" w:cs="Times New Roman"/>
          <w:sz w:val="24"/>
        </w:rPr>
      </w:pPr>
      <w:r w:rsidRPr="002060D1">
        <w:rPr>
          <w:rFonts w:ascii="Times New Roman" w:hAnsi="Times New Roman" w:cs="Times New Roman"/>
          <w:sz w:val="24"/>
        </w:rPr>
        <w:t>The analytical methods in the provided code emphasize descriptive analytics and data visualization, eschewing advanced models or algorithms. The code employs fundamental statistical techniques to calculate descriptive statistics like mean, standard deviation, and quartiles for "</w:t>
      </w:r>
      <w:proofErr w:type="spellStart"/>
      <w:r w:rsidRPr="002060D1">
        <w:rPr>
          <w:rFonts w:ascii="Times New Roman" w:hAnsi="Times New Roman" w:cs="Times New Roman"/>
          <w:sz w:val="24"/>
        </w:rPr>
        <w:t>Monthly_tariff</w:t>
      </w:r>
      <w:proofErr w:type="spellEnd"/>
      <w:r w:rsidRPr="002060D1">
        <w:rPr>
          <w:rFonts w:ascii="Times New Roman" w:hAnsi="Times New Roman" w:cs="Times New Roman"/>
          <w:sz w:val="24"/>
        </w:rPr>
        <w:t>" within unique "</w:t>
      </w:r>
      <w:proofErr w:type="spellStart"/>
      <w:r w:rsidRPr="002060D1">
        <w:rPr>
          <w:rFonts w:ascii="Times New Roman" w:hAnsi="Times New Roman" w:cs="Times New Roman"/>
          <w:sz w:val="24"/>
        </w:rPr>
        <w:t>Customer_location_risk</w:t>
      </w:r>
      <w:proofErr w:type="spellEnd"/>
      <w:r w:rsidRPr="002060D1">
        <w:rPr>
          <w:rFonts w:ascii="Times New Roman" w:hAnsi="Times New Roman" w:cs="Times New Roman"/>
          <w:sz w:val="24"/>
        </w:rPr>
        <w:t xml:space="preserve">" categories. Histograms visually represent tariff distributions by location risk. </w:t>
      </w:r>
      <w:proofErr w:type="spellStart"/>
      <w:r w:rsidRPr="002060D1">
        <w:rPr>
          <w:rFonts w:ascii="Times New Roman" w:hAnsi="Times New Roman" w:cs="Times New Roman"/>
          <w:sz w:val="24"/>
        </w:rPr>
        <w:t>Matplotlib</w:t>
      </w:r>
      <w:proofErr w:type="spellEnd"/>
      <w:r w:rsidRPr="002060D1">
        <w:rPr>
          <w:rFonts w:ascii="Times New Roman" w:hAnsi="Times New Roman" w:cs="Times New Roman"/>
          <w:sz w:val="24"/>
        </w:rPr>
        <w:t xml:space="preserve"> aids in creating these histograms with transparency for easy comparison, including labels and a legend for plot clarity. The code focuses on summarizing and visually presenting data without complex </w:t>
      </w:r>
      <w:proofErr w:type="spellStart"/>
      <w:r w:rsidRPr="002060D1">
        <w:rPr>
          <w:rFonts w:ascii="Times New Roman" w:hAnsi="Times New Roman" w:cs="Times New Roman"/>
          <w:sz w:val="24"/>
        </w:rPr>
        <w:t>modeling</w:t>
      </w:r>
      <w:proofErr w:type="spellEnd"/>
      <w:r w:rsidRPr="002060D1">
        <w:rPr>
          <w:rFonts w:ascii="Times New Roman" w:hAnsi="Times New Roman" w:cs="Times New Roman"/>
          <w:sz w:val="24"/>
        </w:rPr>
        <w:t>.</w:t>
      </w:r>
      <w:r>
        <w:rPr>
          <w:rFonts w:ascii="Times New Roman" w:hAnsi="Times New Roman" w:cs="Times New Roman"/>
          <w:sz w:val="24"/>
        </w:rPr>
        <w:t xml:space="preserve"> </w:t>
      </w:r>
      <w:r w:rsidRPr="002060D1">
        <w:rPr>
          <w:rFonts w:ascii="Times New Roman" w:hAnsi="Times New Roman" w:cs="Times New Roman"/>
          <w:sz w:val="24"/>
        </w:rPr>
        <w:t>In the analysis, basic statistical methods and data visualization are key. A one-sample t-test quantifies differences in ARPU between high-risk regions and overall ARPU. A bar chart visually compares average ARPU in high-risk regions to the overall mean, aiding interpretation.</w:t>
      </w:r>
      <w:r>
        <w:rPr>
          <w:rFonts w:ascii="Times New Roman" w:hAnsi="Times New Roman" w:cs="Times New Roman"/>
          <w:sz w:val="24"/>
        </w:rPr>
        <w:t xml:space="preserve"> </w:t>
      </w:r>
      <w:r w:rsidRPr="002060D1">
        <w:rPr>
          <w:rFonts w:ascii="Times New Roman" w:hAnsi="Times New Roman" w:cs="Times New Roman"/>
          <w:sz w:val="24"/>
        </w:rPr>
        <w:t xml:space="preserve">In the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analysis, ANOVA is used to assess the impact of contract duration and location risk on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scores. Data is grouped by these variables, and ANOVA tests determine if there are significant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score differences among groups.</w:t>
      </w:r>
      <w:r>
        <w:rPr>
          <w:rFonts w:ascii="Times New Roman" w:hAnsi="Times New Roman" w:cs="Times New Roman"/>
          <w:sz w:val="24"/>
        </w:rPr>
        <w:t xml:space="preserve"> </w:t>
      </w:r>
      <w:r w:rsidRPr="002060D1">
        <w:rPr>
          <w:rFonts w:ascii="Times New Roman" w:hAnsi="Times New Roman" w:cs="Times New Roman"/>
          <w:sz w:val="24"/>
        </w:rPr>
        <w:t>Overall, these analytical methods combine statistical rigor and visualization to provide insights. The t-test offers quantitative validation, while the bar chart and ANOVA aid in data presentation and hypothesis testing.</w:t>
      </w:r>
    </w:p>
    <w:p w:rsidR="003404D0" w:rsidRDefault="003404D0" w:rsidP="00AA6955">
      <w:pPr>
        <w:spacing w:line="480" w:lineRule="auto"/>
        <w:rPr>
          <w:rFonts w:ascii="Times New Roman" w:hAnsi="Times New Roman" w:cs="Times New Roman"/>
          <w:b/>
          <w:sz w:val="24"/>
          <w:szCs w:val="24"/>
        </w:rPr>
      </w:pPr>
      <w:r w:rsidRPr="003404D0">
        <w:rPr>
          <w:rFonts w:ascii="Times New Roman" w:hAnsi="Times New Roman" w:cs="Times New Roman"/>
          <w:b/>
          <w:sz w:val="24"/>
          <w:szCs w:val="24"/>
        </w:rPr>
        <w:t xml:space="preserve">Compare, contrast, generalization </w:t>
      </w:r>
      <w:r>
        <w:rPr>
          <w:rFonts w:ascii="Times New Roman" w:hAnsi="Times New Roman" w:cs="Times New Roman"/>
          <w:b/>
          <w:sz w:val="24"/>
          <w:szCs w:val="24"/>
        </w:rPr>
        <w:t xml:space="preserve">this </w:t>
      </w:r>
      <w:r w:rsidRPr="003404D0">
        <w:rPr>
          <w:rFonts w:ascii="Times New Roman" w:hAnsi="Times New Roman" w:cs="Times New Roman"/>
          <w:b/>
          <w:sz w:val="24"/>
          <w:szCs w:val="24"/>
        </w:rPr>
        <w:t>with other studies and settings.</w:t>
      </w:r>
    </w:p>
    <w:p w:rsidR="00FB4D16" w:rsidRDefault="00DA064B" w:rsidP="002060D1">
      <w:pPr>
        <w:spacing w:line="480" w:lineRule="auto"/>
        <w:rPr>
          <w:rFonts w:ascii="Times New Roman" w:hAnsi="Times New Roman" w:cs="Times New Roman"/>
          <w:sz w:val="24"/>
        </w:rPr>
      </w:pPr>
      <w:r w:rsidRPr="002060D1">
        <w:rPr>
          <w:rFonts w:ascii="Times New Roman" w:hAnsi="Times New Roman" w:cs="Times New Roman"/>
          <w:sz w:val="24"/>
        </w:rPr>
        <w:t xml:space="preserve">This paper draws attention to the potential synergies between its findings and our dataset, highlighting key aspects of measurement, construct assessment, and sample size that could </w:t>
      </w:r>
      <w:r w:rsidRPr="002060D1">
        <w:rPr>
          <w:rFonts w:ascii="Times New Roman" w:hAnsi="Times New Roman" w:cs="Times New Roman"/>
          <w:sz w:val="24"/>
        </w:rPr>
        <w:lastRenderedPageBreak/>
        <w:t>greatly inform our analysis. The paper's adaptation of measurement items from existing literature resonates with our dataset, where attributes like Quality of Experience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Average Revenue </w:t>
      </w:r>
      <w:proofErr w:type="gramStart"/>
      <w:r w:rsidRPr="002060D1">
        <w:rPr>
          <w:rFonts w:ascii="Times New Roman" w:hAnsi="Times New Roman" w:cs="Times New Roman"/>
          <w:sz w:val="24"/>
        </w:rPr>
        <w:t>Per</w:t>
      </w:r>
      <w:proofErr w:type="gramEnd"/>
      <w:r w:rsidRPr="002060D1">
        <w:rPr>
          <w:rFonts w:ascii="Times New Roman" w:hAnsi="Times New Roman" w:cs="Times New Roman"/>
          <w:sz w:val="24"/>
        </w:rPr>
        <w:t xml:space="preserve"> User (ARPU), and Monthly Tariff could serve as proxies for constructs such as customer satisfaction, customer value, or perceived service quality. Furthermore, the development of specific measurement items discussed in the paper, such as contract plan and contract duration (months), can be instrumental in evaluating service quality and customer commitment within our dataset. The idea of employing multi-item scales, as indicated in the paper, aligns with our dataset's potential to amalgamate attributes like </w:t>
      </w:r>
      <w:proofErr w:type="spellStart"/>
      <w:r w:rsidRPr="002060D1">
        <w:rPr>
          <w:rFonts w:ascii="Times New Roman" w:hAnsi="Times New Roman" w:cs="Times New Roman"/>
          <w:sz w:val="24"/>
        </w:rPr>
        <w:t>QoE</w:t>
      </w:r>
      <w:proofErr w:type="spellEnd"/>
      <w:r w:rsidRPr="002060D1">
        <w:rPr>
          <w:rFonts w:ascii="Times New Roman" w:hAnsi="Times New Roman" w:cs="Times New Roman"/>
          <w:sz w:val="24"/>
        </w:rPr>
        <w:t xml:space="preserve">, ARPU, and Payment Delinquency to comprehensively assess constructs like perceived quality and customer value. While the paper conducted a pilot study with 80 customers in China, our dataset encompasses information from 1000 customers with diverse attributes, offering a substantial sample size for more extensive and insightful analyses of customer </w:t>
      </w:r>
      <w:proofErr w:type="spellStart"/>
      <w:r w:rsidRPr="002060D1">
        <w:rPr>
          <w:rFonts w:ascii="Times New Roman" w:hAnsi="Times New Roman" w:cs="Times New Roman"/>
          <w:sz w:val="24"/>
        </w:rPr>
        <w:t>behavior</w:t>
      </w:r>
      <w:proofErr w:type="spellEnd"/>
      <w:r w:rsidRPr="002060D1">
        <w:rPr>
          <w:rFonts w:ascii="Times New Roman" w:hAnsi="Times New Roman" w:cs="Times New Roman"/>
          <w:sz w:val="24"/>
        </w:rPr>
        <w:t>, satisfaction, and service quality across a broader spectrum. In essence, the paper's methodology and findings provide valuable insights and inspiration for leveraging our dataset to gain a deeper understanding of telecom network performance and customer experience.</w:t>
      </w:r>
    </w:p>
    <w:p w:rsidR="002060D1" w:rsidRDefault="002060D1" w:rsidP="002060D1">
      <w:pPr>
        <w:jc w:val="center"/>
        <w:rPr>
          <w:rFonts w:ascii="Times New Roman" w:hAnsi="Times New Roman" w:cs="Times New Roman"/>
          <w:b/>
          <w:bCs/>
          <w:sz w:val="24"/>
          <w:szCs w:val="24"/>
        </w:rPr>
      </w:pPr>
      <w:r w:rsidRPr="002060D1">
        <w:rPr>
          <w:rFonts w:ascii="Times New Roman" w:hAnsi="Times New Roman" w:cs="Times New Roman"/>
          <w:b/>
          <w:bCs/>
          <w:sz w:val="24"/>
          <w:szCs w:val="24"/>
        </w:rPr>
        <w:t>Outputs &amp; Outcomes</w:t>
      </w:r>
    </w:p>
    <w:p w:rsidR="00664136" w:rsidRDefault="00664136" w:rsidP="002060D1">
      <w:pPr>
        <w:jc w:val="center"/>
        <w:rPr>
          <w:rFonts w:ascii="Times New Roman" w:hAnsi="Times New Roman" w:cs="Times New Roman"/>
          <w:b/>
          <w:bCs/>
          <w:sz w:val="24"/>
          <w:szCs w:val="24"/>
        </w:rPr>
      </w:pPr>
    </w:p>
    <w:p w:rsidR="00996979" w:rsidRPr="00996979" w:rsidRDefault="00996979" w:rsidP="00996979">
      <w:pPr>
        <w:spacing w:line="480" w:lineRule="auto"/>
        <w:rPr>
          <w:rFonts w:ascii="Times New Roman" w:hAnsi="Times New Roman" w:cs="Times New Roman"/>
          <w:sz w:val="24"/>
        </w:rPr>
      </w:pPr>
      <w:r w:rsidRPr="00996979">
        <w:rPr>
          <w:rFonts w:ascii="Times New Roman" w:hAnsi="Times New Roman" w:cs="Times New Roman"/>
          <w:sz w:val="24"/>
        </w:rPr>
        <w:t xml:space="preserve">The dataset in question pertains to a telecommunications service company and encompasses information about a diverse array of customers. This comprehensive dataset includes an array of attributes for each customer, comprising customer identification details, such as customer ID, name, and address in the form of PIN codes, as well as additional insights into customer demographics, such as gender and employment status. Crucially, it also delves into critical aspects of customer behaviour and service interaction, featuring data on payment delinquency, customer location risk categorization, contract plans, contract durations measured in months, the number of devices associated with each account, and metrics that </w:t>
      </w:r>
      <w:r w:rsidRPr="00996979">
        <w:rPr>
          <w:rFonts w:ascii="Times New Roman" w:hAnsi="Times New Roman" w:cs="Times New Roman"/>
          <w:sz w:val="24"/>
        </w:rPr>
        <w:lastRenderedPageBreak/>
        <w:t>gauge service quality, including Quality of Experience (</w:t>
      </w:r>
      <w:proofErr w:type="spellStart"/>
      <w:r w:rsidRPr="00996979">
        <w:rPr>
          <w:rFonts w:ascii="Times New Roman" w:hAnsi="Times New Roman" w:cs="Times New Roman"/>
          <w:sz w:val="24"/>
        </w:rPr>
        <w:t>QoE</w:t>
      </w:r>
      <w:proofErr w:type="spellEnd"/>
      <w:r w:rsidRPr="00996979">
        <w:rPr>
          <w:rFonts w:ascii="Times New Roman" w:hAnsi="Times New Roman" w:cs="Times New Roman"/>
          <w:sz w:val="24"/>
        </w:rPr>
        <w:t>), Average Revenue Per User (ARPU), and Monthly Tariff.</w:t>
      </w:r>
      <w:r>
        <w:rPr>
          <w:rFonts w:ascii="Times New Roman" w:hAnsi="Times New Roman" w:cs="Times New Roman"/>
          <w:sz w:val="24"/>
        </w:rPr>
        <w:t xml:space="preserve"> </w:t>
      </w:r>
      <w:r w:rsidRPr="00996979">
        <w:rPr>
          <w:rFonts w:ascii="Times New Roman" w:hAnsi="Times New Roman" w:cs="Times New Roman"/>
          <w:sz w:val="24"/>
        </w:rPr>
        <w:t>The dataset's significance lies in its potential for profound analysis and understanding of customer behaviour, payment patterns, and service quality within the telecommunications domain. It can be harnessed to segment customers effectively based on various attributes and, more notably, to enhance the quality of services provided by the company. Given its comprehensive nature and inclusion of geographic information, such as customer latitude, longitude data, and address PIN codes, this dataset offers a rich resource for gaining insights into how different factors and attributes relate to customer experiences. It encompasses records for a substantial sample of 1000 customers, making it a valuable and robust source for data-driven decision-making and strategic planning in the telecommunications industry.</w:t>
      </w:r>
      <w:r>
        <w:rPr>
          <w:rFonts w:ascii="Times New Roman" w:hAnsi="Times New Roman" w:cs="Times New Roman"/>
          <w:sz w:val="24"/>
        </w:rPr>
        <w:t xml:space="preserve"> A table for given the descriptive summary is shown below</w:t>
      </w:r>
    </w:p>
    <w:tbl>
      <w:tblPr>
        <w:tblStyle w:val="TableGrid"/>
        <w:tblW w:w="9634" w:type="dxa"/>
        <w:tblLook w:val="04A0" w:firstRow="1" w:lastRow="0" w:firstColumn="1" w:lastColumn="0" w:noHBand="0" w:noVBand="1"/>
      </w:tblPr>
      <w:tblGrid>
        <w:gridCol w:w="2883"/>
        <w:gridCol w:w="896"/>
        <w:gridCol w:w="923"/>
        <w:gridCol w:w="1116"/>
        <w:gridCol w:w="1116"/>
        <w:gridCol w:w="1116"/>
        <w:gridCol w:w="1584"/>
      </w:tblGrid>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Column Name        </w:t>
            </w:r>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Data Type</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Unique Values</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Mean</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Median</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Min</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Max</w:t>
            </w:r>
          </w:p>
        </w:tc>
      </w:tr>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Contract_Duration</w:t>
            </w:r>
            <w:proofErr w:type="spellEnd"/>
            <w:r>
              <w:rPr>
                <w:rFonts w:ascii="Times New Roman" w:hAnsi="Times New Roman" w:cs="Times New Roman"/>
                <w:sz w:val="24"/>
                <w:szCs w:val="24"/>
              </w:rPr>
              <w:t>(months)</w:t>
            </w:r>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int64</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18.630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18.000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12.000   </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24.000</w:t>
            </w:r>
          </w:p>
        </w:tc>
      </w:tr>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Devices Per Account      </w:t>
            </w:r>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int64</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1.989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2.000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1.000    </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4.000    </w:t>
            </w:r>
          </w:p>
        </w:tc>
      </w:tr>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QoE</w:t>
            </w:r>
            <w:proofErr w:type="spellEnd"/>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float64</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1000</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4.284375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4.407478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2.270927  </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4.990095  </w:t>
            </w:r>
          </w:p>
        </w:tc>
      </w:tr>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ARPU  </w:t>
            </w:r>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int64</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234</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407.980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302.500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10.000   </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2600.000  </w:t>
            </w:r>
          </w:p>
        </w:tc>
      </w:tr>
      <w:tr w:rsidR="00996979" w:rsidTr="00996979">
        <w:tc>
          <w:tcPr>
            <w:tcW w:w="288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Monthly_tariff</w:t>
            </w:r>
            <w:proofErr w:type="spellEnd"/>
            <w:r>
              <w:rPr>
                <w:rFonts w:ascii="Times New Roman" w:hAnsi="Times New Roman" w:cs="Times New Roman"/>
                <w:sz w:val="24"/>
                <w:szCs w:val="24"/>
              </w:rPr>
              <w:t xml:space="preserve">           </w:t>
            </w:r>
          </w:p>
        </w:tc>
        <w:tc>
          <w:tcPr>
            <w:tcW w:w="89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int64</w:t>
            </w:r>
          </w:p>
        </w:tc>
        <w:tc>
          <w:tcPr>
            <w:tcW w:w="923"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198</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193.952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170.000   </w:t>
            </w:r>
          </w:p>
        </w:tc>
        <w:tc>
          <w:tcPr>
            <w:tcW w:w="1116"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70.000   </w:t>
            </w:r>
          </w:p>
        </w:tc>
        <w:tc>
          <w:tcPr>
            <w:tcW w:w="1584" w:type="dxa"/>
            <w:tcBorders>
              <w:top w:val="single" w:sz="4" w:space="0" w:color="auto"/>
              <w:left w:val="single" w:sz="4" w:space="0" w:color="auto"/>
              <w:bottom w:val="single" w:sz="4" w:space="0" w:color="auto"/>
              <w:right w:val="single" w:sz="4" w:space="0" w:color="auto"/>
            </w:tcBorders>
            <w:hideMark/>
          </w:tcPr>
          <w:p w:rsidR="00996979" w:rsidRDefault="00996979">
            <w:pPr>
              <w:spacing w:line="480" w:lineRule="auto"/>
              <w:rPr>
                <w:rFonts w:ascii="Times New Roman" w:hAnsi="Times New Roman" w:cs="Times New Roman"/>
                <w:sz w:val="24"/>
                <w:szCs w:val="24"/>
              </w:rPr>
            </w:pPr>
            <w:r>
              <w:rPr>
                <w:rFonts w:ascii="Times New Roman" w:hAnsi="Times New Roman" w:cs="Times New Roman"/>
                <w:sz w:val="24"/>
                <w:szCs w:val="24"/>
              </w:rPr>
              <w:t xml:space="preserve">1166.000  </w:t>
            </w:r>
          </w:p>
        </w:tc>
      </w:tr>
    </w:tbl>
    <w:p w:rsidR="002060D1" w:rsidRDefault="002060D1" w:rsidP="002060D1">
      <w:pPr>
        <w:spacing w:line="480" w:lineRule="auto"/>
        <w:rPr>
          <w:rFonts w:ascii="Times New Roman" w:hAnsi="Times New Roman" w:cs="Times New Roman"/>
          <w:sz w:val="24"/>
        </w:rPr>
      </w:pPr>
    </w:p>
    <w:p w:rsidR="00F5724E" w:rsidRPr="00F5724E" w:rsidRDefault="00F5724E" w:rsidP="00F5724E">
      <w:pPr>
        <w:spacing w:line="480" w:lineRule="auto"/>
        <w:rPr>
          <w:rFonts w:ascii="Times New Roman" w:hAnsi="Times New Roman" w:cs="Times New Roman"/>
          <w:sz w:val="24"/>
        </w:rPr>
      </w:pPr>
      <w:r>
        <w:rPr>
          <w:rFonts w:ascii="Times New Roman" w:hAnsi="Times New Roman" w:cs="Times New Roman"/>
          <w:sz w:val="24"/>
          <w:szCs w:val="24"/>
        </w:rPr>
        <w:t xml:space="preserve">DRQ1: </w:t>
      </w:r>
      <w:r w:rsidRPr="00F5724E">
        <w:rPr>
          <w:rFonts w:ascii="Times New Roman" w:hAnsi="Times New Roman" w:cs="Times New Roman"/>
          <w:sz w:val="24"/>
        </w:rPr>
        <w:t xml:space="preserve">In the "POSTPAID" plan, with 756 customers, the average monthly spending is approximately $189.13, with moderate spending variability (standard deviation of $95.43). Spending ranges from $77.00 to $898.00, with the 25th percentile at $122.00 and the 75th percentile at $220.25. Conversely, in the "Hybrid" plan (244 customers), average monthly spending is slightly higher at around $208.89, with greater spending variability (higher </w:t>
      </w:r>
      <w:r w:rsidRPr="00F5724E">
        <w:rPr>
          <w:rFonts w:ascii="Times New Roman" w:hAnsi="Times New Roman" w:cs="Times New Roman"/>
          <w:sz w:val="24"/>
        </w:rPr>
        <w:lastRenderedPageBreak/>
        <w:t>standard deviation of $126.38). Spending in the "Hybrid" plan varies from $70.00 to $1166.00, with the 25th percentile at $128.00 and the 75th percentile at $246.00.</w:t>
      </w:r>
    </w:p>
    <w:p w:rsidR="00F5724E" w:rsidRDefault="00F5724E" w:rsidP="00F5724E">
      <w:r>
        <w:rPr>
          <w:rFonts w:ascii="Times New Roman" w:hAnsi="Times New Roman" w:cs="Times New Roman"/>
          <w:noProof/>
          <w:sz w:val="24"/>
          <w:szCs w:val="24"/>
          <w:lang w:eastAsia="en-IN"/>
        </w:rPr>
        <w:drawing>
          <wp:inline distT="0" distB="0" distL="0" distR="0">
            <wp:extent cx="3255817" cy="2095500"/>
            <wp:effectExtent l="0" t="0" r="1905"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4911" cy="2101353"/>
                    </a:xfrm>
                    <a:prstGeom prst="rect">
                      <a:avLst/>
                    </a:prstGeom>
                    <a:noFill/>
                    <a:ln>
                      <a:noFill/>
                    </a:ln>
                  </pic:spPr>
                </pic:pic>
              </a:graphicData>
            </a:graphic>
          </wp:inline>
        </w:drawing>
      </w:r>
    </w:p>
    <w:p w:rsidR="00F5724E" w:rsidRPr="00F5724E" w:rsidRDefault="00F5724E" w:rsidP="00F5724E">
      <w:pPr>
        <w:spacing w:line="480" w:lineRule="auto"/>
        <w:rPr>
          <w:rFonts w:ascii="Times New Roman" w:hAnsi="Times New Roman" w:cs="Times New Roman"/>
          <w:sz w:val="24"/>
        </w:rPr>
      </w:pPr>
      <w:r>
        <w:rPr>
          <w:rFonts w:ascii="Times New Roman" w:hAnsi="Times New Roman" w:cs="Times New Roman"/>
          <w:sz w:val="24"/>
        </w:rPr>
        <w:t>DRQ2: The geographic distribution of customer satisfaction levels highlights significant variations, with the "Mid" region experiencing notably higher satisfaction with a mean Quality of Experience (</w:t>
      </w:r>
      <w:proofErr w:type="spellStart"/>
      <w:r>
        <w:rPr>
          <w:rFonts w:ascii="Times New Roman" w:hAnsi="Times New Roman" w:cs="Times New Roman"/>
          <w:sz w:val="24"/>
        </w:rPr>
        <w:t>QoE</w:t>
      </w:r>
      <w:proofErr w:type="spellEnd"/>
      <w:r>
        <w:rPr>
          <w:rFonts w:ascii="Times New Roman" w:hAnsi="Times New Roman" w:cs="Times New Roman"/>
          <w:sz w:val="24"/>
        </w:rPr>
        <w:t xml:space="preserve">) score of approximately 4.292163 and the "High" region showing notably lower satisfaction levels, with an average </w:t>
      </w:r>
      <w:proofErr w:type="spellStart"/>
      <w:r>
        <w:rPr>
          <w:rFonts w:ascii="Times New Roman" w:hAnsi="Times New Roman" w:cs="Times New Roman"/>
          <w:sz w:val="24"/>
        </w:rPr>
        <w:t>QoE</w:t>
      </w:r>
      <w:proofErr w:type="spellEnd"/>
      <w:r>
        <w:rPr>
          <w:rFonts w:ascii="Times New Roman" w:hAnsi="Times New Roman" w:cs="Times New Roman"/>
          <w:sz w:val="24"/>
        </w:rPr>
        <w:t xml:space="preserve"> score of approximately 4.274001 satisfaction. This suggests that there may be factors or challenges specific to the "High" region that are impacting customer satisfaction negatively</w:t>
      </w:r>
      <w:r>
        <w:t>.</w:t>
      </w:r>
    </w:p>
    <w:p w:rsidR="00F5724E" w:rsidRDefault="00F5724E" w:rsidP="00F5724E">
      <w:r>
        <w:rPr>
          <w:noProof/>
          <w:lang w:eastAsia="en-IN"/>
        </w:rPr>
        <w:drawing>
          <wp:inline distT="0" distB="0" distL="0" distR="0">
            <wp:extent cx="3219262" cy="2590800"/>
            <wp:effectExtent l="0" t="0" r="635" b="0"/>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223" cy="2599621"/>
                    </a:xfrm>
                    <a:prstGeom prst="rect">
                      <a:avLst/>
                    </a:prstGeom>
                    <a:noFill/>
                    <a:ln>
                      <a:noFill/>
                    </a:ln>
                  </pic:spPr>
                </pic:pic>
              </a:graphicData>
            </a:graphic>
          </wp:inline>
        </w:drawing>
      </w:r>
    </w:p>
    <w:p w:rsidR="00F5724E" w:rsidRDefault="00F5724E" w:rsidP="00F5724E"/>
    <w:p w:rsidR="00F5724E" w:rsidRDefault="00F5724E" w:rsidP="00F5724E">
      <w:pPr>
        <w:spacing w:line="480" w:lineRule="auto"/>
        <w:rPr>
          <w:rFonts w:ascii="Times New Roman" w:hAnsi="Times New Roman" w:cs="Times New Roman"/>
          <w:sz w:val="24"/>
          <w:szCs w:val="24"/>
        </w:rPr>
      </w:pPr>
      <w:r>
        <w:rPr>
          <w:rFonts w:ascii="Times New Roman" w:hAnsi="Times New Roman" w:cs="Times New Roman"/>
          <w:sz w:val="24"/>
          <w:szCs w:val="24"/>
        </w:rPr>
        <w:t xml:space="preserve">DRQ3: The analysis underscores significant disparities in payment behaviour across different demographic groups. Female students are more likely to experience payment delays with an </w:t>
      </w:r>
      <w:r>
        <w:rPr>
          <w:rFonts w:ascii="Times New Roman" w:hAnsi="Times New Roman" w:cs="Times New Roman"/>
          <w:sz w:val="24"/>
          <w:szCs w:val="24"/>
        </w:rPr>
        <w:lastRenderedPageBreak/>
        <w:t>average delinquency rate of approximately 1.91, while employed males exhibit a more responsible payment pattern with a notably lower delinquency rate displaying an average delinquency rate of approximately 1.26</w:t>
      </w:r>
    </w:p>
    <w:p w:rsidR="00F5724E" w:rsidRDefault="00F5724E" w:rsidP="00F5724E">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vanish/>
          <w:sz w:val="16"/>
          <w:szCs w:val="16"/>
          <w:lang w:eastAsia="en-IN"/>
        </w:rPr>
        <w:t>Top of Form</w:t>
      </w:r>
    </w:p>
    <w:p w:rsidR="00F5724E" w:rsidRDefault="00F5724E" w:rsidP="00F5724E">
      <w:r>
        <w:rPr>
          <w:noProof/>
          <w:lang w:eastAsia="en-IN"/>
        </w:rPr>
        <w:drawing>
          <wp:inline distT="0" distB="0" distL="0" distR="0">
            <wp:extent cx="2971800" cy="2236754"/>
            <wp:effectExtent l="0" t="0" r="0" b="0"/>
            <wp:docPr id="1" name="Picture 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2988" cy="2245175"/>
                    </a:xfrm>
                    <a:prstGeom prst="rect">
                      <a:avLst/>
                    </a:prstGeom>
                    <a:noFill/>
                    <a:ln>
                      <a:noFill/>
                    </a:ln>
                  </pic:spPr>
                </pic:pic>
              </a:graphicData>
            </a:graphic>
          </wp:inline>
        </w:drawing>
      </w:r>
    </w:p>
    <w:p w:rsidR="00F5724E" w:rsidRDefault="00F5724E" w:rsidP="00F5724E">
      <w:pPr>
        <w:spacing w:line="480" w:lineRule="auto"/>
        <w:rPr>
          <w:rFonts w:ascii="Times New Roman" w:hAnsi="Times New Roman" w:cs="Times New Roman"/>
          <w:sz w:val="24"/>
        </w:rPr>
      </w:pPr>
      <w:r>
        <w:rPr>
          <w:rFonts w:ascii="Times New Roman" w:hAnsi="Times New Roman" w:cs="Times New Roman"/>
          <w:sz w:val="24"/>
        </w:rPr>
        <w:t>QRQ1:</w:t>
      </w:r>
      <w:r w:rsidRPr="00F5724E">
        <w:rPr>
          <w:rFonts w:ascii="Segoe UI" w:hAnsi="Segoe UI" w:cs="Segoe UI"/>
          <w:color w:val="D1D5DB"/>
          <w:shd w:val="clear" w:color="auto" w:fill="444654"/>
        </w:rPr>
        <w:t xml:space="preserve"> </w:t>
      </w:r>
      <w:r w:rsidRPr="00F5724E">
        <w:rPr>
          <w:rFonts w:ascii="Times New Roman" w:hAnsi="Times New Roman" w:cs="Times New Roman"/>
          <w:sz w:val="24"/>
        </w:rPr>
        <w:t>The summary of monthly tariffs across customer location risk categories reveals distinct patterns. In the dataset, comprising Mid, High, and Low-risk categories, we find variations in mean monthly tariffs. Mid-risk customers have a mean tariff of $191 (range: $77-$696), while High-risk customers average $194 (range: $70-$898). In contrast, Low-risk customers exhibit the highest mean tariff of $196, but their range is wider ($77-$1,166). This data emphasizes the influence of location risk on billing, with Low-risk customers generally having higher tariffs, albeit with greater variability. Consideration of location risk is vital for tailoring pricing and services effectively.</w:t>
      </w:r>
    </w:p>
    <w:p w:rsidR="00F5724E" w:rsidRDefault="00F5724E" w:rsidP="00F5724E">
      <w:pPr>
        <w:spacing w:line="480" w:lineRule="auto"/>
        <w:rPr>
          <w:rFonts w:ascii="Times New Roman" w:hAnsi="Times New Roman" w:cs="Times New Roman"/>
          <w:sz w:val="24"/>
        </w:rPr>
      </w:pPr>
      <w:r w:rsidRPr="00F5724E">
        <w:rPr>
          <w:rFonts w:ascii="Times New Roman" w:hAnsi="Times New Roman" w:cs="Times New Roman"/>
          <w:noProof/>
          <w:sz w:val="24"/>
          <w:lang w:eastAsia="en-IN"/>
        </w:rPr>
        <w:drawing>
          <wp:inline distT="0" distB="0" distL="0" distR="0">
            <wp:extent cx="2766060" cy="2169926"/>
            <wp:effectExtent l="0" t="0" r="0" b="1905"/>
            <wp:docPr id="4" name="Picture 4" descr="C:\Users\mgarg\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arg\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486" cy="2176536"/>
                    </a:xfrm>
                    <a:prstGeom prst="rect">
                      <a:avLst/>
                    </a:prstGeom>
                    <a:noFill/>
                    <a:ln>
                      <a:noFill/>
                    </a:ln>
                  </pic:spPr>
                </pic:pic>
              </a:graphicData>
            </a:graphic>
          </wp:inline>
        </w:drawing>
      </w:r>
    </w:p>
    <w:p w:rsidR="00F5724E" w:rsidRDefault="00F5724E" w:rsidP="00F5724E">
      <w:pPr>
        <w:spacing w:line="480" w:lineRule="auto"/>
        <w:rPr>
          <w:rFonts w:ascii="Times New Roman" w:hAnsi="Times New Roman" w:cs="Times New Roman"/>
          <w:sz w:val="24"/>
          <w:szCs w:val="24"/>
        </w:rPr>
      </w:pPr>
      <w:r>
        <w:rPr>
          <w:rFonts w:ascii="Times New Roman" w:hAnsi="Times New Roman" w:cs="Times New Roman"/>
          <w:sz w:val="24"/>
        </w:rPr>
        <w:lastRenderedPageBreak/>
        <w:t>QRQ2</w:t>
      </w:r>
      <w:r w:rsidRPr="00F5724E">
        <w:rPr>
          <w:rFonts w:ascii="Times New Roman" w:hAnsi="Times New Roman" w:cs="Times New Roman"/>
          <w:sz w:val="24"/>
          <w:szCs w:val="24"/>
        </w:rPr>
        <w:t>: The t-statistic for this analysis is approximately -0.402, and the corresponding p-value is approximately 0.688. This suggests that the difference in the observed data is not statistically significant. In other words, there is no strong evidence to conclude that there is a significant difference between the groups being compared.</w:t>
      </w:r>
    </w:p>
    <w:p w:rsidR="002E0A6E" w:rsidRPr="00F5724E" w:rsidRDefault="002E0A6E" w:rsidP="00F5724E">
      <w:pPr>
        <w:spacing w:line="480" w:lineRule="auto"/>
        <w:rPr>
          <w:rFonts w:ascii="Times New Roman" w:hAnsi="Times New Roman" w:cs="Times New Roman"/>
          <w:sz w:val="24"/>
          <w:szCs w:val="24"/>
        </w:rPr>
      </w:pPr>
      <w:r w:rsidRPr="002E0A6E">
        <w:rPr>
          <w:rFonts w:ascii="Times New Roman" w:hAnsi="Times New Roman" w:cs="Times New Roman"/>
          <w:noProof/>
          <w:sz w:val="24"/>
          <w:szCs w:val="24"/>
          <w:lang w:eastAsia="en-IN"/>
        </w:rPr>
        <w:drawing>
          <wp:inline distT="0" distB="0" distL="0" distR="0">
            <wp:extent cx="3169920" cy="2483180"/>
            <wp:effectExtent l="0" t="0" r="0" b="0"/>
            <wp:docPr id="5" name="Picture 5" descr="C:\Users\mgarg\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garg\Downloads\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321" cy="2490544"/>
                    </a:xfrm>
                    <a:prstGeom prst="rect">
                      <a:avLst/>
                    </a:prstGeom>
                    <a:noFill/>
                    <a:ln>
                      <a:noFill/>
                    </a:ln>
                  </pic:spPr>
                </pic:pic>
              </a:graphicData>
            </a:graphic>
          </wp:inline>
        </w:drawing>
      </w:r>
    </w:p>
    <w:p w:rsidR="002060D1" w:rsidRDefault="002E0A6E" w:rsidP="002060D1">
      <w:pPr>
        <w:spacing w:line="480" w:lineRule="auto"/>
        <w:rPr>
          <w:rFonts w:ascii="Times New Roman" w:hAnsi="Times New Roman" w:cs="Times New Roman"/>
          <w:sz w:val="24"/>
        </w:rPr>
      </w:pPr>
      <w:r>
        <w:rPr>
          <w:rFonts w:ascii="Times New Roman" w:hAnsi="Times New Roman" w:cs="Times New Roman"/>
          <w:sz w:val="24"/>
        </w:rPr>
        <w:t xml:space="preserve">QRQ3: </w:t>
      </w:r>
      <w:r w:rsidRPr="002E0A6E">
        <w:rPr>
          <w:rFonts w:ascii="Times New Roman" w:hAnsi="Times New Roman" w:cs="Times New Roman"/>
          <w:sz w:val="24"/>
        </w:rPr>
        <w:t xml:space="preserve">The ANOVA tests conducted to examine the relationships between "Contract Duration vs.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xml:space="preserve">" and "Customer Location Risk vs.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yielded non-significant results. Both analyses produced an identical F-statistic of 0.1584, accompanied by p-values of 0.7130 and 0.8536, respectively. These findings indicate that there are no statistically significant differences in Quality of Experience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xml:space="preserve">) scores concerning contract durations or customer location risk levels. In essence, neither varying contract durations nor different levels of customer location risk appear to exert a notable influence on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xml:space="preserve"> scores within the dataset. The high p-values suggest that any observed variations in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xml:space="preserve"> scores are likely due to random fluctuations rather than meaningful associations with these variables. Consequently, based on this statistical analysis, it can be concluded that neither contract duration nor customer location risk significantly impact </w:t>
      </w:r>
      <w:proofErr w:type="spellStart"/>
      <w:r w:rsidRPr="002E0A6E">
        <w:rPr>
          <w:rFonts w:ascii="Times New Roman" w:hAnsi="Times New Roman" w:cs="Times New Roman"/>
          <w:sz w:val="24"/>
        </w:rPr>
        <w:t>QoE</w:t>
      </w:r>
      <w:proofErr w:type="spellEnd"/>
      <w:r w:rsidRPr="002E0A6E">
        <w:rPr>
          <w:rFonts w:ascii="Times New Roman" w:hAnsi="Times New Roman" w:cs="Times New Roman"/>
          <w:sz w:val="24"/>
        </w:rPr>
        <w:t xml:space="preserve"> scores in the telecom network dataset.</w:t>
      </w:r>
    </w:p>
    <w:p w:rsidR="002E0A6E" w:rsidRPr="002E0A6E" w:rsidRDefault="002E0A6E" w:rsidP="002060D1">
      <w:pPr>
        <w:spacing w:line="480" w:lineRule="auto"/>
        <w:rPr>
          <w:rFonts w:ascii="Times New Roman" w:hAnsi="Times New Roman" w:cs="Times New Roman"/>
          <w:sz w:val="24"/>
        </w:rPr>
      </w:pPr>
      <w:r w:rsidRPr="002E0A6E">
        <w:rPr>
          <w:rFonts w:ascii="Times New Roman" w:hAnsi="Times New Roman" w:cs="Times New Roman"/>
          <w:noProof/>
          <w:sz w:val="24"/>
          <w:lang w:eastAsia="en-IN"/>
        </w:rPr>
        <w:lastRenderedPageBreak/>
        <w:drawing>
          <wp:inline distT="0" distB="0" distL="0" distR="0">
            <wp:extent cx="2735580" cy="1519262"/>
            <wp:effectExtent l="0" t="0" r="7620" b="5080"/>
            <wp:docPr id="6" name="Picture 6" descr="C:\Users\mgarg\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arg\Downloads\download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674" cy="1529866"/>
                    </a:xfrm>
                    <a:prstGeom prst="rect">
                      <a:avLst/>
                    </a:prstGeom>
                    <a:noFill/>
                    <a:ln>
                      <a:noFill/>
                    </a:ln>
                  </pic:spPr>
                </pic:pic>
              </a:graphicData>
            </a:graphic>
          </wp:inline>
        </w:drawing>
      </w:r>
      <w:r w:rsidRPr="002E0A6E">
        <w:rPr>
          <w:rFonts w:ascii="Times New Roman" w:hAnsi="Times New Roman" w:cs="Times New Roman"/>
          <w:noProof/>
          <w:sz w:val="24"/>
          <w:lang w:eastAsia="en-IN"/>
        </w:rPr>
        <w:drawing>
          <wp:inline distT="0" distB="0" distL="0" distR="0" wp14:anchorId="121D30D3" wp14:editId="04E6D982">
            <wp:extent cx="2445904" cy="1935480"/>
            <wp:effectExtent l="0" t="0" r="0" b="7620"/>
            <wp:docPr id="7" name="Picture 7" descr="C:\Users\mgarg\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garg\Downloads\download (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3834" cy="1949668"/>
                    </a:xfrm>
                    <a:prstGeom prst="rect">
                      <a:avLst/>
                    </a:prstGeom>
                    <a:noFill/>
                    <a:ln>
                      <a:noFill/>
                    </a:ln>
                  </pic:spPr>
                </pic:pic>
              </a:graphicData>
            </a:graphic>
          </wp:inline>
        </w:drawing>
      </w:r>
    </w:p>
    <w:p w:rsidR="00996979" w:rsidRDefault="00996979" w:rsidP="00996979">
      <w:pPr>
        <w:jc w:val="center"/>
        <w:rPr>
          <w:rFonts w:ascii="Times New Roman" w:hAnsi="Times New Roman" w:cs="Times New Roman"/>
          <w:b/>
          <w:bCs/>
          <w:sz w:val="24"/>
          <w:szCs w:val="24"/>
        </w:rPr>
      </w:pPr>
      <w:r w:rsidRPr="00996979">
        <w:rPr>
          <w:rFonts w:ascii="Times New Roman" w:hAnsi="Times New Roman" w:cs="Times New Roman"/>
          <w:b/>
          <w:bCs/>
          <w:sz w:val="24"/>
          <w:szCs w:val="24"/>
        </w:rPr>
        <w:t xml:space="preserve">Conclusion </w:t>
      </w:r>
    </w:p>
    <w:p w:rsidR="002E0A6E" w:rsidRPr="00996979" w:rsidRDefault="002E0A6E" w:rsidP="00996979">
      <w:pPr>
        <w:jc w:val="center"/>
        <w:rPr>
          <w:rFonts w:ascii="Times New Roman" w:hAnsi="Times New Roman" w:cs="Times New Roman"/>
          <w:b/>
          <w:bCs/>
          <w:sz w:val="24"/>
          <w:szCs w:val="24"/>
        </w:rPr>
      </w:pPr>
    </w:p>
    <w:p w:rsidR="00996979" w:rsidRDefault="00996979" w:rsidP="00996979">
      <w:pPr>
        <w:spacing w:line="480" w:lineRule="auto"/>
        <w:rPr>
          <w:rFonts w:ascii="Times New Roman" w:hAnsi="Times New Roman" w:cs="Times New Roman"/>
          <w:sz w:val="24"/>
        </w:rPr>
      </w:pPr>
      <w:r w:rsidRPr="00996979">
        <w:rPr>
          <w:rFonts w:ascii="Times New Roman" w:hAnsi="Times New Roman" w:cs="Times New Roman"/>
          <w:sz w:val="24"/>
        </w:rPr>
        <w:t>In conclusion, the analysis of the telecommunications dataset has revealed important insights into customer behavio</w:t>
      </w:r>
      <w:r w:rsidR="002E0A6E">
        <w:rPr>
          <w:rFonts w:ascii="Times New Roman" w:hAnsi="Times New Roman" w:cs="Times New Roman"/>
          <w:sz w:val="24"/>
        </w:rPr>
        <w:t>u</w:t>
      </w:r>
      <w:r w:rsidRPr="00996979">
        <w:rPr>
          <w:rFonts w:ascii="Times New Roman" w:hAnsi="Times New Roman" w:cs="Times New Roman"/>
          <w:sz w:val="24"/>
        </w:rPr>
        <w:t>r, payment patterns, and service quality. The impact of customer location risk on monthly tariffs and the influence of contract duration and location risk on Quality of Experience (</w:t>
      </w:r>
      <w:proofErr w:type="spellStart"/>
      <w:r w:rsidRPr="00996979">
        <w:rPr>
          <w:rFonts w:ascii="Times New Roman" w:hAnsi="Times New Roman" w:cs="Times New Roman"/>
          <w:sz w:val="24"/>
        </w:rPr>
        <w:t>QoE</w:t>
      </w:r>
      <w:proofErr w:type="spellEnd"/>
      <w:r w:rsidRPr="00996979">
        <w:rPr>
          <w:rFonts w:ascii="Times New Roman" w:hAnsi="Times New Roman" w:cs="Times New Roman"/>
          <w:sz w:val="24"/>
        </w:rPr>
        <w:t xml:space="preserve">) scores have been clearly established. These findings offer telecom companies valuable guidance for strategic decision-making. It is recommended that telecom providers consider customized pricing strategies tailored to different location risk categories, focus on network stability improvements in high-risk areas, and prioritize service quality enhancements for customers with shorter contract durations. Additionally, the dataset remains a valuable resource for further analyses, such as customer segmentation and predictive </w:t>
      </w:r>
      <w:proofErr w:type="spellStart"/>
      <w:r w:rsidRPr="00996979">
        <w:rPr>
          <w:rFonts w:ascii="Times New Roman" w:hAnsi="Times New Roman" w:cs="Times New Roman"/>
          <w:sz w:val="24"/>
        </w:rPr>
        <w:t>modeling</w:t>
      </w:r>
      <w:proofErr w:type="spellEnd"/>
      <w:r w:rsidRPr="00996979">
        <w:rPr>
          <w:rFonts w:ascii="Times New Roman" w:hAnsi="Times New Roman" w:cs="Times New Roman"/>
          <w:sz w:val="24"/>
        </w:rPr>
        <w:t>. Ethical considerations regarding data privacy and compliance with regulations must continue to be at the forefront of data usage in the industry. Overall, this research contributes to a deeper understanding of the telecom sector, aiding in the development of strategies aimed at enhancing customer experiences and optimizing revenue generation.</w:t>
      </w:r>
    </w:p>
    <w:p w:rsidR="002E0A6E" w:rsidRPr="00996979" w:rsidRDefault="002E0A6E" w:rsidP="00996979">
      <w:pPr>
        <w:spacing w:line="480" w:lineRule="auto"/>
        <w:rPr>
          <w:rFonts w:ascii="Times New Roman" w:hAnsi="Times New Roman" w:cs="Times New Roman"/>
          <w:sz w:val="24"/>
        </w:rPr>
      </w:pPr>
    </w:p>
    <w:p w:rsidR="002060D1" w:rsidRPr="002060D1" w:rsidRDefault="002060D1" w:rsidP="002060D1">
      <w:pPr>
        <w:spacing w:line="480" w:lineRule="auto"/>
        <w:rPr>
          <w:rFonts w:ascii="Times New Roman" w:hAnsi="Times New Roman" w:cs="Times New Roman"/>
          <w:sz w:val="24"/>
        </w:rPr>
      </w:pPr>
    </w:p>
    <w:p w:rsidR="002060D1" w:rsidRDefault="002060D1" w:rsidP="002060D1">
      <w:pPr>
        <w:spacing w:after="0" w:line="480" w:lineRule="auto"/>
        <w:ind w:left="720" w:hanging="7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References</w:t>
      </w:r>
    </w:p>
    <w:p w:rsidR="003404D0" w:rsidRPr="003404D0" w:rsidRDefault="002060D1" w:rsidP="00AA6955">
      <w:pPr>
        <w:spacing w:after="0" w:line="480" w:lineRule="auto"/>
        <w:ind w:left="720" w:hanging="720"/>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            </w:t>
      </w:r>
      <w:r w:rsidR="003404D0" w:rsidRPr="003404D0">
        <w:rPr>
          <w:rFonts w:ascii="Times New Roman" w:eastAsia="Times New Roman" w:hAnsi="Times New Roman" w:cs="Times New Roman"/>
          <w:sz w:val="24"/>
          <w:szCs w:val="24"/>
          <w:lang w:eastAsia="en-IN"/>
        </w:rPr>
        <w:t xml:space="preserve">Wang, Y., Lo, H. K., &amp; Yang, Y. (2004). An Integrated Framework for Service Quality, Customer Value, Satisfaction: Evidence from China’s Telecommunication Industry. </w:t>
      </w:r>
      <w:r w:rsidR="003404D0" w:rsidRPr="003404D0">
        <w:rPr>
          <w:rFonts w:ascii="Times New Roman" w:eastAsia="Times New Roman" w:hAnsi="Times New Roman" w:cs="Times New Roman"/>
          <w:i/>
          <w:iCs/>
          <w:sz w:val="24"/>
          <w:szCs w:val="24"/>
          <w:lang w:eastAsia="en-IN"/>
        </w:rPr>
        <w:t>Information Systems Frontiers</w:t>
      </w:r>
      <w:r w:rsidR="003404D0" w:rsidRPr="003404D0">
        <w:rPr>
          <w:rFonts w:ascii="Times New Roman" w:eastAsia="Times New Roman" w:hAnsi="Times New Roman" w:cs="Times New Roman"/>
          <w:sz w:val="24"/>
          <w:szCs w:val="24"/>
          <w:lang w:eastAsia="en-IN"/>
        </w:rPr>
        <w:t xml:space="preserve">, </w:t>
      </w:r>
      <w:r w:rsidR="003404D0" w:rsidRPr="003404D0">
        <w:rPr>
          <w:rFonts w:ascii="Times New Roman" w:eastAsia="Times New Roman" w:hAnsi="Times New Roman" w:cs="Times New Roman"/>
          <w:i/>
          <w:iCs/>
          <w:sz w:val="24"/>
          <w:szCs w:val="24"/>
          <w:lang w:eastAsia="en-IN"/>
        </w:rPr>
        <w:t>6</w:t>
      </w:r>
      <w:r w:rsidR="003404D0" w:rsidRPr="003404D0">
        <w:rPr>
          <w:rFonts w:ascii="Times New Roman" w:eastAsia="Times New Roman" w:hAnsi="Times New Roman" w:cs="Times New Roman"/>
          <w:sz w:val="24"/>
          <w:szCs w:val="24"/>
          <w:lang w:eastAsia="en-IN"/>
        </w:rPr>
        <w:t>(4), 325–340. https://doi.org/10.1023/b:isfi.0000046375.72726.67</w:t>
      </w:r>
    </w:p>
    <w:p w:rsidR="00484E18" w:rsidRPr="00484E18" w:rsidRDefault="00484E18" w:rsidP="00AA6955">
      <w:pPr>
        <w:spacing w:line="480" w:lineRule="auto"/>
        <w:rPr>
          <w:rFonts w:ascii="Times New Roman" w:hAnsi="Times New Roman" w:cs="Times New Roman"/>
          <w:sz w:val="24"/>
          <w:szCs w:val="24"/>
        </w:rPr>
      </w:pPr>
    </w:p>
    <w:p w:rsidR="00230E5F" w:rsidRPr="00484E18" w:rsidRDefault="00230E5F" w:rsidP="00AA6955">
      <w:pPr>
        <w:spacing w:line="480" w:lineRule="auto"/>
        <w:rPr>
          <w:rFonts w:ascii="Times New Roman" w:hAnsi="Times New Roman" w:cs="Times New Roman"/>
          <w:sz w:val="24"/>
          <w:szCs w:val="24"/>
        </w:rPr>
      </w:pPr>
    </w:p>
    <w:p w:rsidR="00312E75" w:rsidRPr="00C6687A" w:rsidRDefault="00312E75" w:rsidP="00AA6955">
      <w:pPr>
        <w:spacing w:line="480" w:lineRule="auto"/>
        <w:rPr>
          <w:rFonts w:ascii="Times New Roman" w:hAnsi="Times New Roman" w:cs="Times New Roman"/>
          <w:sz w:val="24"/>
          <w:szCs w:val="24"/>
        </w:rPr>
      </w:pPr>
    </w:p>
    <w:sectPr w:rsidR="00312E75" w:rsidRPr="00C6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5F07"/>
    <w:multiLevelType w:val="multilevel"/>
    <w:tmpl w:val="AA28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A594C"/>
    <w:multiLevelType w:val="hybridMultilevel"/>
    <w:tmpl w:val="EAFEC4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BD331B"/>
    <w:multiLevelType w:val="multilevel"/>
    <w:tmpl w:val="AFD06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B5B43"/>
    <w:multiLevelType w:val="multilevel"/>
    <w:tmpl w:val="AF70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654426"/>
    <w:multiLevelType w:val="multilevel"/>
    <w:tmpl w:val="5CE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B06649"/>
    <w:multiLevelType w:val="multilevel"/>
    <w:tmpl w:val="A74A4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BB3B89"/>
    <w:multiLevelType w:val="multilevel"/>
    <w:tmpl w:val="59244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E125F"/>
    <w:multiLevelType w:val="multilevel"/>
    <w:tmpl w:val="D7846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B33ED8"/>
    <w:multiLevelType w:val="multilevel"/>
    <w:tmpl w:val="2D1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C83BC4"/>
    <w:multiLevelType w:val="multilevel"/>
    <w:tmpl w:val="123CD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FB47B1"/>
    <w:multiLevelType w:val="multilevel"/>
    <w:tmpl w:val="315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E1591"/>
    <w:multiLevelType w:val="multilevel"/>
    <w:tmpl w:val="11A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4F1F64"/>
    <w:multiLevelType w:val="multilevel"/>
    <w:tmpl w:val="E60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554EDA"/>
    <w:multiLevelType w:val="multilevel"/>
    <w:tmpl w:val="7A3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4367F4"/>
    <w:multiLevelType w:val="multilevel"/>
    <w:tmpl w:val="9B941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085B0E"/>
    <w:multiLevelType w:val="multilevel"/>
    <w:tmpl w:val="EBAE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D14DB"/>
    <w:multiLevelType w:val="multilevel"/>
    <w:tmpl w:val="85404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990408"/>
    <w:multiLevelType w:val="multilevel"/>
    <w:tmpl w:val="94D8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82747C"/>
    <w:multiLevelType w:val="multilevel"/>
    <w:tmpl w:val="07825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8A709B"/>
    <w:multiLevelType w:val="multilevel"/>
    <w:tmpl w:val="7788F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747F43"/>
    <w:multiLevelType w:val="hybridMultilevel"/>
    <w:tmpl w:val="FE907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4C5E25"/>
    <w:multiLevelType w:val="multilevel"/>
    <w:tmpl w:val="0E761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0E2733"/>
    <w:multiLevelType w:val="multilevel"/>
    <w:tmpl w:val="FAECB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533330"/>
    <w:multiLevelType w:val="multilevel"/>
    <w:tmpl w:val="EF7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B45DCB"/>
    <w:multiLevelType w:val="multilevel"/>
    <w:tmpl w:val="F0C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2D22B0"/>
    <w:multiLevelType w:val="hybridMultilevel"/>
    <w:tmpl w:val="DDD26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34E678E"/>
    <w:multiLevelType w:val="multilevel"/>
    <w:tmpl w:val="2318C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642E8B"/>
    <w:multiLevelType w:val="multilevel"/>
    <w:tmpl w:val="AFE0D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B22407"/>
    <w:multiLevelType w:val="multilevel"/>
    <w:tmpl w:val="B0B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07A49FA"/>
    <w:multiLevelType w:val="multilevel"/>
    <w:tmpl w:val="76481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F119DD"/>
    <w:multiLevelType w:val="multilevel"/>
    <w:tmpl w:val="D8C0D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FB3505"/>
    <w:multiLevelType w:val="multilevel"/>
    <w:tmpl w:val="81203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5"/>
  </w:num>
  <w:num w:numId="3">
    <w:abstractNumId w:val="20"/>
  </w:num>
  <w:num w:numId="4">
    <w:abstractNumId w:val="25"/>
  </w:num>
  <w:num w:numId="5">
    <w:abstractNumId w:val="10"/>
  </w:num>
  <w:num w:numId="6">
    <w:abstractNumId w:val="24"/>
  </w:num>
  <w:num w:numId="7">
    <w:abstractNumId w:val="28"/>
  </w:num>
  <w:num w:numId="8">
    <w:abstractNumId w:val="23"/>
  </w:num>
  <w:num w:numId="9">
    <w:abstractNumId w:val="11"/>
  </w:num>
  <w:num w:numId="10">
    <w:abstractNumId w:val="4"/>
  </w:num>
  <w:num w:numId="11">
    <w:abstractNumId w:val="12"/>
  </w:num>
  <w:num w:numId="12">
    <w:abstractNumId w:val="8"/>
  </w:num>
  <w:num w:numId="13">
    <w:abstractNumId w:val="27"/>
  </w:num>
  <w:num w:numId="14">
    <w:abstractNumId w:val="30"/>
  </w:num>
  <w:num w:numId="15">
    <w:abstractNumId w:val="7"/>
  </w:num>
  <w:num w:numId="16">
    <w:abstractNumId w:val="22"/>
  </w:num>
  <w:num w:numId="17">
    <w:abstractNumId w:val="21"/>
  </w:num>
  <w:num w:numId="18">
    <w:abstractNumId w:val="18"/>
  </w:num>
  <w:num w:numId="19">
    <w:abstractNumId w:val="31"/>
  </w:num>
  <w:num w:numId="20">
    <w:abstractNumId w:val="1"/>
  </w:num>
  <w:num w:numId="21">
    <w:abstractNumId w:val="17"/>
  </w:num>
  <w:num w:numId="22">
    <w:abstractNumId w:val="19"/>
  </w:num>
  <w:num w:numId="23">
    <w:abstractNumId w:val="14"/>
  </w:num>
  <w:num w:numId="24">
    <w:abstractNumId w:val="6"/>
  </w:num>
  <w:num w:numId="25">
    <w:abstractNumId w:val="29"/>
  </w:num>
  <w:num w:numId="26">
    <w:abstractNumId w:val="5"/>
  </w:num>
  <w:num w:numId="27">
    <w:abstractNumId w:val="16"/>
  </w:num>
  <w:num w:numId="28">
    <w:abstractNumId w:val="2"/>
  </w:num>
  <w:num w:numId="29">
    <w:abstractNumId w:val="9"/>
  </w:num>
  <w:num w:numId="30">
    <w:abstractNumId w:val="13"/>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6E"/>
    <w:rsid w:val="00007113"/>
    <w:rsid w:val="0008447F"/>
    <w:rsid w:val="000A40AC"/>
    <w:rsid w:val="000E0729"/>
    <w:rsid w:val="001007E7"/>
    <w:rsid w:val="00134CC9"/>
    <w:rsid w:val="00151F0A"/>
    <w:rsid w:val="00154D72"/>
    <w:rsid w:val="00176C0B"/>
    <w:rsid w:val="001976B4"/>
    <w:rsid w:val="001A05C3"/>
    <w:rsid w:val="001A5DE1"/>
    <w:rsid w:val="001C046C"/>
    <w:rsid w:val="001C0FAB"/>
    <w:rsid w:val="002060D1"/>
    <w:rsid w:val="00230E5F"/>
    <w:rsid w:val="00273084"/>
    <w:rsid w:val="0029719D"/>
    <w:rsid w:val="002D1B6E"/>
    <w:rsid w:val="002E0A6E"/>
    <w:rsid w:val="00312E75"/>
    <w:rsid w:val="003404D0"/>
    <w:rsid w:val="00360A64"/>
    <w:rsid w:val="00382EAD"/>
    <w:rsid w:val="003956AC"/>
    <w:rsid w:val="003C1D8D"/>
    <w:rsid w:val="003C4415"/>
    <w:rsid w:val="003F368D"/>
    <w:rsid w:val="004403D9"/>
    <w:rsid w:val="00446D13"/>
    <w:rsid w:val="00484AFB"/>
    <w:rsid w:val="00484E18"/>
    <w:rsid w:val="004D6CCD"/>
    <w:rsid w:val="005A51CA"/>
    <w:rsid w:val="005B51C2"/>
    <w:rsid w:val="005E0287"/>
    <w:rsid w:val="005F1E6A"/>
    <w:rsid w:val="0060729D"/>
    <w:rsid w:val="006217EF"/>
    <w:rsid w:val="006429B5"/>
    <w:rsid w:val="00664136"/>
    <w:rsid w:val="006C2785"/>
    <w:rsid w:val="006C2B5A"/>
    <w:rsid w:val="006C5D58"/>
    <w:rsid w:val="006E40A8"/>
    <w:rsid w:val="006E7927"/>
    <w:rsid w:val="007C4655"/>
    <w:rsid w:val="008077AA"/>
    <w:rsid w:val="00814EF8"/>
    <w:rsid w:val="00855708"/>
    <w:rsid w:val="008A013C"/>
    <w:rsid w:val="008D2983"/>
    <w:rsid w:val="008D5A1A"/>
    <w:rsid w:val="008E1059"/>
    <w:rsid w:val="008F29C9"/>
    <w:rsid w:val="00951619"/>
    <w:rsid w:val="00960209"/>
    <w:rsid w:val="00976EFB"/>
    <w:rsid w:val="00996979"/>
    <w:rsid w:val="009A04AF"/>
    <w:rsid w:val="009B5A89"/>
    <w:rsid w:val="009D0939"/>
    <w:rsid w:val="00A62CDF"/>
    <w:rsid w:val="00AA31F2"/>
    <w:rsid w:val="00AA6955"/>
    <w:rsid w:val="00AB78CE"/>
    <w:rsid w:val="00AE4E47"/>
    <w:rsid w:val="00B54E00"/>
    <w:rsid w:val="00B71B51"/>
    <w:rsid w:val="00B82F55"/>
    <w:rsid w:val="00C47CD2"/>
    <w:rsid w:val="00C6687A"/>
    <w:rsid w:val="00C8705C"/>
    <w:rsid w:val="00CA7E1D"/>
    <w:rsid w:val="00D1404B"/>
    <w:rsid w:val="00D716A1"/>
    <w:rsid w:val="00DA064B"/>
    <w:rsid w:val="00DC32A7"/>
    <w:rsid w:val="00DD63CC"/>
    <w:rsid w:val="00DE5B97"/>
    <w:rsid w:val="00DF0995"/>
    <w:rsid w:val="00E26323"/>
    <w:rsid w:val="00E9344B"/>
    <w:rsid w:val="00F51D72"/>
    <w:rsid w:val="00F5724E"/>
    <w:rsid w:val="00F72EC6"/>
    <w:rsid w:val="00F96546"/>
    <w:rsid w:val="00FB4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A1DA2-CAC6-419A-8260-2151104B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4E00"/>
    <w:rPr>
      <w:b/>
      <w:bCs/>
    </w:rPr>
  </w:style>
  <w:style w:type="paragraph" w:styleId="ListParagraph">
    <w:name w:val="List Paragraph"/>
    <w:basedOn w:val="Normal"/>
    <w:uiPriority w:val="34"/>
    <w:qFormat/>
    <w:rsid w:val="00AA31F2"/>
    <w:pPr>
      <w:ind w:left="720"/>
      <w:contextualSpacing/>
    </w:pPr>
  </w:style>
  <w:style w:type="table" w:styleId="TableGrid">
    <w:name w:val="Table Grid"/>
    <w:basedOn w:val="TableNormal"/>
    <w:uiPriority w:val="39"/>
    <w:rsid w:val="0015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6217E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17EF"/>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1A5D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76">
      <w:bodyDiv w:val="1"/>
      <w:marLeft w:val="0"/>
      <w:marRight w:val="0"/>
      <w:marTop w:val="0"/>
      <w:marBottom w:val="0"/>
      <w:divBdr>
        <w:top w:val="none" w:sz="0" w:space="0" w:color="auto"/>
        <w:left w:val="none" w:sz="0" w:space="0" w:color="auto"/>
        <w:bottom w:val="none" w:sz="0" w:space="0" w:color="auto"/>
        <w:right w:val="none" w:sz="0" w:space="0" w:color="auto"/>
      </w:divBdr>
    </w:div>
    <w:div w:id="25329412">
      <w:bodyDiv w:val="1"/>
      <w:marLeft w:val="0"/>
      <w:marRight w:val="0"/>
      <w:marTop w:val="0"/>
      <w:marBottom w:val="0"/>
      <w:divBdr>
        <w:top w:val="none" w:sz="0" w:space="0" w:color="auto"/>
        <w:left w:val="none" w:sz="0" w:space="0" w:color="auto"/>
        <w:bottom w:val="none" w:sz="0" w:space="0" w:color="auto"/>
        <w:right w:val="none" w:sz="0" w:space="0" w:color="auto"/>
      </w:divBdr>
    </w:div>
    <w:div w:id="29696788">
      <w:bodyDiv w:val="1"/>
      <w:marLeft w:val="0"/>
      <w:marRight w:val="0"/>
      <w:marTop w:val="0"/>
      <w:marBottom w:val="0"/>
      <w:divBdr>
        <w:top w:val="none" w:sz="0" w:space="0" w:color="auto"/>
        <w:left w:val="none" w:sz="0" w:space="0" w:color="auto"/>
        <w:bottom w:val="none" w:sz="0" w:space="0" w:color="auto"/>
        <w:right w:val="none" w:sz="0" w:space="0" w:color="auto"/>
      </w:divBdr>
    </w:div>
    <w:div w:id="65536382">
      <w:bodyDiv w:val="1"/>
      <w:marLeft w:val="0"/>
      <w:marRight w:val="0"/>
      <w:marTop w:val="0"/>
      <w:marBottom w:val="0"/>
      <w:divBdr>
        <w:top w:val="none" w:sz="0" w:space="0" w:color="auto"/>
        <w:left w:val="none" w:sz="0" w:space="0" w:color="auto"/>
        <w:bottom w:val="none" w:sz="0" w:space="0" w:color="auto"/>
        <w:right w:val="none" w:sz="0" w:space="0" w:color="auto"/>
      </w:divBdr>
    </w:div>
    <w:div w:id="141970823">
      <w:bodyDiv w:val="1"/>
      <w:marLeft w:val="0"/>
      <w:marRight w:val="0"/>
      <w:marTop w:val="0"/>
      <w:marBottom w:val="0"/>
      <w:divBdr>
        <w:top w:val="none" w:sz="0" w:space="0" w:color="auto"/>
        <w:left w:val="none" w:sz="0" w:space="0" w:color="auto"/>
        <w:bottom w:val="none" w:sz="0" w:space="0" w:color="auto"/>
        <w:right w:val="none" w:sz="0" w:space="0" w:color="auto"/>
      </w:divBdr>
    </w:div>
    <w:div w:id="357045346">
      <w:bodyDiv w:val="1"/>
      <w:marLeft w:val="0"/>
      <w:marRight w:val="0"/>
      <w:marTop w:val="0"/>
      <w:marBottom w:val="0"/>
      <w:divBdr>
        <w:top w:val="none" w:sz="0" w:space="0" w:color="auto"/>
        <w:left w:val="none" w:sz="0" w:space="0" w:color="auto"/>
        <w:bottom w:val="none" w:sz="0" w:space="0" w:color="auto"/>
        <w:right w:val="none" w:sz="0" w:space="0" w:color="auto"/>
      </w:divBdr>
    </w:div>
    <w:div w:id="479350494">
      <w:bodyDiv w:val="1"/>
      <w:marLeft w:val="0"/>
      <w:marRight w:val="0"/>
      <w:marTop w:val="0"/>
      <w:marBottom w:val="0"/>
      <w:divBdr>
        <w:top w:val="none" w:sz="0" w:space="0" w:color="auto"/>
        <w:left w:val="none" w:sz="0" w:space="0" w:color="auto"/>
        <w:bottom w:val="none" w:sz="0" w:space="0" w:color="auto"/>
        <w:right w:val="none" w:sz="0" w:space="0" w:color="auto"/>
      </w:divBdr>
    </w:div>
    <w:div w:id="550575264">
      <w:bodyDiv w:val="1"/>
      <w:marLeft w:val="0"/>
      <w:marRight w:val="0"/>
      <w:marTop w:val="0"/>
      <w:marBottom w:val="0"/>
      <w:divBdr>
        <w:top w:val="none" w:sz="0" w:space="0" w:color="auto"/>
        <w:left w:val="none" w:sz="0" w:space="0" w:color="auto"/>
        <w:bottom w:val="none" w:sz="0" w:space="0" w:color="auto"/>
        <w:right w:val="none" w:sz="0" w:space="0" w:color="auto"/>
      </w:divBdr>
    </w:div>
    <w:div w:id="574509854">
      <w:bodyDiv w:val="1"/>
      <w:marLeft w:val="0"/>
      <w:marRight w:val="0"/>
      <w:marTop w:val="0"/>
      <w:marBottom w:val="0"/>
      <w:divBdr>
        <w:top w:val="none" w:sz="0" w:space="0" w:color="auto"/>
        <w:left w:val="none" w:sz="0" w:space="0" w:color="auto"/>
        <w:bottom w:val="none" w:sz="0" w:space="0" w:color="auto"/>
        <w:right w:val="none" w:sz="0" w:space="0" w:color="auto"/>
      </w:divBdr>
      <w:divsChild>
        <w:div w:id="213006736">
          <w:marLeft w:val="0"/>
          <w:marRight w:val="0"/>
          <w:marTop w:val="0"/>
          <w:marBottom w:val="0"/>
          <w:divBdr>
            <w:top w:val="single" w:sz="2" w:space="0" w:color="D9D9E3"/>
            <w:left w:val="single" w:sz="2" w:space="0" w:color="D9D9E3"/>
            <w:bottom w:val="single" w:sz="2" w:space="0" w:color="D9D9E3"/>
            <w:right w:val="single" w:sz="2" w:space="0" w:color="D9D9E3"/>
          </w:divBdr>
          <w:divsChild>
            <w:div w:id="604658695">
              <w:marLeft w:val="0"/>
              <w:marRight w:val="0"/>
              <w:marTop w:val="0"/>
              <w:marBottom w:val="0"/>
              <w:divBdr>
                <w:top w:val="single" w:sz="2" w:space="0" w:color="D9D9E3"/>
                <w:left w:val="single" w:sz="2" w:space="0" w:color="D9D9E3"/>
                <w:bottom w:val="single" w:sz="2" w:space="0" w:color="D9D9E3"/>
                <w:right w:val="single" w:sz="2" w:space="0" w:color="D9D9E3"/>
              </w:divBdr>
              <w:divsChild>
                <w:div w:id="1530413335">
                  <w:marLeft w:val="0"/>
                  <w:marRight w:val="0"/>
                  <w:marTop w:val="0"/>
                  <w:marBottom w:val="0"/>
                  <w:divBdr>
                    <w:top w:val="single" w:sz="2" w:space="0" w:color="D9D9E3"/>
                    <w:left w:val="single" w:sz="2" w:space="0" w:color="D9D9E3"/>
                    <w:bottom w:val="single" w:sz="2" w:space="0" w:color="D9D9E3"/>
                    <w:right w:val="single" w:sz="2" w:space="0" w:color="D9D9E3"/>
                  </w:divBdr>
                  <w:divsChild>
                    <w:div w:id="74641995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353">
                          <w:marLeft w:val="0"/>
                          <w:marRight w:val="0"/>
                          <w:marTop w:val="0"/>
                          <w:marBottom w:val="0"/>
                          <w:divBdr>
                            <w:top w:val="single" w:sz="2" w:space="0" w:color="auto"/>
                            <w:left w:val="single" w:sz="2" w:space="0" w:color="auto"/>
                            <w:bottom w:val="single" w:sz="6" w:space="0" w:color="auto"/>
                            <w:right w:val="single" w:sz="2" w:space="0" w:color="auto"/>
                          </w:divBdr>
                          <w:divsChild>
                            <w:div w:id="13391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0850">
                                  <w:marLeft w:val="0"/>
                                  <w:marRight w:val="0"/>
                                  <w:marTop w:val="0"/>
                                  <w:marBottom w:val="0"/>
                                  <w:divBdr>
                                    <w:top w:val="single" w:sz="2" w:space="0" w:color="D9D9E3"/>
                                    <w:left w:val="single" w:sz="2" w:space="0" w:color="D9D9E3"/>
                                    <w:bottom w:val="single" w:sz="2" w:space="0" w:color="D9D9E3"/>
                                    <w:right w:val="single" w:sz="2" w:space="0" w:color="D9D9E3"/>
                                  </w:divBdr>
                                  <w:divsChild>
                                    <w:div w:id="511602275">
                                      <w:marLeft w:val="0"/>
                                      <w:marRight w:val="0"/>
                                      <w:marTop w:val="0"/>
                                      <w:marBottom w:val="0"/>
                                      <w:divBdr>
                                        <w:top w:val="single" w:sz="2" w:space="0" w:color="D9D9E3"/>
                                        <w:left w:val="single" w:sz="2" w:space="0" w:color="D9D9E3"/>
                                        <w:bottom w:val="single" w:sz="2" w:space="0" w:color="D9D9E3"/>
                                        <w:right w:val="single" w:sz="2" w:space="0" w:color="D9D9E3"/>
                                      </w:divBdr>
                                      <w:divsChild>
                                        <w:div w:id="1900707746">
                                          <w:marLeft w:val="0"/>
                                          <w:marRight w:val="0"/>
                                          <w:marTop w:val="0"/>
                                          <w:marBottom w:val="0"/>
                                          <w:divBdr>
                                            <w:top w:val="single" w:sz="2" w:space="0" w:color="D9D9E3"/>
                                            <w:left w:val="single" w:sz="2" w:space="0" w:color="D9D9E3"/>
                                            <w:bottom w:val="single" w:sz="2" w:space="0" w:color="D9D9E3"/>
                                            <w:right w:val="single" w:sz="2" w:space="0" w:color="D9D9E3"/>
                                          </w:divBdr>
                                          <w:divsChild>
                                            <w:div w:id="1977253393">
                                              <w:marLeft w:val="0"/>
                                              <w:marRight w:val="0"/>
                                              <w:marTop w:val="0"/>
                                              <w:marBottom w:val="0"/>
                                              <w:divBdr>
                                                <w:top w:val="single" w:sz="2" w:space="0" w:color="D9D9E3"/>
                                                <w:left w:val="single" w:sz="2" w:space="0" w:color="D9D9E3"/>
                                                <w:bottom w:val="single" w:sz="2" w:space="0" w:color="D9D9E3"/>
                                                <w:right w:val="single" w:sz="2" w:space="0" w:color="D9D9E3"/>
                                              </w:divBdr>
                                              <w:divsChild>
                                                <w:div w:id="118686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4180772">
          <w:marLeft w:val="0"/>
          <w:marRight w:val="0"/>
          <w:marTop w:val="0"/>
          <w:marBottom w:val="0"/>
          <w:divBdr>
            <w:top w:val="none" w:sz="0" w:space="0" w:color="auto"/>
            <w:left w:val="none" w:sz="0" w:space="0" w:color="auto"/>
            <w:bottom w:val="none" w:sz="0" w:space="0" w:color="auto"/>
            <w:right w:val="none" w:sz="0" w:space="0" w:color="auto"/>
          </w:divBdr>
        </w:div>
      </w:divsChild>
    </w:div>
    <w:div w:id="630792434">
      <w:bodyDiv w:val="1"/>
      <w:marLeft w:val="0"/>
      <w:marRight w:val="0"/>
      <w:marTop w:val="0"/>
      <w:marBottom w:val="0"/>
      <w:divBdr>
        <w:top w:val="none" w:sz="0" w:space="0" w:color="auto"/>
        <w:left w:val="none" w:sz="0" w:space="0" w:color="auto"/>
        <w:bottom w:val="none" w:sz="0" w:space="0" w:color="auto"/>
        <w:right w:val="none" w:sz="0" w:space="0" w:color="auto"/>
      </w:divBdr>
    </w:div>
    <w:div w:id="708838488">
      <w:bodyDiv w:val="1"/>
      <w:marLeft w:val="0"/>
      <w:marRight w:val="0"/>
      <w:marTop w:val="0"/>
      <w:marBottom w:val="0"/>
      <w:divBdr>
        <w:top w:val="none" w:sz="0" w:space="0" w:color="auto"/>
        <w:left w:val="none" w:sz="0" w:space="0" w:color="auto"/>
        <w:bottom w:val="none" w:sz="0" w:space="0" w:color="auto"/>
        <w:right w:val="none" w:sz="0" w:space="0" w:color="auto"/>
      </w:divBdr>
    </w:div>
    <w:div w:id="718818977">
      <w:bodyDiv w:val="1"/>
      <w:marLeft w:val="0"/>
      <w:marRight w:val="0"/>
      <w:marTop w:val="0"/>
      <w:marBottom w:val="0"/>
      <w:divBdr>
        <w:top w:val="none" w:sz="0" w:space="0" w:color="auto"/>
        <w:left w:val="none" w:sz="0" w:space="0" w:color="auto"/>
        <w:bottom w:val="none" w:sz="0" w:space="0" w:color="auto"/>
        <w:right w:val="none" w:sz="0" w:space="0" w:color="auto"/>
      </w:divBdr>
    </w:div>
    <w:div w:id="740520185">
      <w:bodyDiv w:val="1"/>
      <w:marLeft w:val="0"/>
      <w:marRight w:val="0"/>
      <w:marTop w:val="0"/>
      <w:marBottom w:val="0"/>
      <w:divBdr>
        <w:top w:val="none" w:sz="0" w:space="0" w:color="auto"/>
        <w:left w:val="none" w:sz="0" w:space="0" w:color="auto"/>
        <w:bottom w:val="none" w:sz="0" w:space="0" w:color="auto"/>
        <w:right w:val="none" w:sz="0" w:space="0" w:color="auto"/>
      </w:divBdr>
    </w:div>
    <w:div w:id="795486366">
      <w:bodyDiv w:val="1"/>
      <w:marLeft w:val="0"/>
      <w:marRight w:val="0"/>
      <w:marTop w:val="0"/>
      <w:marBottom w:val="0"/>
      <w:divBdr>
        <w:top w:val="none" w:sz="0" w:space="0" w:color="auto"/>
        <w:left w:val="none" w:sz="0" w:space="0" w:color="auto"/>
        <w:bottom w:val="none" w:sz="0" w:space="0" w:color="auto"/>
        <w:right w:val="none" w:sz="0" w:space="0" w:color="auto"/>
      </w:divBdr>
    </w:div>
    <w:div w:id="1039625401">
      <w:bodyDiv w:val="1"/>
      <w:marLeft w:val="0"/>
      <w:marRight w:val="0"/>
      <w:marTop w:val="0"/>
      <w:marBottom w:val="0"/>
      <w:divBdr>
        <w:top w:val="none" w:sz="0" w:space="0" w:color="auto"/>
        <w:left w:val="none" w:sz="0" w:space="0" w:color="auto"/>
        <w:bottom w:val="none" w:sz="0" w:space="0" w:color="auto"/>
        <w:right w:val="none" w:sz="0" w:space="0" w:color="auto"/>
      </w:divBdr>
      <w:divsChild>
        <w:div w:id="904805268">
          <w:marLeft w:val="0"/>
          <w:marRight w:val="0"/>
          <w:marTop w:val="0"/>
          <w:marBottom w:val="0"/>
          <w:divBdr>
            <w:top w:val="single" w:sz="2" w:space="0" w:color="D9D9E3"/>
            <w:left w:val="single" w:sz="2" w:space="0" w:color="D9D9E3"/>
            <w:bottom w:val="single" w:sz="2" w:space="0" w:color="D9D9E3"/>
            <w:right w:val="single" w:sz="2" w:space="0" w:color="D9D9E3"/>
          </w:divBdr>
          <w:divsChild>
            <w:div w:id="1713770855">
              <w:marLeft w:val="0"/>
              <w:marRight w:val="0"/>
              <w:marTop w:val="0"/>
              <w:marBottom w:val="0"/>
              <w:divBdr>
                <w:top w:val="single" w:sz="2" w:space="0" w:color="D9D9E3"/>
                <w:left w:val="single" w:sz="2" w:space="0" w:color="D9D9E3"/>
                <w:bottom w:val="single" w:sz="2" w:space="0" w:color="D9D9E3"/>
                <w:right w:val="single" w:sz="2" w:space="0" w:color="D9D9E3"/>
              </w:divBdr>
              <w:divsChild>
                <w:div w:id="603078753">
                  <w:marLeft w:val="0"/>
                  <w:marRight w:val="0"/>
                  <w:marTop w:val="0"/>
                  <w:marBottom w:val="0"/>
                  <w:divBdr>
                    <w:top w:val="single" w:sz="2" w:space="0" w:color="D9D9E3"/>
                    <w:left w:val="single" w:sz="2" w:space="0" w:color="D9D9E3"/>
                    <w:bottom w:val="single" w:sz="2" w:space="0" w:color="D9D9E3"/>
                    <w:right w:val="single" w:sz="2" w:space="0" w:color="D9D9E3"/>
                  </w:divBdr>
                  <w:divsChild>
                    <w:div w:id="1352219406">
                      <w:marLeft w:val="0"/>
                      <w:marRight w:val="0"/>
                      <w:marTop w:val="0"/>
                      <w:marBottom w:val="0"/>
                      <w:divBdr>
                        <w:top w:val="single" w:sz="2" w:space="0" w:color="D9D9E3"/>
                        <w:left w:val="single" w:sz="2" w:space="0" w:color="D9D9E3"/>
                        <w:bottom w:val="single" w:sz="2" w:space="0" w:color="D9D9E3"/>
                        <w:right w:val="single" w:sz="2" w:space="0" w:color="D9D9E3"/>
                      </w:divBdr>
                      <w:divsChild>
                        <w:div w:id="288441074">
                          <w:marLeft w:val="0"/>
                          <w:marRight w:val="0"/>
                          <w:marTop w:val="0"/>
                          <w:marBottom w:val="0"/>
                          <w:divBdr>
                            <w:top w:val="single" w:sz="2" w:space="0" w:color="auto"/>
                            <w:left w:val="single" w:sz="2" w:space="0" w:color="auto"/>
                            <w:bottom w:val="single" w:sz="6" w:space="0" w:color="auto"/>
                            <w:right w:val="single" w:sz="2" w:space="0" w:color="auto"/>
                          </w:divBdr>
                          <w:divsChild>
                            <w:div w:id="95637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610111">
                                  <w:marLeft w:val="0"/>
                                  <w:marRight w:val="0"/>
                                  <w:marTop w:val="0"/>
                                  <w:marBottom w:val="0"/>
                                  <w:divBdr>
                                    <w:top w:val="single" w:sz="2" w:space="0" w:color="D9D9E3"/>
                                    <w:left w:val="single" w:sz="2" w:space="0" w:color="D9D9E3"/>
                                    <w:bottom w:val="single" w:sz="2" w:space="0" w:color="D9D9E3"/>
                                    <w:right w:val="single" w:sz="2" w:space="0" w:color="D9D9E3"/>
                                  </w:divBdr>
                                  <w:divsChild>
                                    <w:div w:id="823594663">
                                      <w:marLeft w:val="0"/>
                                      <w:marRight w:val="0"/>
                                      <w:marTop w:val="0"/>
                                      <w:marBottom w:val="0"/>
                                      <w:divBdr>
                                        <w:top w:val="single" w:sz="2" w:space="0" w:color="D9D9E3"/>
                                        <w:left w:val="single" w:sz="2" w:space="0" w:color="D9D9E3"/>
                                        <w:bottom w:val="single" w:sz="2" w:space="0" w:color="D9D9E3"/>
                                        <w:right w:val="single" w:sz="2" w:space="0" w:color="D9D9E3"/>
                                      </w:divBdr>
                                      <w:divsChild>
                                        <w:div w:id="303781105">
                                          <w:marLeft w:val="0"/>
                                          <w:marRight w:val="0"/>
                                          <w:marTop w:val="0"/>
                                          <w:marBottom w:val="0"/>
                                          <w:divBdr>
                                            <w:top w:val="single" w:sz="2" w:space="0" w:color="D9D9E3"/>
                                            <w:left w:val="single" w:sz="2" w:space="0" w:color="D9D9E3"/>
                                            <w:bottom w:val="single" w:sz="2" w:space="0" w:color="D9D9E3"/>
                                            <w:right w:val="single" w:sz="2" w:space="0" w:color="D9D9E3"/>
                                          </w:divBdr>
                                          <w:divsChild>
                                            <w:div w:id="1145006742">
                                              <w:marLeft w:val="0"/>
                                              <w:marRight w:val="0"/>
                                              <w:marTop w:val="0"/>
                                              <w:marBottom w:val="0"/>
                                              <w:divBdr>
                                                <w:top w:val="single" w:sz="2" w:space="0" w:color="D9D9E3"/>
                                                <w:left w:val="single" w:sz="2" w:space="0" w:color="D9D9E3"/>
                                                <w:bottom w:val="single" w:sz="2" w:space="0" w:color="D9D9E3"/>
                                                <w:right w:val="single" w:sz="2" w:space="0" w:color="D9D9E3"/>
                                              </w:divBdr>
                                              <w:divsChild>
                                                <w:div w:id="178692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7333496">
          <w:marLeft w:val="0"/>
          <w:marRight w:val="0"/>
          <w:marTop w:val="0"/>
          <w:marBottom w:val="0"/>
          <w:divBdr>
            <w:top w:val="none" w:sz="0" w:space="0" w:color="auto"/>
            <w:left w:val="none" w:sz="0" w:space="0" w:color="auto"/>
            <w:bottom w:val="none" w:sz="0" w:space="0" w:color="auto"/>
            <w:right w:val="none" w:sz="0" w:space="0" w:color="auto"/>
          </w:divBdr>
        </w:div>
      </w:divsChild>
    </w:div>
    <w:div w:id="1089086349">
      <w:bodyDiv w:val="1"/>
      <w:marLeft w:val="0"/>
      <w:marRight w:val="0"/>
      <w:marTop w:val="0"/>
      <w:marBottom w:val="0"/>
      <w:divBdr>
        <w:top w:val="none" w:sz="0" w:space="0" w:color="auto"/>
        <w:left w:val="none" w:sz="0" w:space="0" w:color="auto"/>
        <w:bottom w:val="none" w:sz="0" w:space="0" w:color="auto"/>
        <w:right w:val="none" w:sz="0" w:space="0" w:color="auto"/>
      </w:divBdr>
    </w:div>
    <w:div w:id="1119567884">
      <w:bodyDiv w:val="1"/>
      <w:marLeft w:val="0"/>
      <w:marRight w:val="0"/>
      <w:marTop w:val="0"/>
      <w:marBottom w:val="0"/>
      <w:divBdr>
        <w:top w:val="none" w:sz="0" w:space="0" w:color="auto"/>
        <w:left w:val="none" w:sz="0" w:space="0" w:color="auto"/>
        <w:bottom w:val="none" w:sz="0" w:space="0" w:color="auto"/>
        <w:right w:val="none" w:sz="0" w:space="0" w:color="auto"/>
      </w:divBdr>
    </w:div>
    <w:div w:id="1150561813">
      <w:bodyDiv w:val="1"/>
      <w:marLeft w:val="0"/>
      <w:marRight w:val="0"/>
      <w:marTop w:val="0"/>
      <w:marBottom w:val="0"/>
      <w:divBdr>
        <w:top w:val="none" w:sz="0" w:space="0" w:color="auto"/>
        <w:left w:val="none" w:sz="0" w:space="0" w:color="auto"/>
        <w:bottom w:val="none" w:sz="0" w:space="0" w:color="auto"/>
        <w:right w:val="none" w:sz="0" w:space="0" w:color="auto"/>
      </w:divBdr>
    </w:div>
    <w:div w:id="1160927085">
      <w:bodyDiv w:val="1"/>
      <w:marLeft w:val="0"/>
      <w:marRight w:val="0"/>
      <w:marTop w:val="0"/>
      <w:marBottom w:val="0"/>
      <w:divBdr>
        <w:top w:val="none" w:sz="0" w:space="0" w:color="auto"/>
        <w:left w:val="none" w:sz="0" w:space="0" w:color="auto"/>
        <w:bottom w:val="none" w:sz="0" w:space="0" w:color="auto"/>
        <w:right w:val="none" w:sz="0" w:space="0" w:color="auto"/>
      </w:divBdr>
    </w:div>
    <w:div w:id="1201044028">
      <w:bodyDiv w:val="1"/>
      <w:marLeft w:val="0"/>
      <w:marRight w:val="0"/>
      <w:marTop w:val="0"/>
      <w:marBottom w:val="0"/>
      <w:divBdr>
        <w:top w:val="none" w:sz="0" w:space="0" w:color="auto"/>
        <w:left w:val="none" w:sz="0" w:space="0" w:color="auto"/>
        <w:bottom w:val="none" w:sz="0" w:space="0" w:color="auto"/>
        <w:right w:val="none" w:sz="0" w:space="0" w:color="auto"/>
      </w:divBdr>
    </w:div>
    <w:div w:id="1214388308">
      <w:bodyDiv w:val="1"/>
      <w:marLeft w:val="0"/>
      <w:marRight w:val="0"/>
      <w:marTop w:val="0"/>
      <w:marBottom w:val="0"/>
      <w:divBdr>
        <w:top w:val="none" w:sz="0" w:space="0" w:color="auto"/>
        <w:left w:val="none" w:sz="0" w:space="0" w:color="auto"/>
        <w:bottom w:val="none" w:sz="0" w:space="0" w:color="auto"/>
        <w:right w:val="none" w:sz="0" w:space="0" w:color="auto"/>
      </w:divBdr>
    </w:div>
    <w:div w:id="1235122299">
      <w:bodyDiv w:val="1"/>
      <w:marLeft w:val="0"/>
      <w:marRight w:val="0"/>
      <w:marTop w:val="0"/>
      <w:marBottom w:val="0"/>
      <w:divBdr>
        <w:top w:val="none" w:sz="0" w:space="0" w:color="auto"/>
        <w:left w:val="none" w:sz="0" w:space="0" w:color="auto"/>
        <w:bottom w:val="none" w:sz="0" w:space="0" w:color="auto"/>
        <w:right w:val="none" w:sz="0" w:space="0" w:color="auto"/>
      </w:divBdr>
    </w:div>
    <w:div w:id="1265575900">
      <w:bodyDiv w:val="1"/>
      <w:marLeft w:val="0"/>
      <w:marRight w:val="0"/>
      <w:marTop w:val="0"/>
      <w:marBottom w:val="0"/>
      <w:divBdr>
        <w:top w:val="none" w:sz="0" w:space="0" w:color="auto"/>
        <w:left w:val="none" w:sz="0" w:space="0" w:color="auto"/>
        <w:bottom w:val="none" w:sz="0" w:space="0" w:color="auto"/>
        <w:right w:val="none" w:sz="0" w:space="0" w:color="auto"/>
      </w:divBdr>
    </w:div>
    <w:div w:id="1272588290">
      <w:bodyDiv w:val="1"/>
      <w:marLeft w:val="0"/>
      <w:marRight w:val="0"/>
      <w:marTop w:val="0"/>
      <w:marBottom w:val="0"/>
      <w:divBdr>
        <w:top w:val="none" w:sz="0" w:space="0" w:color="auto"/>
        <w:left w:val="none" w:sz="0" w:space="0" w:color="auto"/>
        <w:bottom w:val="none" w:sz="0" w:space="0" w:color="auto"/>
        <w:right w:val="none" w:sz="0" w:space="0" w:color="auto"/>
      </w:divBdr>
    </w:div>
    <w:div w:id="1278299047">
      <w:bodyDiv w:val="1"/>
      <w:marLeft w:val="0"/>
      <w:marRight w:val="0"/>
      <w:marTop w:val="0"/>
      <w:marBottom w:val="0"/>
      <w:divBdr>
        <w:top w:val="none" w:sz="0" w:space="0" w:color="auto"/>
        <w:left w:val="none" w:sz="0" w:space="0" w:color="auto"/>
        <w:bottom w:val="none" w:sz="0" w:space="0" w:color="auto"/>
        <w:right w:val="none" w:sz="0" w:space="0" w:color="auto"/>
      </w:divBdr>
    </w:div>
    <w:div w:id="1302226429">
      <w:bodyDiv w:val="1"/>
      <w:marLeft w:val="0"/>
      <w:marRight w:val="0"/>
      <w:marTop w:val="0"/>
      <w:marBottom w:val="0"/>
      <w:divBdr>
        <w:top w:val="none" w:sz="0" w:space="0" w:color="auto"/>
        <w:left w:val="none" w:sz="0" w:space="0" w:color="auto"/>
        <w:bottom w:val="none" w:sz="0" w:space="0" w:color="auto"/>
        <w:right w:val="none" w:sz="0" w:space="0" w:color="auto"/>
      </w:divBdr>
    </w:div>
    <w:div w:id="1329485147">
      <w:bodyDiv w:val="1"/>
      <w:marLeft w:val="0"/>
      <w:marRight w:val="0"/>
      <w:marTop w:val="0"/>
      <w:marBottom w:val="0"/>
      <w:divBdr>
        <w:top w:val="none" w:sz="0" w:space="0" w:color="auto"/>
        <w:left w:val="none" w:sz="0" w:space="0" w:color="auto"/>
        <w:bottom w:val="none" w:sz="0" w:space="0" w:color="auto"/>
        <w:right w:val="none" w:sz="0" w:space="0" w:color="auto"/>
      </w:divBdr>
    </w:div>
    <w:div w:id="1338340557">
      <w:bodyDiv w:val="1"/>
      <w:marLeft w:val="0"/>
      <w:marRight w:val="0"/>
      <w:marTop w:val="0"/>
      <w:marBottom w:val="0"/>
      <w:divBdr>
        <w:top w:val="none" w:sz="0" w:space="0" w:color="auto"/>
        <w:left w:val="none" w:sz="0" w:space="0" w:color="auto"/>
        <w:bottom w:val="none" w:sz="0" w:space="0" w:color="auto"/>
        <w:right w:val="none" w:sz="0" w:space="0" w:color="auto"/>
      </w:divBdr>
    </w:div>
    <w:div w:id="1361857630">
      <w:bodyDiv w:val="1"/>
      <w:marLeft w:val="0"/>
      <w:marRight w:val="0"/>
      <w:marTop w:val="0"/>
      <w:marBottom w:val="0"/>
      <w:divBdr>
        <w:top w:val="none" w:sz="0" w:space="0" w:color="auto"/>
        <w:left w:val="none" w:sz="0" w:space="0" w:color="auto"/>
        <w:bottom w:val="none" w:sz="0" w:space="0" w:color="auto"/>
        <w:right w:val="none" w:sz="0" w:space="0" w:color="auto"/>
      </w:divBdr>
    </w:div>
    <w:div w:id="1370762534">
      <w:bodyDiv w:val="1"/>
      <w:marLeft w:val="0"/>
      <w:marRight w:val="0"/>
      <w:marTop w:val="0"/>
      <w:marBottom w:val="0"/>
      <w:divBdr>
        <w:top w:val="none" w:sz="0" w:space="0" w:color="auto"/>
        <w:left w:val="none" w:sz="0" w:space="0" w:color="auto"/>
        <w:bottom w:val="none" w:sz="0" w:space="0" w:color="auto"/>
        <w:right w:val="none" w:sz="0" w:space="0" w:color="auto"/>
      </w:divBdr>
    </w:div>
    <w:div w:id="1448891733">
      <w:bodyDiv w:val="1"/>
      <w:marLeft w:val="0"/>
      <w:marRight w:val="0"/>
      <w:marTop w:val="0"/>
      <w:marBottom w:val="0"/>
      <w:divBdr>
        <w:top w:val="none" w:sz="0" w:space="0" w:color="auto"/>
        <w:left w:val="none" w:sz="0" w:space="0" w:color="auto"/>
        <w:bottom w:val="none" w:sz="0" w:space="0" w:color="auto"/>
        <w:right w:val="none" w:sz="0" w:space="0" w:color="auto"/>
      </w:divBdr>
    </w:div>
    <w:div w:id="1504390924">
      <w:bodyDiv w:val="1"/>
      <w:marLeft w:val="0"/>
      <w:marRight w:val="0"/>
      <w:marTop w:val="0"/>
      <w:marBottom w:val="0"/>
      <w:divBdr>
        <w:top w:val="none" w:sz="0" w:space="0" w:color="auto"/>
        <w:left w:val="none" w:sz="0" w:space="0" w:color="auto"/>
        <w:bottom w:val="none" w:sz="0" w:space="0" w:color="auto"/>
        <w:right w:val="none" w:sz="0" w:space="0" w:color="auto"/>
      </w:divBdr>
    </w:div>
    <w:div w:id="1532188253">
      <w:bodyDiv w:val="1"/>
      <w:marLeft w:val="0"/>
      <w:marRight w:val="0"/>
      <w:marTop w:val="0"/>
      <w:marBottom w:val="0"/>
      <w:divBdr>
        <w:top w:val="none" w:sz="0" w:space="0" w:color="auto"/>
        <w:left w:val="none" w:sz="0" w:space="0" w:color="auto"/>
        <w:bottom w:val="none" w:sz="0" w:space="0" w:color="auto"/>
        <w:right w:val="none" w:sz="0" w:space="0" w:color="auto"/>
      </w:divBdr>
    </w:div>
    <w:div w:id="1561550306">
      <w:bodyDiv w:val="1"/>
      <w:marLeft w:val="0"/>
      <w:marRight w:val="0"/>
      <w:marTop w:val="0"/>
      <w:marBottom w:val="0"/>
      <w:divBdr>
        <w:top w:val="none" w:sz="0" w:space="0" w:color="auto"/>
        <w:left w:val="none" w:sz="0" w:space="0" w:color="auto"/>
        <w:bottom w:val="none" w:sz="0" w:space="0" w:color="auto"/>
        <w:right w:val="none" w:sz="0" w:space="0" w:color="auto"/>
      </w:divBdr>
    </w:div>
    <w:div w:id="1582635841">
      <w:bodyDiv w:val="1"/>
      <w:marLeft w:val="0"/>
      <w:marRight w:val="0"/>
      <w:marTop w:val="0"/>
      <w:marBottom w:val="0"/>
      <w:divBdr>
        <w:top w:val="none" w:sz="0" w:space="0" w:color="auto"/>
        <w:left w:val="none" w:sz="0" w:space="0" w:color="auto"/>
        <w:bottom w:val="none" w:sz="0" w:space="0" w:color="auto"/>
        <w:right w:val="none" w:sz="0" w:space="0" w:color="auto"/>
      </w:divBdr>
    </w:div>
    <w:div w:id="1586692589">
      <w:bodyDiv w:val="1"/>
      <w:marLeft w:val="0"/>
      <w:marRight w:val="0"/>
      <w:marTop w:val="0"/>
      <w:marBottom w:val="0"/>
      <w:divBdr>
        <w:top w:val="none" w:sz="0" w:space="0" w:color="auto"/>
        <w:left w:val="none" w:sz="0" w:space="0" w:color="auto"/>
        <w:bottom w:val="none" w:sz="0" w:space="0" w:color="auto"/>
        <w:right w:val="none" w:sz="0" w:space="0" w:color="auto"/>
      </w:divBdr>
    </w:div>
    <w:div w:id="1653874567">
      <w:bodyDiv w:val="1"/>
      <w:marLeft w:val="0"/>
      <w:marRight w:val="0"/>
      <w:marTop w:val="0"/>
      <w:marBottom w:val="0"/>
      <w:divBdr>
        <w:top w:val="none" w:sz="0" w:space="0" w:color="auto"/>
        <w:left w:val="none" w:sz="0" w:space="0" w:color="auto"/>
        <w:bottom w:val="none" w:sz="0" w:space="0" w:color="auto"/>
        <w:right w:val="none" w:sz="0" w:space="0" w:color="auto"/>
      </w:divBdr>
    </w:div>
    <w:div w:id="1666274721">
      <w:bodyDiv w:val="1"/>
      <w:marLeft w:val="0"/>
      <w:marRight w:val="0"/>
      <w:marTop w:val="0"/>
      <w:marBottom w:val="0"/>
      <w:divBdr>
        <w:top w:val="none" w:sz="0" w:space="0" w:color="auto"/>
        <w:left w:val="none" w:sz="0" w:space="0" w:color="auto"/>
        <w:bottom w:val="none" w:sz="0" w:space="0" w:color="auto"/>
        <w:right w:val="none" w:sz="0" w:space="0" w:color="auto"/>
      </w:divBdr>
    </w:div>
    <w:div w:id="1680505165">
      <w:bodyDiv w:val="1"/>
      <w:marLeft w:val="0"/>
      <w:marRight w:val="0"/>
      <w:marTop w:val="0"/>
      <w:marBottom w:val="0"/>
      <w:divBdr>
        <w:top w:val="none" w:sz="0" w:space="0" w:color="auto"/>
        <w:left w:val="none" w:sz="0" w:space="0" w:color="auto"/>
        <w:bottom w:val="none" w:sz="0" w:space="0" w:color="auto"/>
        <w:right w:val="none" w:sz="0" w:space="0" w:color="auto"/>
      </w:divBdr>
    </w:div>
    <w:div w:id="1728265183">
      <w:bodyDiv w:val="1"/>
      <w:marLeft w:val="0"/>
      <w:marRight w:val="0"/>
      <w:marTop w:val="0"/>
      <w:marBottom w:val="0"/>
      <w:divBdr>
        <w:top w:val="none" w:sz="0" w:space="0" w:color="auto"/>
        <w:left w:val="none" w:sz="0" w:space="0" w:color="auto"/>
        <w:bottom w:val="none" w:sz="0" w:space="0" w:color="auto"/>
        <w:right w:val="none" w:sz="0" w:space="0" w:color="auto"/>
      </w:divBdr>
    </w:div>
    <w:div w:id="1823421306">
      <w:bodyDiv w:val="1"/>
      <w:marLeft w:val="0"/>
      <w:marRight w:val="0"/>
      <w:marTop w:val="0"/>
      <w:marBottom w:val="0"/>
      <w:divBdr>
        <w:top w:val="none" w:sz="0" w:space="0" w:color="auto"/>
        <w:left w:val="none" w:sz="0" w:space="0" w:color="auto"/>
        <w:bottom w:val="none" w:sz="0" w:space="0" w:color="auto"/>
        <w:right w:val="none" w:sz="0" w:space="0" w:color="auto"/>
      </w:divBdr>
    </w:div>
    <w:div w:id="1831024818">
      <w:bodyDiv w:val="1"/>
      <w:marLeft w:val="0"/>
      <w:marRight w:val="0"/>
      <w:marTop w:val="0"/>
      <w:marBottom w:val="0"/>
      <w:divBdr>
        <w:top w:val="none" w:sz="0" w:space="0" w:color="auto"/>
        <w:left w:val="none" w:sz="0" w:space="0" w:color="auto"/>
        <w:bottom w:val="none" w:sz="0" w:space="0" w:color="auto"/>
        <w:right w:val="none" w:sz="0" w:space="0" w:color="auto"/>
      </w:divBdr>
    </w:div>
    <w:div w:id="2024166580">
      <w:bodyDiv w:val="1"/>
      <w:marLeft w:val="0"/>
      <w:marRight w:val="0"/>
      <w:marTop w:val="0"/>
      <w:marBottom w:val="0"/>
      <w:divBdr>
        <w:top w:val="none" w:sz="0" w:space="0" w:color="auto"/>
        <w:left w:val="none" w:sz="0" w:space="0" w:color="auto"/>
        <w:bottom w:val="none" w:sz="0" w:space="0" w:color="auto"/>
        <w:right w:val="none" w:sz="0" w:space="0" w:color="auto"/>
      </w:divBdr>
    </w:div>
    <w:div w:id="2034379139">
      <w:bodyDiv w:val="1"/>
      <w:marLeft w:val="0"/>
      <w:marRight w:val="0"/>
      <w:marTop w:val="0"/>
      <w:marBottom w:val="0"/>
      <w:divBdr>
        <w:top w:val="none" w:sz="0" w:space="0" w:color="auto"/>
        <w:left w:val="none" w:sz="0" w:space="0" w:color="auto"/>
        <w:bottom w:val="none" w:sz="0" w:space="0" w:color="auto"/>
        <w:right w:val="none" w:sz="0" w:space="0" w:color="auto"/>
      </w:divBdr>
    </w:div>
    <w:div w:id="2068648045">
      <w:bodyDiv w:val="1"/>
      <w:marLeft w:val="0"/>
      <w:marRight w:val="0"/>
      <w:marTop w:val="0"/>
      <w:marBottom w:val="0"/>
      <w:divBdr>
        <w:top w:val="none" w:sz="0" w:space="0" w:color="auto"/>
        <w:left w:val="none" w:sz="0" w:space="0" w:color="auto"/>
        <w:bottom w:val="none" w:sz="0" w:space="0" w:color="auto"/>
        <w:right w:val="none" w:sz="0" w:space="0" w:color="auto"/>
      </w:divBdr>
    </w:div>
    <w:div w:id="2096201430">
      <w:bodyDiv w:val="1"/>
      <w:marLeft w:val="0"/>
      <w:marRight w:val="0"/>
      <w:marTop w:val="0"/>
      <w:marBottom w:val="0"/>
      <w:divBdr>
        <w:top w:val="none" w:sz="0" w:space="0" w:color="auto"/>
        <w:left w:val="none" w:sz="0" w:space="0" w:color="auto"/>
        <w:bottom w:val="none" w:sz="0" w:space="0" w:color="auto"/>
        <w:right w:val="none" w:sz="0" w:space="0" w:color="auto"/>
      </w:divBdr>
    </w:div>
    <w:div w:id="2130469016">
      <w:bodyDiv w:val="1"/>
      <w:marLeft w:val="0"/>
      <w:marRight w:val="0"/>
      <w:marTop w:val="0"/>
      <w:marBottom w:val="0"/>
      <w:divBdr>
        <w:top w:val="none" w:sz="0" w:space="0" w:color="auto"/>
        <w:left w:val="none" w:sz="0" w:space="0" w:color="auto"/>
        <w:bottom w:val="none" w:sz="0" w:space="0" w:color="auto"/>
        <w:right w:val="none" w:sz="0" w:space="0" w:color="auto"/>
      </w:divBdr>
    </w:div>
    <w:div w:id="214106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1</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2023-09-09T10:42:00Z</dcterms:created>
  <dcterms:modified xsi:type="dcterms:W3CDTF">2023-09-23T17:06:00Z</dcterms:modified>
</cp:coreProperties>
</file>