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Mutual Non-Disclosure Agreement</w:t>
      </w:r>
    </w:p>
    <w:p>
      <w:r>
        <w:t>This sample contract is designed for E2E testing as a low-risk NDA. It contains all seven target clause types using balanced, market-standard language.</w:t>
      </w:r>
    </w:p>
    <w:p>
      <w:r>
        <w:t>Parties: Sample Company and Sample Counterparty. Effective Date: January 1, 2026.</w:t>
      </w:r>
    </w:p>
    <w:p>
      <w:pPr>
        <w:pStyle w:val="Heading1"/>
      </w:pPr>
      <w:r>
        <w:t>1. Confidentiality</w:t>
      </w:r>
    </w:p>
    <w:p>
      <w:r>
        <w:t>Each party may disclose Confidential Information to the other party for the limited purpose of evaluating a potential business relationship. Both parties shall use reasonable care to protect Confidential Information and shall not disclose it except to employees, advisors, or representatives who need to know and are bound by confidentiality obligations. Confidentiality obligations survive for three years after termination.</w:t>
      </w:r>
    </w:p>
    <w:p>
      <w:pPr>
        <w:pStyle w:val="Heading1"/>
      </w:pPr>
      <w:r>
        <w:t>2. IP Ownership</w:t>
      </w:r>
    </w:p>
    <w:p>
      <w:r>
        <w:t>Each party retains all intellectual property, inventions, works of authorship, trade secrets, and other rights it owned before disclosure. No licenses are granted except the limited right to review Confidential Information for the stated evaluation purpose. Feedback is non-confidential unless separately agreed in writing.</w:t>
      </w:r>
    </w:p>
    <w:p>
      <w:pPr>
        <w:pStyle w:val="Heading1"/>
      </w:pPr>
      <w:r>
        <w:t>3. Indemnity</w:t>
      </w:r>
    </w:p>
    <w:p>
      <w:r>
        <w:t>Each party will indemnify the other party for third-party claims arising from its gross negligence, willful misconduct, or unauthorized disclosure of Confidential Information. The indemnified party must give prompt notice and reasonable cooperation, and the indemnifying party may control the defense subject to reasonable settlement approval.</w:t>
      </w:r>
    </w:p>
    <w:p>
      <w:pPr>
        <w:pStyle w:val="Heading1"/>
      </w:pPr>
      <w:r>
        <w:t>4. Limitation of Liability</w:t>
      </w:r>
    </w:p>
    <w:p>
      <w:r>
        <w:t>Except for breach of confidentiality, fraud, or willful misconduct, each party’s maximum aggregate liability shall not exceed 100,000 USD. Neither party is liable for indirect, incidental, special, consequential, or punitive damages.</w:t>
      </w:r>
    </w:p>
    <w:p>
      <w:pPr>
        <w:pStyle w:val="Heading1"/>
      </w:pPr>
      <w:r>
        <w:t>5. Termination</w:t>
      </w:r>
    </w:p>
    <w:p>
      <w:r>
        <w:t>Either party may terminate this agreement with 30 days written notice. Upon termination, each party shall stop using the other party’s Confidential Information and return or destroy it upon request, except for archival copies maintained for legal compliance.</w:t>
      </w:r>
    </w:p>
    <w:p>
      <w:pPr>
        <w:pStyle w:val="Heading1"/>
      </w:pPr>
      <w:r>
        <w:t>6. Payment Terms</w:t>
      </w:r>
    </w:p>
    <w:p>
      <w:r>
        <w:t>No payment is due under this agreement. If the parties later agree to paid services, payment terms must be documented in a separate written agreement signed by both parties.</w:t>
      </w:r>
    </w:p>
    <w:p>
      <w:pPr>
        <w:pStyle w:val="Heading1"/>
      </w:pPr>
      <w:r>
        <w:t>7. Governing Law</w:t>
      </w:r>
    </w:p>
    <w:p>
      <w:r>
        <w:t>This agreement is governed by the laws of the State of Delaware, without regard to conflict-of-laws rules. The parties consent to exclusive jurisdiction in state or federal courts located in Delaware for disputes arising under this agreement.</w:t>
      </w:r>
    </w:p>
    <w:p>
      <w:pPr>
        <w:pStyle w:val="Heading1"/>
      </w:pPr>
      <w:r>
        <w:t>8. Test Notes</w:t>
      </w:r>
    </w:p>
    <w:p>
      <w:r>
        <w:t>This document is a synthetic sample created only for software testing. It is not legal advice and should not be used as a real contract.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