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58B47" w14:textId="77777777" w:rsidR="00BE6976" w:rsidRDefault="00000000">
      <w:pPr>
        <w:pStyle w:val="Title"/>
      </w:pPr>
      <w:r>
        <w:t>A Deterministic-First Multi-Agent Framework for Cross-Service Root Cause Analysis and Human-Governed</w:t>
      </w:r>
      <w:r>
        <w:rPr>
          <w:spacing w:val="-11"/>
        </w:rPr>
        <w:t xml:space="preserve"> </w:t>
      </w:r>
      <w:r>
        <w:t>Remediation</w:t>
      </w:r>
      <w:r>
        <w:rPr>
          <w:spacing w:val="-11"/>
        </w:rPr>
        <w:t xml:space="preserve"> </w:t>
      </w:r>
      <w:r>
        <w:t>in</w:t>
      </w:r>
      <w:r>
        <w:rPr>
          <w:spacing w:val="-11"/>
        </w:rPr>
        <w:t xml:space="preserve"> </w:t>
      </w:r>
      <w:r>
        <w:t>Financial</w:t>
      </w:r>
      <w:r>
        <w:rPr>
          <w:spacing w:val="-8"/>
        </w:rPr>
        <w:t xml:space="preserve"> </w:t>
      </w:r>
      <w:r>
        <w:t>Microservices</w:t>
      </w:r>
    </w:p>
    <w:p>
      <w:pPr>
        <w:jc w:val="center"/>
        <w:tabs>
          <w:tab w:val="left" w:pos="3481"/>
          <w:tab w:val="left" w:pos="5872"/>
          <w:tab w:val="left" w:pos="8321"/>
        </w:tabs>
        <w:spacing w:before="531"/>
        <w:ind w:left="782"/>
        <w:rPr>
          <w:b/>
          <w:sz w:val="20"/>
        </w:rPr>
      </w:pPr>
      <w:r>
        <w:rPr>
          <w:sz w:val="22"/>
          <w:szCs w:val="22"/>
        </w:rPr>
        <w:t xml:space="preserve">Anushk Agrawal, Bhoomi Airen, Abhijay Krishnan, Shakila Shaikh</w:t>
      </w:r>
    </w:p>
    <w:p>
      <w:pPr>
        <w:jc w:val="center"/>
        <w:tabs>
          <w:tab w:val="left" w:pos="3481"/>
          <w:tab w:val="left" w:pos="5872"/>
          <w:tab w:val="left" w:pos="8321"/>
        </w:tabs>
        <w:spacing w:before="531"/>
        <w:ind w:left="782"/>
        <w:rPr>
          <w:b/>
          <w:sz w:val="20"/>
        </w:rPr>
      </w:pPr>
      <w:r>
        <w:rPr>
          <w:i/>
          <w:iCs/>
          <w:sz w:val="20"/>
          <w:szCs w:val="20"/>
        </w:rPr>
        <w:t xml:space="preserve">Department of Computer Engineering</w:t>
      </w:r>
    </w:p>
    <w:p>
      <w:pPr>
        <w:jc w:val="center"/>
        <w:tabs>
          <w:tab w:val="left" w:pos="3481"/>
          <w:tab w:val="left" w:pos="5872"/>
          <w:tab w:val="left" w:pos="8321"/>
        </w:tabs>
        <w:spacing w:before="531"/>
        <w:ind w:left="782"/>
        <w:rPr>
          <w:b/>
          <w:sz w:val="20"/>
        </w:rPr>
      </w:pPr>
      <w:r>
        <w:rPr>
          <w:i/>
          <w:iCs/>
          <w:sz w:val="20"/>
          <w:szCs w:val="20"/>
        </w:rPr>
        <w:t xml:space="preserve">Mukesh Patel School of Technology Management &amp; Engineering, NMIMS</w:t>
      </w:r>
    </w:p>
    <w:p>
      <w:pPr>
        <w:jc w:val="center"/>
        <w:tabs>
          <w:tab w:val="left" w:pos="3481"/>
          <w:tab w:val="left" w:pos="5872"/>
          <w:tab w:val="left" w:pos="8321"/>
        </w:tabs>
        <w:spacing w:before="531"/>
        <w:ind w:left="782"/>
        <w:rPr>
          <w:b/>
          <w:sz w:val="20"/>
        </w:rPr>
      </w:pPr>
      <w:r>
        <w:rPr>
          <w:i/>
          <w:iCs/>
          <w:sz w:val="20"/>
          <w:szCs w:val="20"/>
        </w:rPr>
        <w:t xml:space="preserve">Mumbai, Maharashtra, India</w:t>
      </w:r>
    </w:p>
    <w:p>
      <w:pPr>
        <w:jc w:val="center"/>
        <w:tabs>
          <w:tab w:val="left" w:pos="3481"/>
          <w:tab w:val="left" w:pos="5872"/>
          <w:tab w:val="left" w:pos="8321"/>
        </w:tabs>
        <w:spacing w:before="531"/>
        <w:ind w:left="782"/>
        <w:rPr>
          <w:b/>
          <w:sz w:val="20"/>
        </w:rPr>
      </w:pPr>
      <w:r>
        <w:rPr>
          <w:sz w:val="18"/>
          <w:szCs w:val="18"/>
        </w:rPr>
        <w:t xml:space="preserve">agrawal.anushk@gmail.com, airenbhoomi@gmail.com, abhijay.k2004@gmail.com, shakilashaikh48@gmail.com</w:t>
      </w:r>
    </w:p>
    <w:p w14:paraId="5E6F674F" w14:textId="77777777" w:rsidR="00BE6976" w:rsidRDefault="00BE6976">
      <w:pPr>
        <w:rPr>
          <w:b/>
          <w:sz w:val="20"/>
        </w:rPr>
      </w:pPr>
    </w:p>
    <w:p w14:paraId="507B519A" w14:textId="77777777" w:rsidR="00BE6976" w:rsidRDefault="00BE6976">
      <w:pPr>
        <w:pStyle w:val="Heading1"/>
        <w:spacing w:line="261" w:lineRule="auto"/>
        <w:jc w:val="center"/>
      </w:pPr>
    </w:p>
    <w:p w14:paraId="2FE7E38B" w14:textId="77777777" w:rsidR="00BE6976" w:rsidRDefault="00BE6976">
      <w:pPr>
        <w:pStyle w:val="BodyText"/>
        <w:jc w:val="left"/>
      </w:pPr>
    </w:p>
    <w:p w14:paraId="6E110B42" w14:textId="77777777" w:rsidR="00BE6976" w:rsidRDefault="00BE6976">
      <w:pPr>
        <w:pStyle w:val="BodyText"/>
        <w:jc w:val="left"/>
      </w:pPr>
    </w:p>
    <w:p w14:paraId="1EE9D2EC" w14:textId="77777777" w:rsidR="00BE6976" w:rsidRDefault="00BE6976">
      <w:pPr>
        <w:pStyle w:val="BodyText"/>
        <w:jc w:val="left"/>
      </w:pPr>
    </w:p>
    <w:p w14:paraId="0B4D699A" w14:textId="77777777" w:rsidR="00BE6976" w:rsidRDefault="00BE6976">
      <w:pPr>
        <w:pStyle w:val="BodyText"/>
        <w:jc w:val="left"/>
      </w:pPr>
    </w:p>
    <w:p w14:paraId="33D8DF76" w14:textId="77777777" w:rsidR="00BE6976" w:rsidRDefault="00BE6976">
      <w:pPr>
        <w:pStyle w:val="BodyText"/>
        <w:spacing w:before="62"/>
        <w:jc w:val="left"/>
      </w:pPr>
    </w:p>
    <w:p w14:paraId="22017348" w14:textId="77777777" w:rsidR="00BE6976" w:rsidRDefault="00BE6976">
      <w:pPr>
        <w:pStyle w:val="BodyText"/>
        <w:jc w:val="left"/>
      </w:pPr>
    </w:p>
    <w:p w14:paraId="2CB05A96" w14:textId="77777777" w:rsidR="00BE6976" w:rsidRDefault="00000000">
      <w:pPr>
        <w:spacing w:before="149" w:line="230" w:lineRule="auto"/>
        <w:jc w:val="both"/>
        <w:rPr>
          <w:b/>
          <w:sz w:val="18"/>
        </w:rPr>
      </w:pPr>
      <w:r>
        <w:rPr>
          <w:sz w:val="20"/>
          <w:szCs w:val="20"/>
        </w:rPr>
        <w:t xml:space="preserve">Abstract—Modern financial platforms are built as networks of interdependent microservices, where a fault in one service often surfaces as a symptom in another. Diagnosis systems that reason from the symptomatic service, or that defer to precedent retrieved by similarity, attribute such faults to the wrong component. We present a deterministic-first multi-agent framework in which root cause is inferred from telemetry by signature matching, and retrieved incidents may adjust confidence but never override that inference. Remediation is a fault-type lookup with no model call, safety rules contain no AI, and execution cannot proceed without an external human approval signal. We evaluate on 48 held-out synthetic incidents against a single-agent baseline that shares every non-diagnostic stage. The shared detector surfaced 10 of the 48, so both arms abstained on 79.2% and every diagnostic result rests on that subset. On it the framework was correct on 10 of 10 against 6 of 10, and on the four cross-service faults on 4 of 4 against 0 of 4, with the baseline naming the symptomatic service each time (Fisher exact, p = 0.0286; a paired sign test gives p = 0.125, so the result is directional and needs replication). Removing retrieval leaves all 48 diagnoses unchanged, and allowing it to override the deterministic conclusion reproduces the baseline exactly. A negative control gives a 4.17% false-positive rate on normal telemetry and 27.08% after recovery. The corpus is synthetic, so absolute accuracy is not a capability claim.</w:t>
      </w:r>
    </w:p>
    <w:p w14:paraId="245B3C09" w14:textId="77777777" w:rsidR="00BE6976" w:rsidRDefault="00000000">
      <w:pPr>
        <w:spacing w:before="31" w:line="230" w:lineRule="auto"/>
        <w:ind w:right="604" w:firstLine="201"/>
        <w:jc w:val="both"/>
        <w:rPr>
          <w:b/>
          <w:sz w:val="18"/>
        </w:rPr>
        <w:sectPr>
          <w:type w:val="continuous"/>
          <w:pgSz w:w="12240" w:h="15840"/>
          <w:pgMar w:top="1080" w:right="900" w:bottom="1440" w:left="900" w:header="720" w:footer="720" w:gutter="0"/>
          <w:cols w:space="360"/>
        </w:sectPr>
      </w:pPr>
      <w:r>
        <w:rPr>
          <w:sz w:val="20"/>
          <w:szCs w:val="20"/>
        </w:rPr>
        <w:t xml:space="preserve">Index Terms—AIOps, root cause analysis, microservices, multi-agent systems, human-in-the-loop</w:t>
      </w:r>
    </w:p>
    <w:p w14:paraId="5B1AEE2C" w14:textId="77777777" w:rsidR="00BE6976" w:rsidRDefault="00BE6976">
      <w:pPr>
        <w:pStyle w:val="BodyText"/>
        <w:jc w:val="left"/>
        <w:rPr>
          <w:b/>
          <w:sz w:val="18"/>
        </w:rPr>
      </w:pPr>
    </w:p>
    <w:p w14:paraId="33300413" w14:textId="77777777" w:rsidR="00BE6976" w:rsidRDefault="00BE6976">
      <w:pPr>
        <w:pStyle w:val="BodyText"/>
        <w:spacing w:before="23"/>
        <w:jc w:val="left"/>
        <w:rPr>
          <w:b/>
          <w:sz w:val="18"/>
        </w:rPr>
      </w:pPr>
    </w:p>
    <w:p w14:paraId="54190A91" w14:textId="77777777" w:rsidR="00BE6976" w:rsidRDefault="00000000">
      <w:pPr>
        <w:pStyle w:val="Heading1"/>
        <w:numPr>
          <w:ilvl w:val="0"/>
          <w:numId w:val="1"/>
        </w:numPr>
        <w:tabs>
          <w:tab w:val="left" w:pos="1823"/>
        </w:tabs>
        <w:spacing w:before="1"/>
        <w:ind w:left="1823" w:hanging="229"/>
        <w:jc w:val="left"/>
      </w:pPr>
      <w:r>
        <w:rPr>
          <w:spacing w:val="-2"/>
        </w:rPr>
        <w:t>INTRODUCTION</w:t>
      </w:r>
    </w:p>
    <w:p w14:paraId="5FB74952" w14:textId="77777777" w:rsidR="00BE6976" w:rsidRDefault="00BE6976">
      <w:pPr>
        <w:pStyle w:val="BodyText"/>
        <w:spacing w:before="5"/>
        <w:jc w:val="left"/>
      </w:pPr>
    </w:p>
    <w:p w14:paraId="1584B72B" w14:textId="77777777" w:rsidR="00BE6976" w:rsidRDefault="00000000">
      <w:pPr>
        <w:pStyle w:val="ListParagraph"/>
        <w:numPr>
          <w:ilvl w:val="0"/>
          <w:numId w:val="2"/>
        </w:numPr>
        <w:tabs>
          <w:tab w:val="left" w:pos="273"/>
        </w:tabs>
        <w:ind w:left="273" w:hanging="273"/>
        <w:jc w:val="left"/>
        <w:rPr>
          <w:i/>
          <w:sz w:val="20"/>
        </w:rPr>
      </w:pPr>
      <w:r>
        <w:rPr>
          <w:i/>
          <w:iCs/>
          <w:sz w:val="20"/>
          <w:szCs w:val="20"/>
          <w:spacing w:val="-2"/>
        </w:rPr>
        <w:t>Motivation</w:t>
      </w:r>
    </w:p>
    <w:p w14:paraId="1F73A113" w14:textId="77777777" w:rsidR="00BE6976" w:rsidRDefault="00000000">
      <w:pPr>
        <w:pStyle w:val="BodyText"/>
        <w:spacing w:before="169" w:line="249" w:lineRule="auto"/>
        <w:ind w:right="603" w:firstLine="201"/>
      </w:pPr>
      <w:r>
        <w:t>Financial</w:t>
      </w:r>
      <w:r>
        <w:rPr>
          <w:spacing w:val="-13"/>
        </w:rPr>
        <w:t xml:space="preserve"> </w:t>
      </w:r>
      <w:r>
        <w:t>technology</w:t>
      </w:r>
      <w:r>
        <w:rPr>
          <w:spacing w:val="-12"/>
        </w:rPr>
        <w:t xml:space="preserve"> </w:t>
      </w:r>
      <w:r>
        <w:t>platforms</w:t>
      </w:r>
      <w:r>
        <w:rPr>
          <w:spacing w:val="-13"/>
        </w:rPr>
        <w:t xml:space="preserve"> </w:t>
      </w:r>
      <w:r>
        <w:t>have</w:t>
      </w:r>
      <w:r>
        <w:rPr>
          <w:spacing w:val="-12"/>
        </w:rPr>
        <w:t xml:space="preserve"> </w:t>
      </w:r>
      <w:r>
        <w:t>converged</w:t>
      </w:r>
      <w:r>
        <w:rPr>
          <w:spacing w:val="-13"/>
        </w:rPr>
        <w:t xml:space="preserve"> </w:t>
      </w:r>
      <w:r>
        <w:t>on</w:t>
      </w:r>
      <w:r>
        <w:rPr>
          <w:spacing w:val="-12"/>
        </w:rPr>
        <w:t xml:space="preserve"> </w:t>
      </w:r>
      <w:r>
        <w:t xml:space="preserve">microservice architectures to obtain independent deployability, fault isolation and horizontal scalability under transaction volumes that monolithic designs cannot sustain [18], [21]. The same decomposition that delivers these properties also distributes</w:t>
      </w:r>
      <w:r>
        <w:rPr>
          <w:spacing w:val="40"/>
        </w:rPr>
        <w:t xml:space="preserve"> </w:t>
      </w:r>
      <w:r>
        <w:t xml:space="preserve">the evidence required to diagnose a failure. A single fault propagates along synchronous call chains and surfaces as a symptom in a service that is itself healthy. Operational reliability in this domain is not a secondary engineering concern. Payment authorisation, ledger settlement and fraud screening are</w:t>
      </w:r>
      <w:r>
        <w:rPr>
          <w:spacing w:val="40"/>
        </w:rPr>
        <w:t xml:space="preserve"> </w:t>
      </w:r>
      <w:r>
        <w:t>subject</w:t>
      </w:r>
      <w:r>
        <w:rPr>
          <w:spacing w:val="40"/>
        </w:rPr>
        <w:t xml:space="preserve"> </w:t>
      </w:r>
      <w:r>
        <w:t>to</w:t>
      </w:r>
      <w:r>
        <w:rPr>
          <w:spacing w:val="40"/>
        </w:rPr>
        <w:t xml:space="preserve"> </w:t>
      </w:r>
      <w:r>
        <w:t>availability</w:t>
      </w:r>
      <w:r>
        <w:rPr>
          <w:spacing w:val="40"/>
        </w:rPr>
        <w:t xml:space="preserve"> </w:t>
      </w:r>
      <w:r>
        <w:t>and</w:t>
      </w:r>
      <w:r>
        <w:rPr>
          <w:spacing w:val="40"/>
        </w:rPr>
        <w:t xml:space="preserve"> </w:t>
      </w:r>
      <w:r>
        <w:t>auditability</w:t>
      </w:r>
      <w:r>
        <w:rPr>
          <w:spacing w:val="40"/>
        </w:rPr>
        <w:t xml:space="preserve"> </w:t>
      </w:r>
      <w:r>
        <w:t>obligations,</w:t>
      </w:r>
      <w:r>
        <w:rPr>
          <w:spacing w:val="40"/>
        </w:rPr>
        <w:t xml:space="preserve"> </w:t>
      </w:r>
      <w:r>
        <w:t>and an outage carries direct financial and regulatory consequence [15], [16], [18]. Where a remediation action can restart a service</w:t>
      </w:r>
      <w:r>
        <w:rPr>
          <w:spacing w:val="-1"/>
        </w:rPr>
        <w:t xml:space="preserve"> </w:t>
      </w:r>
      <w:r>
        <w:t>holding</w:t>
      </w:r>
      <w:r>
        <w:rPr>
          <w:spacing w:val="-2"/>
        </w:rPr>
        <w:t xml:space="preserve"> </w:t>
      </w:r>
      <w:r>
        <w:t>uncommitted</w:t>
      </w:r>
      <w:r>
        <w:rPr>
          <w:spacing w:val="-1"/>
        </w:rPr>
        <w:t xml:space="preserve"> </w:t>
      </w:r>
      <w:r>
        <w:t>transactional state, the</w:t>
      </w:r>
      <w:r>
        <w:rPr>
          <w:spacing w:val="-1"/>
        </w:rPr>
        <w:t xml:space="preserve"> </w:t>
      </w:r>
      <w:r>
        <w:t>cost of</w:t>
      </w:r>
      <w:r>
        <w:rPr>
          <w:spacing w:val="-2"/>
        </w:rPr>
        <w:t xml:space="preserve"> </w:t>
      </w:r>
      <w:r>
        <w:t>an incorrect automated decision is</w:t>
      </w:r>
      <w:r>
        <w:rPr>
          <w:spacing w:val="-3"/>
        </w:rPr>
        <w:t xml:space="preserve"> </w:t>
      </w:r>
      <w:r>
        <w:t>not merely</w:t>
      </w:r>
      <w:r>
        <w:rPr>
          <w:spacing w:val="-6"/>
        </w:rPr>
        <w:t xml:space="preserve"> </w:t>
      </w:r>
      <w:r>
        <w:t>a prolonged</w:t>
      </w:r>
      <w:r>
        <w:rPr>
          <w:spacing w:val="-1"/>
        </w:rPr>
        <w:t xml:space="preserve"> </w:t>
      </w:r>
      <w:r>
        <w:t>outage but a potential integrity violation.</w:t>
      </w:r>
    </w:p>
    <w:p w14:paraId="31F70F13" w14:textId="77777777" w:rsidR="00BE6976" w:rsidRDefault="00BE6976">
      <w:pPr>
        <w:pStyle w:val="BodyText"/>
        <w:spacing w:line="249" w:lineRule="auto"/>
      </w:pPr>
    </w:p>
    <w:p w14:paraId="6E0A1614" w14:textId="77777777" w:rsidR="00BE6976" w:rsidRDefault="00000000">
      <w:pPr>
        <w:pStyle w:val="ListParagraph"/>
        <w:numPr>
          <w:ilvl w:val="0"/>
          <w:numId w:val="2"/>
        </w:numPr>
        <w:tabs>
          <w:tab w:val="left" w:pos="527"/>
        </w:tabs>
        <w:spacing w:before="65"/>
        <w:ind w:left="527" w:hanging="268"/>
        <w:jc w:val="left"/>
        <w:rPr>
          <w:i/>
          <w:sz w:val="20"/>
        </w:rPr>
      </w:pPr>
      <w:r>
        <w:rPr>
          <w:i/>
          <w:iCs/>
          <w:sz w:val="20"/>
          <w:szCs w:val="20"/>
        </w:rPr>
        <w:t xml:space="preserve">Limitations of Retrieval-First Diagnosis</w:t>
      </w:r>
    </w:p>
    <w:p w14:paraId="13FDF6BA" w14:textId="77777777" w:rsidR="00BE6976" w:rsidRDefault="00000000">
      <w:pPr>
        <w:pStyle w:val="BodyText"/>
        <w:spacing w:before="106" w:line="249" w:lineRule="auto"/>
        <w:ind w:left="259" w:firstLine="196"/>
      </w:pPr>
      <w:r>
        <w:rPr>
          <w:spacing w:val="-11"/>
        </w:rPr>
        <w:t xml:space="preserve">The intuitive application of large language models to this problem is to present an agent with the telemetry of the service that raised the alert, together with similar historical incidents retrieved by embedding similarity, and to ask it to name a root cause and an action. This design fails on precisely the class of fault that matters most, and it fails systematically rather than randomly. The failure has two compounding sources. First, the telemetry presented is that of the symptomatic service, which for a cross-service fault is not the faulty one. Second, retrieval by similarity over symptom-service telemetry returns incidents that share surface features with the query, which are disproportionately incidents whose root cause is the symptom service. The agent then reasons correctly from precedent that happens to be wrong. This is not a hypothetical failure mode. Independent work reports the same pattern from a different direction: OperAID [4] finds that when large language model agents are denied live observability, 95.3% of their failures are confident diagnoses of plausible but incorrect root causes, and argues that text-similarity scoring would rate such responses favourably while execution shows complete failure. The gap between plausibility and functionality is the central evaluation problem in this area.</w:t>
      </w:r>
    </w:p>
    <w:p w14:paraId="3C2BCDCE" w14:textId="77777777" w:rsidR="00BE6976" w:rsidRDefault="00000000">
      <w:pPr>
        <w:pStyle w:val="ListParagraph"/>
        <w:numPr>
          <w:ilvl w:val="0"/>
          <w:numId w:val="2"/>
        </w:numPr>
        <w:tabs>
          <w:tab w:val="left" w:pos="542"/>
        </w:tabs>
        <w:spacing w:before="203"/>
        <w:ind w:left="542" w:hanging="283"/>
        <w:jc w:val="left"/>
        <w:rPr>
          <w:i/>
          <w:sz w:val="20"/>
        </w:rPr>
      </w:pPr>
      <w:r>
        <w:rPr>
          <w:i/>
          <w:iCs/>
          <w:sz w:val="20"/>
          <w:szCs w:val="20"/>
        </w:rPr>
        <w:t xml:space="preserve">Research Questions</w:t>
      </w:r>
    </w:p>
    <w:p w14:paraId="77832695" w14:textId="77777777" w:rsidR="00BE6976" w:rsidRDefault="00000000">
      <w:pPr>
        <w:pStyle w:val="BodyText"/>
        <w:spacing w:before="111" w:line="249" w:lineRule="auto"/>
        <w:ind w:left="259" w:firstLine="196"/>
      </w:pPr>
      <w:r>
        <w:t>RQ1. Does decomposing diagnosis into deterministic inference</w:t>
      </w:r>
      <w:r>
        <w:rPr>
          <w:spacing w:val="40"/>
        </w:rPr>
        <w:t xml:space="preserve"> </w:t>
      </w:r>
      <w:r>
        <w:t>with</w:t>
      </w:r>
      <w:r>
        <w:rPr>
          <w:spacing w:val="40"/>
        </w:rPr>
        <w:t xml:space="preserve"> </w:t>
      </w:r>
      <w:r>
        <w:t>retrieval</w:t>
      </w:r>
      <w:r>
        <w:rPr>
          <w:spacing w:val="40"/>
        </w:rPr>
        <w:t xml:space="preserve"> </w:t>
      </w:r>
      <w:r>
        <w:t>as</w:t>
      </w:r>
      <w:r>
        <w:rPr>
          <w:spacing w:val="40"/>
        </w:rPr>
        <w:t xml:space="preserve"> </w:t>
      </w:r>
      <w:r>
        <w:t>advisory</w:t>
      </w:r>
      <w:r>
        <w:rPr>
          <w:spacing w:val="40"/>
        </w:rPr>
        <w:t xml:space="preserve"> </w:t>
      </w:r>
      <w:r>
        <w:t>evidence</w:t>
      </w:r>
      <w:r>
        <w:rPr>
          <w:spacing w:val="40"/>
        </w:rPr>
        <w:t xml:space="preserve"> </w:t>
      </w:r>
      <w:r>
        <w:t>improve</w:t>
      </w:r>
      <w:r>
        <w:rPr>
          <w:spacing w:val="40"/>
        </w:rPr>
        <w:t xml:space="preserve"> </w:t>
      </w:r>
      <w:r>
        <w:t xml:space="preserve">root-cause identification over a single-agent model given identical evidence, and is any improvement confined to cross-service faults? RQ2. Is the improvement attributable to the architectural constraint on retrieval, or to retrieval itself? RQ3. What are</w:t>
      </w:r>
      <w:r>
        <w:rPr>
          <w:spacing w:val="40"/>
        </w:rPr>
        <w:t xml:space="preserve"> </w:t>
      </w:r>
      <w:r>
        <w:t>the</w:t>
      </w:r>
      <w:r>
        <w:rPr>
          <w:spacing w:val="40"/>
        </w:rPr>
        <w:t xml:space="preserve"> </w:t>
      </w:r>
      <w:r>
        <w:t>operational</w:t>
      </w:r>
      <w:r>
        <w:rPr>
          <w:spacing w:val="40"/>
        </w:rPr>
        <w:t xml:space="preserve"> </w:t>
      </w:r>
      <w:r>
        <w:t>limits</w:t>
      </w:r>
      <w:r>
        <w:rPr>
          <w:spacing w:val="40"/>
        </w:rPr>
        <w:t xml:space="preserve"> </w:t>
      </w:r>
      <w:r>
        <w:t>of</w:t>
      </w:r>
      <w:r>
        <w:rPr>
          <w:spacing w:val="40"/>
        </w:rPr>
        <w:t xml:space="preserve"> </w:t>
      </w:r>
      <w:r>
        <w:t>the</w:t>
      </w:r>
      <w:r>
        <w:rPr>
          <w:spacing w:val="40"/>
        </w:rPr>
        <w:t xml:space="preserve"> </w:t>
      </w:r>
      <w:r>
        <w:t>resulting</w:t>
      </w:r>
      <w:r>
        <w:rPr>
          <w:spacing w:val="40"/>
        </w:rPr>
        <w:t xml:space="preserve"> </w:t>
      </w:r>
      <w:r>
        <w:t>system</w:t>
      </w:r>
      <w:r>
        <w:rPr>
          <w:spacing w:val="40"/>
        </w:rPr>
        <w:t xml:space="preserve"> </w:t>
      </w:r>
      <w:r>
        <w:t>in</w:t>
      </w:r>
      <w:r>
        <w:rPr>
          <w:spacing w:val="40"/>
        </w:rPr>
        <w:t xml:space="preserve"> </w:t>
      </w:r>
      <w:r>
        <w:t>terms of detection coverage, false alarms on healthy telemetry, and computational cost?</w:t>
      </w:r>
    </w:p>
    <w:p w14:paraId="7D6C1EA8" w14:textId="77777777" w:rsidR="00BE6976" w:rsidRDefault="00000000">
      <w:pPr>
        <w:pStyle w:val="ListParagraph"/>
        <w:numPr>
          <w:ilvl w:val="0"/>
          <w:numId w:val="2"/>
        </w:numPr>
        <w:tabs>
          <w:tab w:val="left" w:pos="551"/>
        </w:tabs>
        <w:spacing w:before="205"/>
        <w:ind w:left="551" w:hanging="292"/>
        <w:jc w:val="left"/>
        <w:rPr>
          <w:i/>
          <w:sz w:val="20"/>
        </w:rPr>
      </w:pPr>
      <w:r>
        <w:rPr>
          <w:i/>
          <w:iCs/>
          <w:sz w:val="20"/>
          <w:szCs w:val="20"/>
          <w:spacing w:val="-2"/>
        </w:rPr>
        <w:t>Contributions</w:t>
      </w:r>
    </w:p>
    <w:p w14:paraId="37E10F0A" w14:textId="77777777" w:rsidR="00BE6976" w:rsidRDefault="00000000">
      <w:pPr>
        <w:pStyle w:val="ListParagraph"/>
        <w:numPr>
          <w:ilvl w:val="1"/>
          <w:numId w:val="2"/>
        </w:numPr>
        <w:tabs>
          <w:tab w:val="left" w:pos="658"/>
        </w:tabs>
        <w:spacing w:before="101" w:line="249" w:lineRule="auto"/>
        <w:ind w:right="1"/>
        <w:rPr>
          <w:sz w:val="20"/>
        </w:rPr>
      </w:pPr>
      <w:r>
        <w:rPr>
          <w:sz w:val="20"/>
        </w:rPr>
        <w:t xml:space="preserve">A deterministic-first pipeline in which retrieval is archi</w:t>
      </w:r>
      <w:bookmarkStart w:id="5" w:name="II._RELATED_WORK"/>
      <w:bookmarkEnd w:id="5"/>
      <w:r>
        <w:rPr>
          <w:sz w:val="20"/>
        </w:rPr>
        <w:t xml:space="preserve">-tecturally advisory. Root cause is determined by fault-signature matching against documented thresholds; retrieved</w:t>
      </w:r>
      <w:r>
        <w:rPr>
          <w:spacing w:val="40"/>
          <w:sz w:val="20"/>
        </w:rPr>
        <w:t xml:space="preserve"> </w:t>
      </w:r>
      <w:r>
        <w:rPr>
          <w:sz w:val="20"/>
        </w:rPr>
        <w:t>incidents</w:t>
      </w:r>
      <w:r>
        <w:rPr>
          <w:spacing w:val="40"/>
          <w:sz w:val="20"/>
        </w:rPr>
        <w:t xml:space="preserve"> </w:t>
      </w:r>
      <w:r>
        <w:rPr>
          <w:sz w:val="20"/>
        </w:rPr>
        <w:t>may</w:t>
      </w:r>
      <w:r>
        <w:rPr>
          <w:spacing w:val="40"/>
          <w:sz w:val="20"/>
        </w:rPr>
        <w:t xml:space="preserve"> </w:t>
      </w:r>
      <w:r>
        <w:rPr>
          <w:sz w:val="20"/>
        </w:rPr>
        <w:t>raise</w:t>
      </w:r>
      <w:r>
        <w:rPr>
          <w:spacing w:val="40"/>
          <w:sz w:val="20"/>
        </w:rPr>
        <w:t xml:space="preserve"> </w:t>
      </w:r>
      <w:r>
        <w:rPr>
          <w:sz w:val="20"/>
        </w:rPr>
        <w:t>or</w:t>
      </w:r>
      <w:r>
        <w:rPr>
          <w:spacing w:val="40"/>
          <w:sz w:val="20"/>
        </w:rPr>
        <w:t xml:space="preserve"> </w:t>
      </w:r>
      <w:r>
        <w:rPr>
          <w:sz w:val="20"/>
        </w:rPr>
        <w:t>lower</w:t>
      </w:r>
      <w:r>
        <w:rPr>
          <w:spacing w:val="40"/>
          <w:sz w:val="20"/>
        </w:rPr>
        <w:t xml:space="preserve"> </w:t>
      </w:r>
      <w:r>
        <w:rPr>
          <w:sz w:val="20"/>
        </w:rPr>
        <w:t>recorded</w:t>
      </w:r>
      <w:r>
        <w:rPr>
          <w:spacing w:val="40"/>
          <w:sz w:val="20"/>
        </w:rPr>
        <w:t xml:space="preserve"> </w:t>
      </w:r>
      <w:r>
        <w:rPr>
          <w:sz w:val="20"/>
        </w:rPr>
        <w:t xml:space="preserve">confidence but cannot change the conclusion. We show this constraint, rather than retrieval, is the entire measured difference between the arms (Section VI).</w:t>
      </w:r>
    </w:p>
    <w:p w14:paraId="500ABDC9" w14:textId="77777777" w:rsidR="00BE6976" w:rsidRDefault="00000000">
      <w:pPr>
        <w:pStyle w:val="ListParagraph"/>
        <w:numPr>
          <w:ilvl w:val="1"/>
          <w:numId w:val="2"/>
        </w:numPr>
        <w:tabs>
          <w:tab w:val="left" w:pos="658"/>
        </w:tabs>
        <w:spacing w:line="249" w:lineRule="auto"/>
        <w:rPr>
          <w:sz w:val="20"/>
        </w:rPr>
      </w:pPr>
      <w:r>
        <w:rPr>
          <w:sz w:val="20"/>
        </w:rPr>
        <w:t>Governance as a structural property rather than a convention. Safety Validation contains no AI component and is evaluated before a human is consulted; the workflow graph</w:t>
      </w:r>
      <w:r>
        <w:rPr>
          <w:spacing w:val="40"/>
          <w:sz w:val="20"/>
        </w:rPr>
        <w:t xml:space="preserve"> </w:t>
      </w:r>
      <w:r>
        <w:rPr>
          <w:sz w:val="20"/>
        </w:rPr>
        <w:t>cannot</w:t>
      </w:r>
      <w:r>
        <w:rPr>
          <w:spacing w:val="40"/>
          <w:sz w:val="20"/>
        </w:rPr>
        <w:t xml:space="preserve"> </w:t>
      </w:r>
      <w:r>
        <w:rPr>
          <w:sz w:val="20"/>
        </w:rPr>
        <w:t>advance</w:t>
      </w:r>
      <w:r>
        <w:rPr>
          <w:spacing w:val="40"/>
          <w:sz w:val="20"/>
        </w:rPr>
        <w:t xml:space="preserve"> </w:t>
      </w:r>
      <w:r>
        <w:rPr>
          <w:sz w:val="20"/>
        </w:rPr>
        <w:t>past</w:t>
      </w:r>
      <w:r>
        <w:rPr>
          <w:spacing w:val="40"/>
          <w:sz w:val="20"/>
        </w:rPr>
        <w:t xml:space="preserve"> </w:t>
      </w:r>
      <w:r>
        <w:rPr>
          <w:sz w:val="20"/>
        </w:rPr>
        <w:t>the</w:t>
      </w:r>
      <w:r>
        <w:rPr>
          <w:spacing w:val="40"/>
          <w:sz w:val="20"/>
        </w:rPr>
        <w:t xml:space="preserve"> </w:t>
      </w:r>
      <w:r>
        <w:rPr>
          <w:sz w:val="20"/>
        </w:rPr>
        <w:t>approval</w:t>
      </w:r>
      <w:r>
        <w:rPr>
          <w:spacing w:val="40"/>
          <w:sz w:val="20"/>
        </w:rPr>
        <w:t xml:space="preserve"> </w:t>
      </w:r>
      <w:r>
        <w:rPr>
          <w:sz w:val="20"/>
        </w:rPr>
        <w:t>stage</w:t>
      </w:r>
      <w:r>
        <w:rPr>
          <w:spacing w:val="40"/>
          <w:sz w:val="20"/>
        </w:rPr>
        <w:t xml:space="preserve"> </w:t>
      </w:r>
      <w:r>
        <w:rPr>
          <w:sz w:val="20"/>
        </w:rPr>
        <w:t>without an</w:t>
      </w:r>
      <w:r>
        <w:rPr>
          <w:spacing w:val="27"/>
          <w:sz w:val="20"/>
        </w:rPr>
        <w:t xml:space="preserve"> </w:t>
      </w:r>
      <w:r>
        <w:rPr>
          <w:sz w:val="20"/>
        </w:rPr>
        <w:t>external resume signal; each remediation</w:t>
      </w:r>
      <w:r>
        <w:rPr>
          <w:spacing w:val="23"/>
          <w:sz w:val="20"/>
        </w:rPr>
        <w:t xml:space="preserve"> </w:t>
      </w:r>
      <w:r>
        <w:rPr>
          <w:sz w:val="20"/>
        </w:rPr>
        <w:t>retry raises</w:t>
      </w:r>
      <w:r>
        <w:rPr>
          <w:spacing w:val="40"/>
          <w:sz w:val="20"/>
        </w:rPr>
        <w:t xml:space="preserve"> </w:t>
      </w:r>
      <w:r>
        <w:rPr>
          <w:sz w:val="20"/>
        </w:rPr>
        <w:t>a fresh approval rather than inheriting one. Across the reported evaluation, executions without approval were zero by measurement, not by assertion.</w:t>
      </w:r>
    </w:p>
    <w:p w14:paraId="471FA8FA" w14:textId="77777777" w:rsidR="00BE6976" w:rsidRDefault="00000000">
      <w:pPr>
        <w:pStyle w:val="ListParagraph"/>
        <w:numPr>
          <w:ilvl w:val="1"/>
          <w:numId w:val="2"/>
        </w:numPr>
        <w:tabs>
          <w:tab w:val="left" w:pos="658"/>
        </w:tabs>
        <w:spacing w:line="249" w:lineRule="auto"/>
        <w:ind w:right="4"/>
        <w:rPr>
          <w:sz w:val="20"/>
        </w:rPr>
      </w:pPr>
      <w:r>
        <w:rPr>
          <w:sz w:val="20"/>
        </w:rPr>
        <w:t xml:space="preserve">A controlled architectural ablation. We reconstruct the conventional retrieval-first design inside the same code-base and show it reproduces the single-agent baseline exactly, converting an attribution argument into a controlled result.</w:t>
      </w:r>
    </w:p>
    <w:p w14:paraId="036F5A3A" w14:textId="77777777" w:rsidR="00BE6976" w:rsidRDefault="00000000">
      <w:pPr>
        <w:pStyle w:val="ListParagraph"/>
        <w:numPr>
          <w:ilvl w:val="1"/>
          <w:numId w:val="2"/>
        </w:numPr>
        <w:tabs>
          <w:tab w:val="left" w:pos="589"/>
          <w:tab w:val="left" w:pos="595"/>
        </w:tabs>
        <w:spacing w:before="6" w:line="249" w:lineRule="auto"/>
        <w:ind w:left="595" w:right="614"/>
        <w:rPr>
          <w:sz w:val="20"/>
        </w:rPr>
      </w:pPr>
      <w:r>
        <w:rPr>
          <w:sz w:val="20"/>
        </w:rPr>
        <w:t>A critique of hallucination measurement in operational settings, with a stronger measure, and a demonstration that our own</w:t>
      </w:r>
      <w:r>
        <w:rPr>
          <w:spacing w:val="38"/>
          <w:sz w:val="20"/>
        </w:rPr>
        <w:t xml:space="preserve"> </w:t>
      </w:r>
      <w:r>
        <w:rPr>
          <w:sz w:val="20"/>
        </w:rPr>
        <w:t>stronger measure remains a lower</w:t>
      </w:r>
      <w:r>
        <w:rPr>
          <w:spacing w:val="38"/>
          <w:sz w:val="20"/>
        </w:rPr>
        <w:t xml:space="preserve"> </w:t>
      </w:r>
      <w:r>
        <w:rPr>
          <w:sz w:val="20"/>
        </w:rPr>
        <w:t>bound for a specific and reproducible parsing reason.</w:t>
      </w:r>
    </w:p>
    <w:p w14:paraId="61E50828" w14:textId="77777777" w:rsidR="00BE6976" w:rsidRDefault="00000000">
      <w:pPr>
        <w:pStyle w:val="ListParagraph"/>
        <w:numPr>
          <w:ilvl w:val="1"/>
          <w:numId w:val="2"/>
        </w:numPr>
        <w:tabs>
          <w:tab w:val="left" w:pos="589"/>
          <w:tab w:val="left" w:pos="595"/>
        </w:tabs>
        <w:spacing w:line="247" w:lineRule="auto"/>
        <w:ind w:left="595" w:right="605"/>
        <w:rPr>
          <w:sz w:val="20"/>
        </w:rPr>
      </w:pPr>
      <w:r>
        <w:rPr>
          <w:sz w:val="20"/>
        </w:rPr>
        <w:t>A</w:t>
      </w:r>
      <w:r>
        <w:rPr>
          <w:spacing w:val="-8"/>
          <w:sz w:val="20"/>
        </w:rPr>
        <w:t xml:space="preserve"> </w:t>
      </w:r>
      <w:r>
        <w:rPr>
          <w:sz w:val="20"/>
        </w:rPr>
        <w:t>negative</w:t>
      </w:r>
      <w:r>
        <w:rPr>
          <w:spacing w:val="-4"/>
          <w:sz w:val="20"/>
        </w:rPr>
        <w:t xml:space="preserve"> </w:t>
      </w:r>
      <w:r>
        <w:rPr>
          <w:sz w:val="20"/>
        </w:rPr>
        <w:t>control on</w:t>
      </w:r>
      <w:r>
        <w:rPr>
          <w:spacing w:val="-1"/>
          <w:sz w:val="20"/>
        </w:rPr>
        <w:t xml:space="preserve"> </w:t>
      </w:r>
      <w:r>
        <w:rPr>
          <w:sz w:val="20"/>
        </w:rPr>
        <w:t>healthy</w:t>
      </w:r>
      <w:r>
        <w:rPr>
          <w:spacing w:val="-10"/>
          <w:sz w:val="20"/>
        </w:rPr>
        <w:t xml:space="preserve"> </w:t>
      </w:r>
      <w:r>
        <w:rPr>
          <w:sz w:val="20"/>
        </w:rPr>
        <w:t>telemetry, which surfaces</w:t>
      </w:r>
      <w:r>
        <w:rPr>
          <w:spacing w:val="-2"/>
          <w:sz w:val="20"/>
        </w:rPr>
        <w:t xml:space="preserve"> </w:t>
      </w:r>
      <w:r>
        <w:rPr>
          <w:sz w:val="20"/>
        </w:rPr>
        <w:t>a post- recovery false-alarm rate six times higher than the normal-phase</w:t>
      </w:r>
      <w:r>
        <w:rPr>
          <w:spacing w:val="-3"/>
          <w:sz w:val="20"/>
        </w:rPr>
        <w:t xml:space="preserve"> </w:t>
      </w:r>
      <w:r>
        <w:rPr>
          <w:sz w:val="20"/>
        </w:rPr>
        <w:t>rate.</w:t>
      </w:r>
    </w:p>
    <w:p w14:paraId="2A76E35D" w14:textId="77777777" w:rsidR="00BE6976" w:rsidRDefault="00000000">
      <w:pPr>
        <w:pStyle w:val="ListParagraph"/>
        <w:numPr>
          <w:ilvl w:val="0"/>
          <w:numId w:val="2"/>
        </w:numPr>
        <w:tabs>
          <w:tab w:val="left" w:pos="465"/>
        </w:tabs>
        <w:spacing w:before="196"/>
        <w:ind w:left="465" w:hanging="273"/>
        <w:jc w:val="left"/>
        <w:rPr>
          <w:i/>
          <w:sz w:val="20"/>
        </w:rPr>
      </w:pPr>
      <w:r>
        <w:rPr>
          <w:i/>
          <w:iCs/>
          <w:sz w:val="20"/>
          <w:szCs w:val="20"/>
        </w:rPr>
        <w:t xml:space="preserve">Scope and Claims</w:t>
      </w:r>
    </w:p>
    <w:p w14:paraId="2DFD31CA" w14:textId="77777777" w:rsidR="00BE6976" w:rsidRDefault="00000000">
      <w:pPr>
        <w:pStyle w:val="BodyText"/>
        <w:spacing w:before="96" w:line="249" w:lineRule="auto"/>
        <w:ind w:left="192" w:right="611" w:firstLine="201"/>
      </w:pPr>
      <w:r>
        <w:t>We state the boundaries before the results, because several are</w:t>
      </w:r>
      <w:r>
        <w:rPr>
          <w:spacing w:val="40"/>
        </w:rPr>
        <w:t xml:space="preserve"> </w:t>
      </w:r>
      <w:r>
        <w:t>consequential.</w:t>
      </w:r>
    </w:p>
    <w:p w14:paraId="656BE567" w14:textId="77777777" w:rsidR="00BE6976" w:rsidRDefault="00000000">
      <w:pPr>
        <w:pStyle w:val="BodyText"/>
        <w:spacing w:before="99" w:line="249" w:lineRule="auto"/>
        <w:ind w:left="192" w:right="604" w:firstLine="201"/>
      </w:pPr>
      <w:r>
        <w:rPr>
          <w:spacing w:val="-1"/>
        </w:rPr>
        <w:t xml:space="preserve">Not that the absolute accuracy generalises. The reported corpus is synthetic, and the generator’s fault formulas share constants with the diagnostic thresholds, so a threshold matcher was evaluated on data generated to exceed exactly those thresholds. We state the consequence rather than leave it implied. Had the thresholds been miscalibrated the system would abstain rather than answer wrongly, because it abstains whenever no signature matches; the visible effect would therefore be a lower answered fraction, not a higher error rate. The between-arm comparison is unaffected by the circularity for a separate reason: both arms received byte-identical inputs, the baseline was given the same retrieved incidents, and the baseline’s failure is a misattribution to the symptomatic service rather than a threshold error, so no calibration of our thresholds could have produced it. What the circularity does bound is the absolute figure, which should be read as an upper bound obtained under favourable conditions rather than as a capability claim. LATS-RCA [3] reports 91.3% on an open benchmark against 65.1% on real production incidents and treats that gap as its finding; we expect a comparable gap and have not measured it.</w:t>
      </w:r>
    </w:p>
    <w:p w14:paraId="774C8425" w14:textId="77777777" w:rsidR="00BE6976" w:rsidRDefault="00000000">
      <w:pPr>
        <w:pStyle w:val="BodyText"/>
        <w:spacing w:line="247" w:lineRule="auto"/>
        <w:ind w:left="192" w:right="611"/>
      </w:pPr>
      <w:r>
        <w:t xml:space="preserve">Not that the system achieves high coverage. Measured over all incidents rather than answered ones, accuracy is 20.8%, because detection surfaced only 10 of 48.</w:t>
      </w:r>
    </w:p>
    <w:p w14:paraId="4D767694" w14:textId="77777777" w:rsidR="00BE6976" w:rsidRDefault="00000000">
      <w:pPr>
        <w:pStyle w:val="BodyText"/>
        <w:spacing w:before="2" w:line="247" w:lineRule="auto"/>
        <w:ind w:left="192" w:right="608"/>
      </w:pPr>
      <w:r>
        <w:t>Not that unsafe-action prevention is demonstrated. The count is</w:t>
      </w:r>
      <w:r>
        <w:rPr>
          <w:spacing w:val="-7"/>
        </w:rPr>
        <w:t xml:space="preserve"> </w:t>
      </w:r>
      <w:r>
        <w:t>zero.</w:t>
      </w:r>
      <w:r>
        <w:rPr>
          <w:spacing w:val="-4"/>
        </w:rPr>
        <w:t xml:space="preserve"> </w:t>
      </w:r>
      <w:r>
        <w:t>Dry-run</w:t>
      </w:r>
      <w:r>
        <w:rPr>
          <w:spacing w:val="-1"/>
        </w:rPr>
        <w:t xml:space="preserve"> </w:t>
      </w:r>
      <w:r>
        <w:t>execution</w:t>
      </w:r>
      <w:r>
        <w:rPr>
          <w:spacing w:val="-5"/>
        </w:rPr>
        <w:t xml:space="preserve"> </w:t>
      </w:r>
      <w:r>
        <w:t>never failed,</w:t>
      </w:r>
      <w:r>
        <w:rPr>
          <w:spacing w:val="-4"/>
        </w:rPr>
        <w:t xml:space="preserve"> </w:t>
      </w:r>
      <w:r>
        <w:t>so</w:t>
      </w:r>
      <w:r>
        <w:rPr>
          <w:spacing w:val="-10"/>
        </w:rPr>
        <w:t xml:space="preserve"> </w:t>
      </w:r>
      <w:r>
        <w:t>no</w:t>
      </w:r>
      <w:r>
        <w:rPr>
          <w:spacing w:val="-10"/>
        </w:rPr>
        <w:t xml:space="preserve"> </w:t>
      </w:r>
      <w:r>
        <w:t>retry</w:t>
      </w:r>
      <w:r>
        <w:rPr>
          <w:spacing w:val="-10"/>
        </w:rPr>
        <w:t xml:space="preserve"> </w:t>
      </w:r>
      <w:r>
        <w:t>escalated</w:t>
      </w:r>
      <w:r>
        <w:rPr>
          <w:spacing w:val="-9"/>
        </w:rPr>
        <w:t xml:space="preserve"> </w:t>
      </w:r>
      <w:r>
        <w:t>to the high-risk action the ledger-service rule guards.</w:t>
      </w:r>
    </w:p>
    <w:p w14:paraId="54AFDE69" w14:textId="77777777" w:rsidR="00BE6976" w:rsidRDefault="00000000">
      <w:pPr>
        <w:pStyle w:val="BodyText"/>
        <w:spacing w:before="5" w:line="249" w:lineRule="auto"/>
        <w:ind w:left="192" w:right="616"/>
      </w:pPr>
      <w:r>
        <w:t>Not that</w:t>
      </w:r>
      <w:r>
        <w:rPr>
          <w:spacing w:val="-1"/>
        </w:rPr>
        <w:t xml:space="preserve"> </w:t>
      </w:r>
      <w:r>
        <w:t>the local model is adequate for narration. It exceeded a 30-second timeout on 9 of 10 incidents. That the diagnostic accuracy was unaffected is a claim about the architecture, not about the model.</w:t>
      </w:r>
    </w:p>
    <w:p>
      <w:pPr>
        <w:pStyle w:val="BodyText"/>
        <w:jc w:val="both"/>
      </w:pPr>
      <w:r>
        <w:rPr>
          <w:sz w:val="20"/>
          <w:szCs w:val="20"/>
        </w:rPr>
        <w:t xml:space="preserve">Not that the system performs root cause analysis in the general sense the title may suggest. It classifies the fault type from symptom-service telemetry and resolves the responsible service through a fixed domain mapping. Where a system must infer an unknown dependency structure, this design does not apply, and Section VII-E says what would be required instead.</w:t>
      </w:r>
    </w:p>
    <w:p w14:paraId="79F44964" w14:textId="77777777" w:rsidR="00BE6976" w:rsidRDefault="00000000">
      <w:pPr>
        <w:pStyle w:val="ListParagraph"/>
        <w:numPr>
          <w:ilvl w:val="0"/>
          <w:numId w:val="2"/>
        </w:numPr>
        <w:tabs>
          <w:tab w:val="left" w:pos="436"/>
        </w:tabs>
        <w:spacing w:before="190"/>
        <w:ind w:left="436" w:hanging="244"/>
        <w:jc w:val="left"/>
        <w:rPr>
          <w:i/>
          <w:sz w:val="20"/>
        </w:rPr>
      </w:pPr>
      <w:r>
        <w:rPr>
          <w:i/>
          <w:iCs/>
          <w:sz w:val="20"/>
          <w:szCs w:val="20"/>
          <w:spacing w:val="-2"/>
        </w:rPr>
        <w:t>Paper Organisation</w:t>
      </w:r>
    </w:p>
    <w:p w14:paraId="2BB08D12" w14:textId="77777777" w:rsidR="00BE6976" w:rsidRDefault="00000000">
      <w:pPr>
        <w:pStyle w:val="BodyText"/>
        <w:spacing w:before="97" w:line="249" w:lineRule="auto"/>
        <w:ind w:left="192" w:right="601" w:firstLine="201"/>
      </w:pPr>
      <w:r>
        <w:t>Section II reviews related work. Section III presents the framework. Section IV describes the dataset, baseline and experimental protocol. Section V reports results, Section VI the</w:t>
      </w:r>
      <w:r>
        <w:rPr>
          <w:spacing w:val="-1"/>
        </w:rPr>
        <w:t xml:space="preserve"> </w:t>
      </w:r>
      <w:r>
        <w:t>ablations, Section VII discusses implications, Section VIII threats to validity, and Section IX concludes.</w:t>
      </w:r>
    </w:p>
    <w:p w14:paraId="2F20BC3D" w14:textId="77777777" w:rsidR="00BE6976" w:rsidRDefault="00000000">
      <w:pPr>
        <w:pStyle w:val="Heading1"/>
        <w:numPr>
          <w:ilvl w:val="0"/>
          <w:numId w:val="1"/>
        </w:numPr>
        <w:tabs>
          <w:tab w:val="left" w:pos="2034"/>
        </w:tabs>
        <w:spacing w:before="196"/>
        <w:ind w:left="2034" w:hanging="305"/>
        <w:jc w:val="left"/>
      </w:pPr>
      <w:r>
        <w:t>RELATED</w:t>
      </w:r>
      <w:r>
        <w:rPr>
          <w:spacing w:val="23"/>
        </w:rPr>
        <w:t xml:space="preserve"> </w:t>
      </w:r>
      <w:r>
        <w:rPr>
          <w:spacing w:val="-4"/>
        </w:rPr>
        <w:t>WORK</w:t>
      </w:r>
    </w:p>
    <w:p w14:paraId="15E23BB1" w14:textId="77777777" w:rsidR="00BE6976" w:rsidRDefault="00000000">
      <w:pPr>
        <w:pStyle w:val="ListParagraph"/>
        <w:numPr>
          <w:ilvl w:val="0"/>
          <w:numId w:val="3"/>
        </w:numPr>
        <w:tabs>
          <w:tab w:val="left" w:pos="465"/>
        </w:tabs>
        <w:spacing w:before="116"/>
        <w:ind w:left="465" w:hanging="273"/>
        <w:jc w:val="left"/>
        <w:rPr>
          <w:i/>
          <w:sz w:val="20"/>
        </w:rPr>
      </w:pPr>
      <w:r>
        <w:rPr>
          <w:i/>
          <w:iCs/>
          <w:sz w:val="20"/>
          <w:szCs w:val="20"/>
        </w:rPr>
        <w:t xml:space="preserve">Graph-Based Root Cause Localisation</w:t>
      </w:r>
    </w:p>
    <w:p w14:paraId="2318AC60" w14:textId="77777777" w:rsidR="00BE6976" w:rsidRDefault="00000000">
      <w:pPr>
        <w:pStyle w:val="BodyText"/>
        <w:spacing w:before="97" w:line="249" w:lineRule="auto"/>
        <w:ind w:left="192" w:right="603" w:firstLine="201"/>
      </w:pPr>
      <w:r>
        <w:rPr>
          <w:spacing w:val="40"/>
        </w:rPr>
        <w:t xml:space="preserve">A substantial body of work formulates root cause analysis as inference over service-dependency or telemetry-correlation graphs. CausalRCA [5] unifies metrics, traces, logs and topology into a temporal causal candidate graph, adds retrieval-augmented incident reasoning, and reports 86.0% top-1 and 95.0% top-3 accuracy on DeathStarBench, with an ablation indicating that the retrieval module and the causal graph contribute complementary strengths across fault categories. GALR [7] fuses multimodal signals into a service call graph, applies a graph-attention module with temporal-aware edge attention, and injects LLM-derived anomaly and uncertainty scores into node representations. TransTVDiag [8] replaces a GraphSAGE encoder with a Graph Transformer using degree centrality and shortest-path structural encodings, improving hit ratio by 5.3% while reducing inference time by 83.8%. HEMA-RCL [6] organises hierarchical expert agents under a global orchestrator, reaching consensus through belief propagation with causal enhancement to reduce hub misidentification. These methods establish that precise localisation is achievable without deep application instrumentation. They also share a prerequisite that our setting does not satisfy: a populated dependency or correlation graph derived from distributed tracing across many services. Our system operates on four services and reaches the symptom-to-cause relation through a documented domain mapping instead. Section VII-E returns to this as a conceded limitation rather than a design advantage.</w:t>
      </w:r>
    </w:p>
    <w:p w14:paraId="1578D6E0" w14:textId="77777777" w:rsidR="00BE6976" w:rsidRDefault="00BE6976">
      <w:pPr>
        <w:pStyle w:val="BodyText"/>
        <w:spacing w:line="249" w:lineRule="auto"/>
      </w:pPr>
    </w:p>
    <w:p w14:paraId="15E68BE1" w14:textId="77777777" w:rsidR="00BE6976" w:rsidRDefault="00000000">
      <w:pPr>
        <w:pStyle w:val="ListParagraph"/>
        <w:numPr>
          <w:ilvl w:val="0"/>
          <w:numId w:val="3"/>
        </w:numPr>
        <w:tabs>
          <w:tab w:val="left" w:pos="527"/>
        </w:tabs>
        <w:spacing w:before="149" w:line="256" w:lineRule="auto"/>
        <w:ind w:left="259" w:firstLine="0"/>
        <w:jc w:val="both"/>
        <w:rPr>
          <w:i/>
          <w:sz w:val="20"/>
        </w:rPr>
      </w:pPr>
      <w:r>
        <w:rPr>
          <w:sz w:val="20"/>
          <w:szCs w:val="20"/>
        </w:rPr>
        <w:t xml:space="preserve">LLM-Based Agents for Fault Diagnosis and Remediation</w:t>
      </w:r>
    </w:p>
    <w:p w14:paraId="4890E4BE" w14:textId="77777777" w:rsidR="00BE6976" w:rsidRDefault="00000000">
      <w:pPr>
        <w:pStyle w:val="BodyText"/>
        <w:spacing w:before="60" w:line="249" w:lineRule="auto"/>
        <w:ind w:left="259" w:firstLine="196"/>
      </w:pPr>
      <w:r>
        <w:t>LATS-RCA [3] formulates root cause analysis as a reflection- guided tree search over hypotheses, achieving 91.3% on the LO2 benchmark with small variance across frontier</w:t>
      </w:r>
      <w:r>
        <w:rPr>
          <w:spacing w:val="-4"/>
        </w:rPr>
        <w:t xml:space="preserve"> </w:t>
      </w:r>
      <w:r>
        <w:t>models,</w:t>
      </w:r>
      <w:r>
        <w:rPr>
          <w:spacing w:val="-5"/>
        </w:rPr>
        <w:t xml:space="preserve"> </w:t>
      </w:r>
      <w:r>
        <w:t>and</w:t>
      </w:r>
      <w:r>
        <w:rPr>
          <w:spacing w:val="-9"/>
        </w:rPr>
        <w:t xml:space="preserve"> </w:t>
      </w:r>
      <w:r>
        <w:t>reports</w:t>
      </w:r>
      <w:r>
        <w:rPr>
          <w:spacing w:val="-5"/>
        </w:rPr>
        <w:t xml:space="preserve"> </w:t>
      </w:r>
      <w:r>
        <w:t>both</w:t>
      </w:r>
      <w:r>
        <w:rPr>
          <w:spacing w:val="-4"/>
        </w:rPr>
        <w:t xml:space="preserve"> </w:t>
      </w:r>
      <w:r>
        <w:t>a</w:t>
      </w:r>
      <w:r>
        <w:rPr>
          <w:spacing w:val="-7"/>
        </w:rPr>
        <w:t xml:space="preserve"> </w:t>
      </w:r>
      <w:r>
        <w:t>computational</w:t>
      </w:r>
      <w:r>
        <w:rPr>
          <w:spacing w:val="-5"/>
        </w:rPr>
        <w:t xml:space="preserve"> </w:t>
      </w:r>
      <w:r>
        <w:t>cost</w:t>
      </w:r>
      <w:r>
        <w:rPr>
          <w:spacing w:val="-3"/>
        </w:rPr>
        <w:t xml:space="preserve"> </w:t>
      </w:r>
      <w:r>
        <w:t xml:space="preserve">analysis and a substantially lower 65.1% on real production incidents from a commercial web-hosting provider. OperAID [4] evaluates agents through a closed-loop pipeline of fault injection, diagnosis,</w:t>
      </w:r>
      <w:r>
        <w:rPr>
          <w:spacing w:val="33"/>
        </w:rPr>
        <w:t xml:space="preserve"> </w:t>
      </w:r>
      <w:r>
        <w:t>remediation</w:t>
      </w:r>
      <w:r>
        <w:rPr>
          <w:spacing w:val="40"/>
        </w:rPr>
        <w:t xml:space="preserve"> </w:t>
      </w:r>
      <w:r>
        <w:t>and</w:t>
      </w:r>
      <w:r>
        <w:rPr>
          <w:spacing w:val="35"/>
        </w:rPr>
        <w:t xml:space="preserve"> </w:t>
      </w:r>
      <w:r>
        <w:t>execution-</w:t>
      </w:r>
      <w:r>
        <w:rPr>
          <w:spacing w:val="35"/>
        </w:rPr>
        <w:t xml:space="preserve"> </w:t>
      </w:r>
      <w:r>
        <w:t>based</w:t>
      </w:r>
      <w:r>
        <w:rPr>
          <w:spacing w:val="36"/>
        </w:rPr>
        <w:t xml:space="preserve"> </w:t>
      </w:r>
      <w:r>
        <w:t>verification</w:t>
      </w:r>
      <w:r>
        <w:rPr>
          <w:spacing w:val="36"/>
        </w:rPr>
        <w:t xml:space="preserve"> </w:t>
      </w:r>
      <w:r>
        <w:t>on a live Open5GS Kubernetes deployment, finding across 900 experiments that tool access raises average success from 10.9% to 61.1% and that model size alone does not predict operational</w:t>
      </w:r>
      <w:r>
        <w:rPr>
          <w:spacing w:val="22"/>
        </w:rPr>
        <w:t xml:space="preserve"> </w:t>
      </w:r>
      <w:r>
        <w:t>success.</w:t>
      </w:r>
      <w:r>
        <w:rPr>
          <w:spacing w:val="22"/>
        </w:rPr>
        <w:t xml:space="preserve"> </w:t>
      </w:r>
      <w:r>
        <w:t>Souza</w:t>
      </w:r>
      <w:r>
        <w:rPr>
          <w:spacing w:val="22"/>
        </w:rPr>
        <w:t xml:space="preserve"> </w:t>
      </w:r>
      <w:r>
        <w:t xml:space="preserve">and Colaço Júnior</w:t>
      </w:r>
      <w:r>
        <w:rPr>
          <w:spacing w:val="25"/>
        </w:rPr>
        <w:t xml:space="preserve"> </w:t>
      </w:r>
      <w:r>
        <w:t xml:space="preserve">[10] conduct a randomised complete block design experiment over 360 executions</w:t>
      </w:r>
      <w:r>
        <w:rPr>
          <w:spacing w:val="40"/>
        </w:rPr>
        <w:t xml:space="preserve"> </w:t>
      </w:r>
      <w:r>
        <w:t>in</w:t>
      </w:r>
      <w:r>
        <w:rPr>
          <w:spacing w:val="40"/>
        </w:rPr>
        <w:t xml:space="preserve"> </w:t>
      </w:r>
      <w:r>
        <w:t>Kubernetes,</w:t>
      </w:r>
      <w:r>
        <w:rPr>
          <w:spacing w:val="40"/>
        </w:rPr>
        <w:t xml:space="preserve"> </w:t>
      </w:r>
      <w:r>
        <w:t>reporting</w:t>
      </w:r>
      <w:r>
        <w:rPr>
          <w:spacing w:val="40"/>
        </w:rPr>
        <w:t xml:space="preserve"> </w:t>
      </w:r>
      <w:r>
        <w:t>a</w:t>
      </w:r>
      <w:r>
        <w:rPr>
          <w:spacing w:val="40"/>
        </w:rPr>
        <w:t xml:space="preserve"> </w:t>
      </w:r>
      <w:r>
        <w:t>71.1%</w:t>
      </w:r>
      <w:r>
        <w:rPr>
          <w:spacing w:val="40"/>
        </w:rPr>
        <w:t xml:space="preserve"> </w:t>
      </w:r>
      <w:r>
        <w:t>success</w:t>
      </w:r>
      <w:r>
        <w:rPr>
          <w:spacing w:val="40"/>
        </w:rPr>
        <w:t xml:space="preserve"> </w:t>
      </w:r>
      <w:r>
        <w:t>rate for the strongest configuration against a computed random-chance baseline of 0.91%, and observing that smaller models incurred</w:t>
      </w:r>
      <w:r>
        <w:rPr>
          <w:spacing w:val="-2"/>
        </w:rPr>
        <w:t xml:space="preserve"> </w:t>
      </w:r>
      <w:r>
        <w:t xml:space="preserve">higher total cost through redundant reasoning cycles. AgentTrace</w:t>
      </w:r>
      <w:r>
        <w:rPr>
          <w:spacing w:val="-6"/>
        </w:rPr>
        <w:t xml:space="preserve"> </w:t>
      </w:r>
      <w:r>
        <w:t>[9]</w:t>
      </w:r>
      <w:r>
        <w:rPr>
          <w:spacing w:val="-7"/>
        </w:rPr>
        <w:t xml:space="preserve"> </w:t>
      </w:r>
      <w:r>
        <w:t>reconstructs</w:t>
      </w:r>
      <w:r>
        <w:rPr>
          <w:spacing w:val="-8"/>
        </w:rPr>
        <w:t xml:space="preserve"> </w:t>
      </w:r>
      <w:r>
        <w:t>causal</w:t>
      </w:r>
      <w:r>
        <w:rPr>
          <w:spacing w:val="-2"/>
        </w:rPr>
        <w:t xml:space="preserve"> </w:t>
      </w:r>
      <w:r>
        <w:t>graphs</w:t>
      </w:r>
      <w:r>
        <w:rPr>
          <w:spacing w:val="-9"/>
        </w:rPr>
        <w:t xml:space="preserve"> </w:t>
      </w:r>
      <w:r>
        <w:t>from</w:t>
      </w:r>
      <w:r>
        <w:rPr>
          <w:spacing w:val="-6"/>
        </w:rPr>
        <w:t xml:space="preserve"> </w:t>
      </w:r>
      <w:r>
        <w:t>execution</w:t>
      </w:r>
      <w:r>
        <w:rPr>
          <w:spacing w:val="-3"/>
        </w:rPr>
        <w:t xml:space="preserve"> </w:t>
      </w:r>
      <w:r>
        <w:t>logs to</w:t>
      </w:r>
      <w:r>
        <w:rPr>
          <w:spacing w:val="-4"/>
        </w:rPr>
        <w:t xml:space="preserve"> </w:t>
      </w:r>
      <w:r>
        <w:t>localise</w:t>
      </w:r>
      <w:r>
        <w:rPr>
          <w:spacing w:val="-1"/>
        </w:rPr>
        <w:t xml:space="preserve"> </w:t>
      </w:r>
      <w:r>
        <w:t>failures</w:t>
      </w:r>
      <w:r>
        <w:rPr>
          <w:spacing w:val="-4"/>
        </w:rPr>
        <w:t xml:space="preserve"> </w:t>
      </w:r>
      <w:r>
        <w:t>in deployed multi-agent</w:t>
      </w:r>
      <w:r>
        <w:rPr>
          <w:spacing w:val="-2"/>
        </w:rPr>
        <w:t xml:space="preserve"> </w:t>
      </w:r>
      <w:r>
        <w:t xml:space="preserve">workflows without requiring model inference at debugging time. Three methodological practices from this group inform our design directly: execution-based verification rather than output plausibility</w:t>
      </w:r>
      <w:r>
        <w:rPr>
          <w:spacing w:val="80"/>
        </w:rPr>
        <w:t xml:space="preserve"> </w:t>
      </w:r>
      <w:r>
        <w:t>[4], explicit comparison against a computed random- chance baseline [10], and reporting the benchmark-to-production gap as a finding rather than a caveat [3].</w:t>
      </w:r>
    </w:p>
    <w:p w14:paraId="79A43B17" w14:textId="77777777" w:rsidR="00BE6976" w:rsidRDefault="00000000">
      <w:pPr>
        <w:pStyle w:val="ListParagraph"/>
        <w:numPr>
          <w:ilvl w:val="0"/>
          <w:numId w:val="3"/>
        </w:numPr>
        <w:tabs>
          <w:tab w:val="left" w:pos="542"/>
        </w:tabs>
        <w:spacing w:before="152"/>
        <w:ind w:left="542" w:hanging="283"/>
        <w:jc w:val="left"/>
        <w:rPr>
          <w:i/>
          <w:sz w:val="20"/>
        </w:rPr>
      </w:pPr>
      <w:r>
        <w:rPr>
          <w:i/>
          <w:iCs/>
          <w:sz w:val="20"/>
          <w:szCs w:val="20"/>
        </w:rPr>
        <w:t xml:space="preserve">Self-Healing Architectures and Autonomic Computing</w:t>
      </w:r>
    </w:p>
    <w:p w14:paraId="2C7BDB0A" w14:textId="77777777" w:rsidR="00BE6976" w:rsidRDefault="00000000">
      <w:pPr>
        <w:pStyle w:val="BodyText"/>
        <w:spacing w:before="83" w:line="249" w:lineRule="auto"/>
        <w:ind w:left="259" w:firstLine="196"/>
      </w:pPr>
      <w:r>
        <w:rPr>
          <w:spacing w:val="40"/>
        </w:rPr>
        <w:t xml:space="preserve">The MAPE-K reference model remains the organising abstraction for self-healing systems. Aribe and Oracion [11] implement a modular MAPE-K framework with an AutoFix-inspired recovery mechanism, evaluated over twenty runtime failure scenarios, reporting a mean fault-detection F1 of 90.7%, a recovery success rate of 93.2% and a 56.2% reduction in time-to- recovery. Yazdanparast [12] surveys self-healing methods and their failure-mode taxonomies. Mali et al. [22] combine AI-based anomaly detection with automated recovery orchestration. Konda [19] and Meyer et al. [20] integrate machine-learned anomaly detection with recovery, the latter combining detection and root cause analysis in a single pipeline to reduce mean time to recovery. Our pipeline maps onto MAPE-K directly: telemetry capture is Monitor, detection and root cause analysis are Analyse, remediation proposal and safety validation are Plan, and execution with recovery verification is Execute, with the retrieval memory serving as the shared Knowledge base. The distinguishing feature is that the transition from Plan to Execute is gated by a mandatory human decision.</w:t>
      </w:r>
    </w:p>
    <w:p w14:paraId="69EECC57" w14:textId="77777777" w:rsidR="00BE6976" w:rsidRDefault="00000000">
      <w:pPr>
        <w:pStyle w:val="ListParagraph"/>
        <w:numPr>
          <w:ilvl w:val="0"/>
          <w:numId w:val="3"/>
        </w:numPr>
        <w:tabs>
          <w:tab w:val="left" w:pos="487"/>
        </w:tabs>
        <w:spacing w:before="157"/>
        <w:ind w:left="487" w:hanging="292"/>
        <w:jc w:val="left"/>
        <w:rPr>
          <w:i/>
          <w:sz w:val="20"/>
        </w:rPr>
      </w:pPr>
      <w:r>
        <w:rPr>
          <w:i/>
          <w:iCs/>
          <w:sz w:val="20"/>
          <w:szCs w:val="20"/>
        </w:rPr>
        <w:t xml:space="preserve">Fault Tolerance in Financial Microservice Systems</w:t>
      </w:r>
    </w:p>
    <w:p w14:paraId="09220D89" w14:textId="77777777" w:rsidR="00BE6976" w:rsidRDefault="00000000">
      <w:pPr>
        <w:pStyle w:val="BodyText"/>
        <w:spacing w:before="83" w:line="249" w:lineRule="auto"/>
        <w:ind w:left="195" w:right="603" w:firstLine="201"/>
      </w:pPr>
      <w:r>
        <w:t>Anderson et al. [21] catalogue fault-tolerance patterns for financial microservices including circuit breaker, retry, bulkhead, timeout and fallback. Deshpande [18] examines Spring Boot and Spring Cloud for scaling banking applications under PSD2,</w:t>
      </w:r>
      <w:r>
        <w:rPr>
          <w:spacing w:val="23"/>
        </w:rPr>
        <w:t xml:space="preserve"> </w:t>
      </w:r>
      <w:r>
        <w:t>GDPR and Basel</w:t>
      </w:r>
      <w:r>
        <w:rPr>
          <w:spacing w:val="22"/>
        </w:rPr>
        <w:t xml:space="preserve"> </w:t>
      </w:r>
      <w:r>
        <w:t>III obligations.</w:t>
      </w:r>
      <w:r>
        <w:rPr>
          <w:spacing w:val="24"/>
        </w:rPr>
        <w:t xml:space="preserve"> </w:t>
      </w:r>
      <w:r>
        <w:t>Singh</w:t>
      </w:r>
      <w:r>
        <w:rPr>
          <w:spacing w:val="21"/>
        </w:rPr>
        <w:t xml:space="preserve"> </w:t>
      </w:r>
      <w:r>
        <w:t>[13] proposes</w:t>
      </w:r>
      <w:r>
        <w:rPr>
          <w:spacing w:val="40"/>
        </w:rPr>
        <w:t xml:space="preserve"> </w:t>
      </w:r>
      <w:r>
        <w:t>a machine-learning- driven self-healing framework for Fin-Tech platforms combining supervised detection, unsupervised pattern</w:t>
      </w:r>
      <w:r>
        <w:rPr>
          <w:spacing w:val="40"/>
        </w:rPr>
        <w:t xml:space="preserve"> </w:t>
      </w:r>
      <w:r>
        <w:t>discovery</w:t>
      </w:r>
      <w:r>
        <w:rPr>
          <w:spacing w:val="40"/>
        </w:rPr>
        <w:t xml:space="preserve"> </w:t>
      </w:r>
      <w:r>
        <w:t>and</w:t>
      </w:r>
      <w:r>
        <w:rPr>
          <w:spacing w:val="40"/>
        </w:rPr>
        <w:t xml:space="preserve"> </w:t>
      </w:r>
      <w:r>
        <w:t>reinforcement-learned</w:t>
      </w:r>
      <w:r>
        <w:rPr>
          <w:spacing w:val="40"/>
        </w:rPr>
        <w:t xml:space="preserve"> </w:t>
      </w:r>
      <w:r>
        <w:t>recovery</w:t>
      </w:r>
      <w:r>
        <w:rPr>
          <w:spacing w:val="40"/>
        </w:rPr>
        <w:t xml:space="preserve"> </w:t>
      </w:r>
      <w:r>
        <w:t>policy. Gaddam [14] presents a four-layer autonomous financial platform comprising observability, intelligence, decision and execution layers. Singh [15] argues for a prevention-first posture with built-in governance for high-availability banking infrastructure. Nagaraja et al. [16] couple fraud</w:t>
      </w:r>
      <w:r>
        <w:rPr>
          <w:spacing w:val="-3"/>
        </w:rPr>
        <w:t xml:space="preserve"> </w:t>
      </w:r>
      <w:r>
        <w:t>detection with autonomous</w:t>
      </w:r>
      <w:r>
        <w:rPr>
          <w:spacing w:val="-13"/>
        </w:rPr>
        <w:t xml:space="preserve"> </w:t>
      </w:r>
      <w:r>
        <w:t>response</w:t>
      </w:r>
      <w:r>
        <w:rPr>
          <w:spacing w:val="-9"/>
        </w:rPr>
        <w:t xml:space="preserve"> </w:t>
      </w:r>
      <w:r>
        <w:t>and</w:t>
      </w:r>
      <w:r>
        <w:rPr>
          <w:spacing w:val="-12"/>
        </w:rPr>
        <w:t xml:space="preserve"> </w:t>
      </w:r>
      <w:r>
        <w:t>infrastructure</w:t>
      </w:r>
      <w:r>
        <w:rPr>
          <w:spacing w:val="-9"/>
        </w:rPr>
        <w:t xml:space="preserve"> </w:t>
      </w:r>
      <w:r>
        <w:t>stabilisation,</w:t>
      </w:r>
      <w:r>
        <w:rPr>
          <w:spacing w:val="-9"/>
        </w:rPr>
        <w:t xml:space="preserve"> </w:t>
      </w:r>
      <w:r>
        <w:t>reporting a</w:t>
      </w:r>
      <w:r>
        <w:rPr>
          <w:spacing w:val="40"/>
        </w:rPr>
        <w:t xml:space="preserve"> </w:t>
      </w:r>
      <w:r>
        <w:t>35%</w:t>
      </w:r>
      <w:r>
        <w:rPr>
          <w:spacing w:val="40"/>
        </w:rPr>
        <w:t xml:space="preserve"> </w:t>
      </w:r>
      <w:r>
        <w:t>reduction</w:t>
      </w:r>
      <w:r>
        <w:rPr>
          <w:spacing w:val="40"/>
        </w:rPr>
        <w:t xml:space="preserve"> </w:t>
      </w:r>
      <w:r>
        <w:t>in</w:t>
      </w:r>
      <w:r>
        <w:rPr>
          <w:spacing w:val="40"/>
        </w:rPr>
        <w:t xml:space="preserve"> </w:t>
      </w:r>
      <w:r>
        <w:t>system</w:t>
      </w:r>
      <w:r>
        <w:rPr>
          <w:spacing w:val="40"/>
        </w:rPr>
        <w:t xml:space="preserve"> </w:t>
      </w:r>
      <w:r>
        <w:t>instability.</w:t>
      </w:r>
      <w:r>
        <w:rPr>
          <w:spacing w:val="40"/>
        </w:rPr>
        <w:t xml:space="preserve"> </w:t>
      </w:r>
      <w:r>
        <w:t>Fahmi</w:t>
      </w:r>
      <w:r>
        <w:rPr>
          <w:spacing w:val="40"/>
        </w:rPr>
        <w:t xml:space="preserve"> </w:t>
      </w:r>
      <w:r>
        <w:t>et</w:t>
      </w:r>
      <w:r>
        <w:rPr>
          <w:spacing w:val="40"/>
        </w:rPr>
        <w:t xml:space="preserve"> </w:t>
      </w:r>
      <w:r>
        <w:t>al.</w:t>
      </w:r>
      <w:r>
        <w:rPr>
          <w:spacing w:val="40"/>
        </w:rPr>
        <w:t xml:space="preserve"> </w:t>
      </w:r>
      <w:r>
        <w:t xml:space="preserve">[17] detect artifact-state anomalies in microservice-based financial applications at design time. This literature establishes the domain requirement for auditability and governance but, with the partial exception of [15], treats human oversight as an operational practice rather than an architecturally enforced </w:t>
      </w:r>
      <w:r>
        <w:rPr>
          <w:spacing w:val="-2"/>
        </w:rPr>
        <w:t>constraint.</w:t>
      </w:r>
    </w:p>
    <w:p w14:paraId="7A6DF1C5" w14:textId="77777777" w:rsidR="00BE6976" w:rsidRDefault="00000000">
      <w:pPr>
        <w:pStyle w:val="ListParagraph"/>
        <w:numPr>
          <w:ilvl w:val="0"/>
          <w:numId w:val="3"/>
        </w:numPr>
        <w:tabs>
          <w:tab w:val="left" w:pos="468"/>
        </w:tabs>
        <w:spacing w:before="158" w:line="244" w:lineRule="auto"/>
        <w:ind w:left="195" w:right="603" w:firstLine="0"/>
        <w:jc w:val="both"/>
        <w:rPr>
          <w:i/>
          <w:sz w:val="20"/>
        </w:rPr>
      </w:pPr>
      <w:r>
        <w:rPr>
          <w:i/>
          <w:sz w:val="20"/>
        </w:rPr>
        <w:t>Anomaly detection as a precondition for root cause anal-</w:t>
      </w:r>
      <w:r>
        <w:rPr>
          <w:i/>
          <w:spacing w:val="-4"/>
          <w:sz w:val="20"/>
        </w:rPr>
        <w:t>ysis</w:t>
      </w:r>
    </w:p>
    <w:p w14:paraId="66E10AD3" w14:textId="77777777" w:rsidR="00BE6976" w:rsidRDefault="00000000">
      <w:pPr>
        <w:pStyle w:val="BodyText"/>
        <w:spacing w:before="78" w:line="249" w:lineRule="auto"/>
        <w:ind w:left="195" w:right="608" w:firstLine="201"/>
      </w:pPr>
      <w:r>
        <w:t xml:space="preserve">Soldani and Brogi [1] survey anomaly detection and root cause analysis in multi-service applications and organise the field by signal modality, noting a recurring trade-off between setup cost, accuracy and explainability. BARO [2] makes the dependency explicit: because root cause analysis techniques generally presuppose accurate anomaly detection, and no detector guarantees that accuracy, inaccurate detection propagates directly into localisation error. BARO addresses this with</w:t>
      </w:r>
      <w:r>
        <w:rPr>
          <w:spacing w:val="-7"/>
        </w:rPr>
        <w:t xml:space="preserve"> </w:t>
      </w:r>
      <w:r>
        <w:t>multivariate</w:t>
      </w:r>
      <w:r>
        <w:rPr>
          <w:spacing w:val="-9"/>
        </w:rPr>
        <w:t xml:space="preserve"> </w:t>
      </w:r>
      <w:r>
        <w:t>Bayesian</w:t>
      </w:r>
      <w:r>
        <w:rPr>
          <w:spacing w:val="-1"/>
        </w:rPr>
        <w:t xml:space="preserve"> </w:t>
      </w:r>
      <w:r>
        <w:t>online</w:t>
      </w:r>
      <w:r>
        <w:rPr>
          <w:spacing w:val="-9"/>
        </w:rPr>
        <w:t xml:space="preserve"> </w:t>
      </w:r>
      <w:r>
        <w:t>change</w:t>
      </w:r>
      <w:r>
        <w:rPr>
          <w:spacing w:val="-9"/>
        </w:rPr>
        <w:t xml:space="preserve"> </w:t>
      </w:r>
      <w:r>
        <w:t>point</w:t>
      </w:r>
      <w:r>
        <w:rPr>
          <w:spacing w:val="-5"/>
        </w:rPr>
        <w:t xml:space="preserve"> </w:t>
      </w:r>
      <w:r>
        <w:t>detection</w:t>
      </w:r>
      <w:r>
        <w:rPr>
          <w:spacing w:val="-7"/>
        </w:rPr>
        <w:t xml:space="preserve"> </w:t>
      </w:r>
      <w:r>
        <w:t>and</w:t>
      </w:r>
      <w:r>
        <w:rPr>
          <w:spacing w:val="-11"/>
        </w:rPr>
        <w:t xml:space="preserve"> </w:t>
      </w:r>
      <w:r>
        <w:t>a nonparametric</w:t>
      </w:r>
      <w:r>
        <w:rPr>
          <w:spacing w:val="-6"/>
        </w:rPr>
        <w:t xml:space="preserve"> </w:t>
      </w:r>
      <w:r>
        <w:t>hypothesis</w:t>
      </w:r>
      <w:r>
        <w:rPr>
          <w:spacing w:val="-2"/>
        </w:rPr>
        <w:t xml:space="preserve"> </w:t>
      </w:r>
      <w:r>
        <w:t>test</w:t>
      </w:r>
      <w:r>
        <w:rPr>
          <w:spacing w:val="-3"/>
        </w:rPr>
        <w:t xml:space="preserve"> </w:t>
      </w:r>
      <w:r>
        <w:t>that is</w:t>
      </w:r>
      <w:r>
        <w:rPr>
          <w:spacing w:val="-6"/>
        </w:rPr>
        <w:t xml:space="preserve"> </w:t>
      </w:r>
      <w:r>
        <w:t>less</w:t>
      </w:r>
      <w:r>
        <w:rPr>
          <w:spacing w:val="-2"/>
        </w:rPr>
        <w:t xml:space="preserve"> </w:t>
      </w:r>
      <w:r>
        <w:t>sensitive</w:t>
      </w:r>
      <w:r>
        <w:rPr>
          <w:spacing w:val="-3"/>
        </w:rPr>
        <w:t xml:space="preserve"> </w:t>
      </w:r>
      <w:r>
        <w:t>to</w:t>
      </w:r>
      <w:r>
        <w:rPr>
          <w:spacing w:val="-5"/>
        </w:rPr>
        <w:t xml:space="preserve"> </w:t>
      </w:r>
      <w:r>
        <w:t>detection quality. This is</w:t>
      </w:r>
      <w:r>
        <w:rPr>
          <w:spacing w:val="-4"/>
        </w:rPr>
        <w:t xml:space="preserve"> </w:t>
      </w:r>
      <w:r>
        <w:t>the</w:t>
      </w:r>
      <w:r>
        <w:rPr>
          <w:spacing w:val="-1"/>
        </w:rPr>
        <w:t xml:space="preserve"> </w:t>
      </w:r>
      <w:r>
        <w:t>published counterpart</w:t>
      </w:r>
      <w:r>
        <w:rPr>
          <w:spacing w:val="-1"/>
        </w:rPr>
        <w:t xml:space="preserve"> </w:t>
      </w:r>
      <w:r>
        <w:t>of</w:t>
      </w:r>
      <w:r>
        <w:rPr>
          <w:spacing w:val="-3"/>
        </w:rPr>
        <w:t xml:space="preserve"> </w:t>
      </w:r>
      <w:r>
        <w:t>our own strongest negative finding. Our diagnostic layer was correct on every incident it answered, and the system’s overall accuracy was nonetheless 20.8%, because the detector surfaced only a fifth of the corpus (Section VII-A).</w:t>
      </w:r>
    </w:p>
    <w:p w14:paraId="62692F05" w14:textId="77777777" w:rsidR="00BE6976" w:rsidRDefault="00000000">
      <w:pPr>
        <w:pStyle w:val="ListParagraph"/>
        <w:numPr>
          <w:ilvl w:val="0"/>
          <w:numId w:val="3"/>
        </w:numPr>
        <w:tabs>
          <w:tab w:val="left" w:pos="439"/>
        </w:tabs>
        <w:spacing w:before="157"/>
        <w:ind w:left="439" w:hanging="244"/>
        <w:jc w:val="left"/>
        <w:rPr>
          <w:i/>
          <w:sz w:val="20"/>
        </w:rPr>
      </w:pPr>
      <w:r>
        <w:rPr>
          <w:i/>
          <w:iCs/>
          <w:sz w:val="20"/>
          <w:szCs w:val="20"/>
        </w:rPr>
        <w:t xml:space="preserve">Evaluation Methodology and Integrity Constraints</w:t>
      </w:r>
    </w:p>
    <w:p w14:paraId="783DC202" w14:textId="77777777" w:rsidR="00BE6976" w:rsidRDefault="00000000">
      <w:pPr>
        <w:pStyle w:val="BodyText"/>
        <w:spacing w:before="82" w:line="249" w:lineRule="auto"/>
        <w:ind w:left="195" w:right="605" w:firstLine="201"/>
      </w:pPr>
      <w:r>
        <w:rPr>
          <w:spacing w:val="-1"/>
        </w:rPr>
        <w:t xml:space="preserve">A withdrawn preprint in this area [26] reported a multi-agent versus single-agent comparison that a subsequent code audit found to rest on a source constant: the multi-agent arm’s action list was fixed in the source rather than produced by the model, and the scorer read only that field, so the reported superiority measured a constant. We cite it for the methodological lesson alone and imply no criticism of its authors, whose own audit and withdrawal is the behaviour the field should want. The lesson generalises: this is the natural failure mode of any deliberately deterministic multi-agent pipeline, and ours is one, since its remediation proposer is a hardcoded template lookup. Any paper presenting such a comparison should therefore be expected to demonstrate that its scored quantity is not constant. We treat that as an obligation rather than an assurance and discharge it in Section V-B with a permanent regression test.</w:t>
      </w:r>
    </w:p>
    <w:p w14:paraId="439D1EB1" w14:textId="77777777" w:rsidR="00BE6976" w:rsidRDefault="00000000">
      <w:pPr>
        <w:pStyle w:val="ListParagraph"/>
        <w:numPr>
          <w:ilvl w:val="0"/>
          <w:numId w:val="3"/>
        </w:numPr>
        <w:tabs>
          <w:tab w:val="left" w:pos="551"/>
        </w:tabs>
        <w:spacing w:before="144"/>
        <w:ind w:left="551" w:hanging="292"/>
        <w:jc w:val="left"/>
        <w:rPr>
          <w:i/>
          <w:sz w:val="20"/>
        </w:rPr>
      </w:pPr>
      <w:r>
        <w:rPr>
          <w:i/>
          <w:iCs/>
          <w:sz w:val="20"/>
          <w:szCs w:val="20"/>
        </w:rPr>
        <w:t xml:space="preserve">Research Gap</w:t>
      </w:r>
    </w:p>
    <w:p w14:paraId="7DAF3B6C" w14:textId="77777777" w:rsidR="00BE6976" w:rsidRDefault="00000000">
      <w:pPr>
        <w:pStyle w:val="BodyText"/>
        <w:spacing w:before="77" w:line="249" w:lineRule="auto"/>
        <w:ind w:left="259" w:firstLine="196"/>
      </w:pPr>
      <w:r>
        <w:t>Across the reviewed work, three gaps are consistent. No system treats human approval as an architecturally enforced precondition for execution. Retrieval is used to inform or to determine</w:t>
      </w:r>
      <w:r>
        <w:rPr>
          <w:spacing w:val="-11"/>
        </w:rPr>
        <w:t xml:space="preserve"> </w:t>
      </w:r>
      <w:r>
        <w:t>the</w:t>
      </w:r>
      <w:r>
        <w:rPr>
          <w:spacing w:val="-13"/>
        </w:rPr>
        <w:t xml:space="preserve"> </w:t>
      </w:r>
      <w:r>
        <w:t>conclusion,</w:t>
      </w:r>
      <w:r>
        <w:rPr>
          <w:spacing w:val="-3"/>
        </w:rPr>
        <w:t xml:space="preserve"> </w:t>
      </w:r>
      <w:r>
        <w:t>but</w:t>
      </w:r>
      <w:r>
        <w:rPr>
          <w:spacing w:val="-9"/>
        </w:rPr>
        <w:t xml:space="preserve"> </w:t>
      </w:r>
      <w:r>
        <w:t>its</w:t>
      </w:r>
      <w:r>
        <w:rPr>
          <w:spacing w:val="-8"/>
        </w:rPr>
        <w:t xml:space="preserve"> </w:t>
      </w:r>
      <w:r>
        <w:t>authority</w:t>
      </w:r>
      <w:r>
        <w:rPr>
          <w:spacing w:val="-13"/>
        </w:rPr>
        <w:t xml:space="preserve"> </w:t>
      </w:r>
      <w:r>
        <w:t>relative</w:t>
      </w:r>
      <w:r>
        <w:rPr>
          <w:spacing w:val="-7"/>
        </w:rPr>
        <w:t xml:space="preserve"> </w:t>
      </w:r>
      <w:r>
        <w:t>to</w:t>
      </w:r>
      <w:r>
        <w:rPr>
          <w:spacing w:val="-10"/>
        </w:rPr>
        <w:t xml:space="preserve"> </w:t>
      </w:r>
      <w:r>
        <w:t xml:space="preserve">deterministic evidence is not treated as an experimental variable. And hallucination, where measured at all, is measured as</w:t>
      </w:r>
      <w:r>
        <w:rPr>
          <w:spacing w:val="-1"/>
        </w:rPr>
        <w:t xml:space="preserve"> </w:t>
      </w:r>
      <w:r>
        <w:t>reference to</w:t>
      </w:r>
      <w:r>
        <w:rPr>
          <w:spacing w:val="-3"/>
        </w:rPr>
        <w:t xml:space="preserve"> </w:t>
      </w:r>
      <w:r>
        <w:t>non-existent entities</w:t>
      </w:r>
      <w:r>
        <w:rPr>
          <w:spacing w:val="-4"/>
        </w:rPr>
        <w:t xml:space="preserve"> </w:t>
      </w:r>
      <w:r>
        <w:t>rather than as</w:t>
      </w:r>
      <w:r>
        <w:rPr>
          <w:spacing w:val="-4"/>
        </w:rPr>
        <w:t xml:space="preserve"> </w:t>
      </w:r>
      <w:r>
        <w:t>misrepresentation of</w:t>
      </w:r>
      <w:r>
        <w:rPr>
          <w:spacing w:val="-3"/>
        </w:rPr>
        <w:t xml:space="preserve"> </w:t>
      </w:r>
      <w:r>
        <w:t xml:space="preserve">real </w:t>
      </w:r>
      <w:r>
        <w:rPr>
          <w:spacing w:val="-2"/>
        </w:rPr>
        <w:t>ones.</w:t>
      </w:r>
    </w:p>
    <w:p w14:paraId="4687973E" w14:textId="77777777" w:rsidR="00BE6976" w:rsidRDefault="00000000">
      <w:pPr>
        <w:pStyle w:val="Heading1"/>
        <w:numPr>
          <w:ilvl w:val="0"/>
          <w:numId w:val="1"/>
        </w:numPr>
        <w:tabs>
          <w:tab w:val="left" w:pos="1703"/>
        </w:tabs>
        <w:spacing w:before="137"/>
        <w:ind w:left="1703" w:hanging="382"/>
        <w:jc w:val="left"/>
      </w:pPr>
      <w:bookmarkStart w:id="6" w:name="III._PROPOSED_FRAMEWORK"/>
      <w:bookmarkEnd w:id="6"/>
      <w:r>
        <w:t>PROPOSED</w:t>
      </w:r>
      <w:r>
        <w:rPr>
          <w:spacing w:val="40"/>
        </w:rPr>
        <w:t xml:space="preserve"> </w:t>
      </w:r>
      <w:r>
        <w:rPr>
          <w:spacing w:val="-2"/>
        </w:rPr>
        <w:t>FRAMEWORK</w:t>
      </w:r>
    </w:p>
    <w:p w14:paraId="5AC20CD9" w14:textId="77777777" w:rsidR="00BE6976" w:rsidRDefault="00000000">
      <w:pPr>
        <w:pStyle w:val="ListParagraph"/>
        <w:numPr>
          <w:ilvl w:val="0"/>
          <w:numId w:val="4"/>
        </w:numPr>
        <w:tabs>
          <w:tab w:val="left" w:pos="527"/>
        </w:tabs>
        <w:spacing w:before="77"/>
        <w:ind w:left="527" w:hanging="268"/>
        <w:jc w:val="left"/>
        <w:rPr>
          <w:i/>
          <w:sz w:val="20"/>
        </w:rPr>
      </w:pPr>
      <w:r>
        <w:rPr>
          <w:i/>
          <w:iCs/>
          <w:sz w:val="20"/>
          <w:szCs w:val="20"/>
        </w:rPr>
        <w:t xml:space="preserve">Overview and Design Principles</w:t>
      </w:r>
    </w:p>
    <w:p w14:paraId="6173CD2D" w14:textId="77777777" w:rsidR="00BE6976" w:rsidRDefault="00000000">
      <w:pPr>
        <w:pStyle w:val="BodyText"/>
        <w:spacing w:before="73" w:line="249" w:lineRule="auto"/>
        <w:ind w:left="259" w:firstLine="196"/>
      </w:pPr>
      <w:r>
        <w:t xml:space="preserve">Fig. 1 shows the system architecture: the four monitored services, the telemetry path, the components of the orchestration layer and the two stores it depends on. Fig. 2 shows the same system as a control</w:t>
      </w:r>
      <w:r>
        <w:rPr>
          <w:spacing w:val="17"/>
        </w:rPr>
        <w:t xml:space="preserve"> </w:t>
      </w:r>
      <w:r>
        <w:t>flow, tracing a single incident from</w:t>
      </w:r>
      <w:r>
        <w:rPr>
          <w:spacing w:val="80"/>
        </w:rPr>
        <w:t xml:space="preserve"> </w:t>
      </w:r>
      <w:r>
        <w:t>a telemetry record to a terminal state and marking the three points at which the pipeline can refuse to proceed.</w:t>
      </w:r>
    </w:p>
    <w:p w14:paraId="32932A37" w14:textId="77777777" w:rsidR="00BE6976" w:rsidRDefault="00000000">
      <w:pPr>
        <w:pStyle w:val="BodyText"/>
        <w:spacing w:before="1" w:line="249" w:lineRule="auto"/>
        <w:ind w:left="259" w:firstLine="196"/>
      </w:pPr>
      <w:r>
        <w:rPr>
          <w:spacing w:val="-13"/>
        </w:rPr>
        <w:t xml:space="preserve">The two views are separated deliberately. The architecture answers what exists and what talks to what; the flow answers what may happen and in what order, which is where this design differs from the reviewed alternatives. Readers comparing this work against retrieval-first pipelines should look at the flow, not the architecture, because the components are largely conventional and the ordering constraints are not.</w:t>
      </w:r>
    </w:p>
    <w:p w14:paraId="247507B2" w14:textId="77777777" w:rsidR="00BE6976" w:rsidRDefault="00000000">
      <w:pPr>
        <w:jc w:val="center"/>
        <w:ind w:left="5519"/>
        <w:rPr>
          <w:sz w:val="20"/>
        </w:rPr>
      </w:pPr>
      <w:r>
        <w:rPr>
          <w:noProof/>
          <w:sz w:val="20"/>
        </w:rPr>
        <w:lastRenderedPageBreak/>
        <w:drawing>
          <wp:inline distT="0" distB="0" distL="0" distR="0" wp14:anchorId="3B49B9A9" wp14:editId="16644DC8">
            <wp:extent cx="3108960" cy="2928730"/>
            <wp:effectExtent l="0" t="0" r="0" b="0"/>
            <wp:docPr id="606188184" name="Figur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3108960" cy="2928730"/>
                    </a:xfrm>
                    <a:prstGeom prst="rect">
                      <a:avLst/>
                    </a:prstGeom>
                  </pic:spPr>
                </pic:pic>
              </a:graphicData>
            </a:graphic>
          </wp:inline>
        </w:drawing>
      </w:r>
    </w:p>
    <w:p>
      <w:pPr>
        <w:spacing w:before="97" w:line="232" w:lineRule="auto"/>
        <w:ind w:left="195" w:right="668"/>
        <w:jc w:val="both"/>
        <w:rPr>
          <w:sz w:val="16"/>
        </w:rPr>
      </w:pPr>
      <w:r>
        <w:rPr>
          <w:sz w:val="16"/>
          <w:szCs w:val="16"/>
        </w:rPr>
        <w:t xml:space="preserve">Fig. 1. System architecture. The operator sits outside the system boundary and reaches the orchestrator only through the approval interrupt; actions reach the cluster only after approval. The dashed edge marks retrieval, whose output is advisory.</w:t>
      </w:r>
    </w:p>
    <w:p w14:paraId="247507B2" w14:textId="77777777" w:rsidR="00BE6976" w:rsidRDefault="00000000">
      <w:pPr>
        <w:jc w:val="center"/>
        <w:ind w:left="5519"/>
        <w:rPr>
          <w:sz w:val="20"/>
        </w:rPr>
      </w:pPr>
      <w:r>
        <w:rPr>
          <w:noProof/>
          <w:sz w:val="20"/>
        </w:rPr>
        <w:lastRenderedPageBreak/>
        <w:drawing>
          <wp:inline distT="0" distB="0" distL="0" distR="0" wp14:anchorId="3B49B9A9" wp14:editId="16644DC8">
            <wp:extent cx="3108960" cy="5001370"/>
            <wp:effectExtent l="0" t="0" r="0" b="0"/>
            <wp:docPr id="606188185" name="Figure 2"/>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3108960" cy="5001370"/>
                    </a:xfrm>
                    <a:prstGeom prst="rect">
                      <a:avLst/>
                    </a:prstGeom>
                  </pic:spPr>
                </pic:pic>
              </a:graphicData>
            </a:graphic>
          </wp:inline>
        </w:drawing>
      </w:r>
    </w:p>
    <w:p>
      <w:pPr>
        <w:spacing w:before="97" w:line="232" w:lineRule="auto"/>
        <w:ind w:left="195" w:right="668"/>
        <w:jc w:val="both"/>
        <w:rPr>
          <w:sz w:val="16"/>
        </w:rPr>
      </w:pPr>
      <w:r>
        <w:rPr>
          <w:sz w:val="16"/>
          <w:szCs w:val="16"/>
        </w:rPr>
        <w:t xml:space="preserve">Fig. 2. LangGraph state graph as compiled in the implementation (13 nodes). The dashed edge carries retrieved incidents, which may adjust confidence but not the conclusion. The left lanes are the three refusal routes: abstention, deterministic safety rejection and human rejection. The retry path returns to remediation proposal, never to diagnosis, and passes safety validation and approval again.</w:t>
      </w:r>
    </w:p>
    <w:p w14:paraId="41ABA30B" w14:textId="77777777" w:rsidR="00BE6976" w:rsidRDefault="00BE6976">
      <w:pPr>
        <w:pStyle w:val="BodyText"/>
        <w:spacing w:before="131"/>
        <w:jc w:val="left"/>
        <w:rPr>
          <w:sz w:val="16"/>
        </w:rPr>
      </w:pPr>
    </w:p>
    <w:p w14:paraId="709AB542" w14:textId="77777777" w:rsidR="00BE6976" w:rsidRDefault="00000000">
      <w:pPr>
        <w:ind w:left="2081" w:right="2437" w:firstLine="331"/>
        <w:rPr>
          <w:sz w:val="16"/>
        </w:rPr>
      </w:pPr>
      <w:r>
        <w:rPr>
          <w:sz w:val="20"/>
          <w:szCs w:val="20"/>
        </w:rPr>
        <w:t xml:space="preserve">TABLE I Fault taxonomy</w:t>
      </w:r>
    </w:p>
    <w:p w14:paraId="7A28A420" w14:textId="77777777" w:rsidR="00BE6976" w:rsidRDefault="00BE6976">
      <w:pPr>
        <w:pStyle w:val="BodyText"/>
        <w:spacing w:before="1"/>
        <w:jc w:val="left"/>
        <w:rPr>
          <w:sz w:val="16"/>
        </w:rPr>
      </w:pPr>
    </w:p>
    <w:tbl>
      <w:tblPr>
        <w:tblW w:w="0" w:type="auto"/>
        <w:tblInd w:w="197"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1355"/>
        <w:gridCol w:w="1470"/>
        <w:gridCol w:w="1584"/>
        <w:gridCol w:w="1017"/>
      </w:tblGrid>
      <w:tr w:rsidR="00BE6976" w14:paraId="55E42779" w14:textId="77777777">
        <w:trPr>
          <w:trHeight w:val="268"/>
        </w:trPr>
        <w:tc>
          <w:tcPr>
            <w:tcW w:w="1355" w:type="dxa"/>
            <w:tcBorders>
              <w:top w:val="single" w:sz="8" w:space="0" w:color="000000"/>
              <w:bottom w:val="single" w:sz="4" w:space="0" w:color="000000"/>
            </w:tcBorders>
          </w:tcPr>
          <w:p w14:paraId="042D6946" w14:textId="77777777" w:rsidR="00BE6976" w:rsidRDefault="00000000">
            <w:pPr>
              <w:pStyle w:val="TableParagraph"/>
              <w:spacing w:before="32"/>
              <w:rPr>
                <w:b/>
                <w:sz w:val="16"/>
              </w:rPr>
            </w:pPr>
            <w:r>
              <w:rPr>
                <w:b/>
                <w:spacing w:val="-2"/>
                <w:sz w:val="16"/>
              </w:rPr>
              <w:t>Fault</w:t>
            </w:r>
          </w:p>
        </w:tc>
        <w:tc>
          <w:tcPr>
            <w:tcW w:w="1470" w:type="dxa"/>
            <w:tcBorders>
              <w:top w:val="single" w:sz="8" w:space="0" w:color="000000"/>
              <w:bottom w:val="single" w:sz="4" w:space="0" w:color="000000"/>
            </w:tcBorders>
          </w:tcPr>
          <w:p w14:paraId="5D2C4977" w14:textId="77777777" w:rsidR="00BE6976" w:rsidRDefault="00000000">
            <w:pPr>
              <w:pStyle w:val="TableParagraph"/>
              <w:spacing w:before="32"/>
              <w:ind w:left="133"/>
              <w:rPr>
                <w:b/>
                <w:sz w:val="16"/>
              </w:rPr>
            </w:pPr>
            <w:r>
              <w:rPr>
                <w:b/>
                <w:sz w:val="16"/>
              </w:rPr>
              <w:t>Injected</w:t>
            </w:r>
            <w:r>
              <w:rPr>
                <w:b/>
                <w:spacing w:val="6"/>
                <w:sz w:val="16"/>
              </w:rPr>
              <w:t xml:space="preserve"> </w:t>
            </w:r>
            <w:r>
              <w:rPr>
                <w:b/>
                <w:spacing w:val="-5"/>
                <w:sz w:val="16"/>
              </w:rPr>
              <w:t>at</w:t>
            </w:r>
          </w:p>
        </w:tc>
        <w:tc>
          <w:tcPr>
            <w:tcW w:w="1584" w:type="dxa"/>
            <w:tcBorders>
              <w:top w:val="single" w:sz="8" w:space="0" w:color="000000"/>
              <w:bottom w:val="single" w:sz="4" w:space="0" w:color="000000"/>
            </w:tcBorders>
          </w:tcPr>
          <w:p w14:paraId="070B4C6D" w14:textId="77777777" w:rsidR="00BE6976" w:rsidRDefault="00000000">
            <w:pPr>
              <w:pStyle w:val="TableParagraph"/>
              <w:spacing w:before="32"/>
              <w:ind w:left="132"/>
              <w:rPr>
                <w:b/>
                <w:sz w:val="16"/>
              </w:rPr>
            </w:pPr>
            <w:r>
              <w:rPr>
                <w:b/>
                <w:sz w:val="16"/>
              </w:rPr>
              <w:t>Symptom</w:t>
            </w:r>
            <w:r>
              <w:rPr>
                <w:b/>
                <w:spacing w:val="7"/>
                <w:sz w:val="16"/>
              </w:rPr>
              <w:t xml:space="preserve"> </w:t>
            </w:r>
            <w:r>
              <w:rPr>
                <w:b/>
                <w:sz w:val="16"/>
              </w:rPr>
              <w:t>visible</w:t>
            </w:r>
            <w:r>
              <w:rPr>
                <w:b/>
                <w:spacing w:val="15"/>
                <w:sz w:val="16"/>
              </w:rPr>
              <w:t xml:space="preserve"> </w:t>
            </w:r>
            <w:r>
              <w:rPr>
                <w:b/>
                <w:spacing w:val="-5"/>
                <w:sz w:val="16"/>
              </w:rPr>
              <w:t>at</w:t>
            </w:r>
          </w:p>
        </w:tc>
        <w:tc>
          <w:tcPr>
            <w:tcW w:w="1017" w:type="dxa"/>
            <w:tcBorders>
              <w:top w:val="single" w:sz="8" w:space="0" w:color="000000"/>
              <w:bottom w:val="single" w:sz="4" w:space="0" w:color="000000"/>
            </w:tcBorders>
          </w:tcPr>
          <w:p w14:paraId="577F9E2E" w14:textId="77777777" w:rsidR="00BE6976" w:rsidRDefault="00000000">
            <w:pPr>
              <w:pStyle w:val="TableParagraph"/>
              <w:spacing w:before="32"/>
              <w:ind w:left="133"/>
              <w:rPr>
                <w:b/>
                <w:sz w:val="16"/>
              </w:rPr>
            </w:pPr>
            <w:r>
              <w:rPr>
                <w:b/>
                <w:spacing w:val="-2"/>
                <w:sz w:val="16"/>
              </w:rPr>
              <w:t>Class</w:t>
            </w:r>
          </w:p>
        </w:tc>
      </w:tr>
      <w:tr w:rsidR="00BE6976" w14:paraId="18D3890B" w14:textId="77777777">
        <w:trPr>
          <w:trHeight w:val="208"/>
        </w:trPr>
        <w:tc>
          <w:tcPr>
            <w:tcW w:w="1355" w:type="dxa"/>
            <w:tcBorders>
              <w:top w:val="single" w:sz="4" w:space="0" w:color="000000"/>
            </w:tcBorders>
          </w:tcPr>
          <w:p w14:paraId="2CCB21DA" w14:textId="77777777" w:rsidR="00BE6976" w:rsidRDefault="00000000">
            <w:pPr>
              <w:pStyle w:val="TableParagraph"/>
              <w:spacing w:before="19" w:line="170" w:lineRule="exact"/>
              <w:rPr>
                <w:sz w:val="16"/>
              </w:rPr>
            </w:pPr>
            <w:r>
              <w:rPr>
                <w:spacing w:val="-4"/>
                <w:sz w:val="16"/>
              </w:rPr>
              <w:t>memory-leak</w:t>
            </w:r>
          </w:p>
        </w:tc>
        <w:tc>
          <w:tcPr>
            <w:tcW w:w="1470" w:type="dxa"/>
            <w:tcBorders>
              <w:top w:val="single" w:sz="4" w:space="0" w:color="000000"/>
            </w:tcBorders>
          </w:tcPr>
          <w:p w14:paraId="07DE7A52" w14:textId="77777777" w:rsidR="00BE6976" w:rsidRDefault="00000000">
            <w:pPr>
              <w:pStyle w:val="TableParagraph"/>
              <w:spacing w:before="19" w:line="170" w:lineRule="exact"/>
              <w:ind w:left="133"/>
              <w:rPr>
                <w:sz w:val="16"/>
              </w:rPr>
            </w:pPr>
            <w:r>
              <w:rPr>
                <w:spacing w:val="-4"/>
                <w:sz w:val="16"/>
              </w:rPr>
              <w:t>payment-</w:t>
            </w:r>
            <w:r>
              <w:rPr>
                <w:spacing w:val="-2"/>
                <w:sz w:val="16"/>
              </w:rPr>
              <w:t>service</w:t>
            </w:r>
          </w:p>
        </w:tc>
        <w:tc>
          <w:tcPr>
            <w:tcW w:w="1584" w:type="dxa"/>
            <w:tcBorders>
              <w:top w:val="single" w:sz="4" w:space="0" w:color="000000"/>
            </w:tcBorders>
          </w:tcPr>
          <w:p w14:paraId="7D075242" w14:textId="77777777" w:rsidR="00BE6976" w:rsidRDefault="00000000">
            <w:pPr>
              <w:pStyle w:val="TableParagraph"/>
              <w:spacing w:before="19" w:line="170" w:lineRule="exact"/>
              <w:ind w:left="132"/>
              <w:rPr>
                <w:sz w:val="16"/>
              </w:rPr>
            </w:pPr>
            <w:r>
              <w:rPr>
                <w:spacing w:val="-4"/>
                <w:sz w:val="16"/>
              </w:rPr>
              <w:t>payment-</w:t>
            </w:r>
            <w:r>
              <w:rPr>
                <w:spacing w:val="-2"/>
                <w:sz w:val="16"/>
              </w:rPr>
              <w:t>service</w:t>
            </w:r>
          </w:p>
        </w:tc>
        <w:tc>
          <w:tcPr>
            <w:tcW w:w="1017" w:type="dxa"/>
            <w:tcBorders>
              <w:top w:val="single" w:sz="4" w:space="0" w:color="000000"/>
            </w:tcBorders>
          </w:tcPr>
          <w:p w14:paraId="1CEBB034" w14:textId="77777777" w:rsidR="00BE6976" w:rsidRDefault="00000000">
            <w:pPr>
              <w:pStyle w:val="TableParagraph"/>
              <w:spacing w:before="19" w:line="170" w:lineRule="exact"/>
              <w:ind w:left="133"/>
              <w:rPr>
                <w:sz w:val="16"/>
              </w:rPr>
            </w:pPr>
            <w:r>
              <w:rPr>
                <w:spacing w:val="-4"/>
                <w:sz w:val="16"/>
              </w:rPr>
              <w:t>same-</w:t>
            </w:r>
            <w:r>
              <w:rPr>
                <w:spacing w:val="-2"/>
                <w:sz w:val="16"/>
              </w:rPr>
              <w:t>service</w:t>
            </w:r>
          </w:p>
        </w:tc>
      </w:tr>
      <w:tr w:rsidR="00BE6976" w14:paraId="2E3F34CC" w14:textId="77777777">
        <w:trPr>
          <w:trHeight w:val="182"/>
        </w:trPr>
        <w:tc>
          <w:tcPr>
            <w:tcW w:w="1355" w:type="dxa"/>
          </w:tcPr>
          <w:p w14:paraId="063D2FC9" w14:textId="77777777" w:rsidR="00BE6976" w:rsidRDefault="00000000">
            <w:pPr>
              <w:pStyle w:val="TableParagraph"/>
              <w:spacing w:line="162" w:lineRule="exact"/>
              <w:rPr>
                <w:sz w:val="16"/>
              </w:rPr>
            </w:pPr>
            <w:r>
              <w:rPr>
                <w:spacing w:val="-4"/>
                <w:sz w:val="16"/>
              </w:rPr>
              <w:t>db-lock</w:t>
            </w:r>
          </w:p>
        </w:tc>
        <w:tc>
          <w:tcPr>
            <w:tcW w:w="1470" w:type="dxa"/>
          </w:tcPr>
          <w:p w14:paraId="745EDBC0" w14:textId="77777777" w:rsidR="00BE6976" w:rsidRDefault="00000000">
            <w:pPr>
              <w:pStyle w:val="TableParagraph"/>
              <w:spacing w:line="162" w:lineRule="exact"/>
              <w:ind w:left="133"/>
              <w:rPr>
                <w:sz w:val="16"/>
              </w:rPr>
            </w:pPr>
            <w:r>
              <w:rPr>
                <w:spacing w:val="-4"/>
                <w:sz w:val="16"/>
              </w:rPr>
              <w:t>ledger-</w:t>
            </w:r>
            <w:r>
              <w:rPr>
                <w:spacing w:val="-2"/>
                <w:sz w:val="16"/>
              </w:rPr>
              <w:t>service</w:t>
            </w:r>
          </w:p>
        </w:tc>
        <w:tc>
          <w:tcPr>
            <w:tcW w:w="1584" w:type="dxa"/>
          </w:tcPr>
          <w:p w14:paraId="76215B9E" w14:textId="77777777" w:rsidR="00BE6976" w:rsidRDefault="00000000">
            <w:pPr>
              <w:pStyle w:val="TableParagraph"/>
              <w:spacing w:line="162" w:lineRule="exact"/>
              <w:ind w:left="132"/>
              <w:rPr>
                <w:sz w:val="16"/>
              </w:rPr>
            </w:pPr>
            <w:r>
              <w:rPr>
                <w:spacing w:val="-4"/>
                <w:sz w:val="16"/>
              </w:rPr>
              <w:t>ledger-</w:t>
            </w:r>
            <w:r>
              <w:rPr>
                <w:spacing w:val="-2"/>
                <w:sz w:val="16"/>
              </w:rPr>
              <w:t>service</w:t>
            </w:r>
          </w:p>
        </w:tc>
        <w:tc>
          <w:tcPr>
            <w:tcW w:w="1017" w:type="dxa"/>
          </w:tcPr>
          <w:p w14:paraId="78C4BACD" w14:textId="77777777" w:rsidR="00BE6976" w:rsidRDefault="00000000">
            <w:pPr>
              <w:pStyle w:val="TableParagraph"/>
              <w:spacing w:line="162" w:lineRule="exact"/>
              <w:ind w:left="133"/>
              <w:rPr>
                <w:sz w:val="16"/>
              </w:rPr>
            </w:pPr>
            <w:r>
              <w:rPr>
                <w:spacing w:val="-4"/>
                <w:sz w:val="16"/>
              </w:rPr>
              <w:t>same-</w:t>
            </w:r>
            <w:r>
              <w:rPr>
                <w:spacing w:val="-2"/>
                <w:sz w:val="16"/>
              </w:rPr>
              <w:t>service</w:t>
            </w:r>
          </w:p>
        </w:tc>
      </w:tr>
      <w:tr w:rsidR="00BE6976" w14:paraId="495DA9DA" w14:textId="77777777">
        <w:trPr>
          <w:trHeight w:val="184"/>
        </w:trPr>
        <w:tc>
          <w:tcPr>
            <w:tcW w:w="1355" w:type="dxa"/>
          </w:tcPr>
          <w:p w14:paraId="49D9465B" w14:textId="77777777" w:rsidR="00BE6976" w:rsidRDefault="00000000">
            <w:pPr>
              <w:pStyle w:val="TableParagraph"/>
              <w:spacing w:line="165" w:lineRule="exact"/>
              <w:rPr>
                <w:sz w:val="16"/>
              </w:rPr>
            </w:pPr>
            <w:r>
              <w:rPr>
                <w:spacing w:val="-4"/>
                <w:sz w:val="16"/>
              </w:rPr>
              <w:t>auth-key-error</w:t>
            </w:r>
          </w:p>
        </w:tc>
        <w:tc>
          <w:tcPr>
            <w:tcW w:w="1470" w:type="dxa"/>
          </w:tcPr>
          <w:p w14:paraId="2F6CFF81" w14:textId="77777777" w:rsidR="00BE6976" w:rsidRDefault="00000000">
            <w:pPr>
              <w:pStyle w:val="TableParagraph"/>
              <w:spacing w:line="165" w:lineRule="exact"/>
              <w:ind w:left="133"/>
              <w:rPr>
                <w:sz w:val="16"/>
              </w:rPr>
            </w:pPr>
            <w:r>
              <w:rPr>
                <w:spacing w:val="-4"/>
                <w:sz w:val="16"/>
              </w:rPr>
              <w:t>auth-</w:t>
            </w:r>
            <w:r>
              <w:rPr>
                <w:spacing w:val="-2"/>
                <w:sz w:val="16"/>
              </w:rPr>
              <w:t>service</w:t>
            </w:r>
          </w:p>
        </w:tc>
        <w:tc>
          <w:tcPr>
            <w:tcW w:w="1584" w:type="dxa"/>
          </w:tcPr>
          <w:p w14:paraId="0392C7AA" w14:textId="77777777" w:rsidR="00BE6976" w:rsidRDefault="00000000">
            <w:pPr>
              <w:pStyle w:val="TableParagraph"/>
              <w:spacing w:line="165" w:lineRule="exact"/>
              <w:ind w:left="132"/>
              <w:rPr>
                <w:sz w:val="16"/>
              </w:rPr>
            </w:pPr>
            <w:r>
              <w:rPr>
                <w:spacing w:val="-4"/>
                <w:sz w:val="16"/>
              </w:rPr>
              <w:t>payment-</w:t>
            </w:r>
            <w:r>
              <w:rPr>
                <w:spacing w:val="-2"/>
                <w:sz w:val="16"/>
              </w:rPr>
              <w:t>service</w:t>
            </w:r>
          </w:p>
        </w:tc>
        <w:tc>
          <w:tcPr>
            <w:tcW w:w="1017" w:type="dxa"/>
          </w:tcPr>
          <w:p w14:paraId="31028965" w14:textId="77777777" w:rsidR="00BE6976" w:rsidRDefault="00000000">
            <w:pPr>
              <w:pStyle w:val="TableParagraph"/>
              <w:spacing w:line="165" w:lineRule="exact"/>
              <w:ind w:left="133"/>
              <w:rPr>
                <w:sz w:val="16"/>
              </w:rPr>
            </w:pPr>
            <w:r>
              <w:rPr>
                <w:spacing w:val="-4"/>
                <w:sz w:val="16"/>
              </w:rPr>
              <w:t>cross-</w:t>
            </w:r>
            <w:r>
              <w:rPr>
                <w:spacing w:val="-2"/>
                <w:sz w:val="16"/>
              </w:rPr>
              <w:t>service</w:t>
            </w:r>
          </w:p>
        </w:tc>
      </w:tr>
      <w:tr w:rsidR="00BE6976" w14:paraId="577D6979" w14:textId="77777777">
        <w:trPr>
          <w:trHeight w:val="235"/>
        </w:trPr>
        <w:tc>
          <w:tcPr>
            <w:tcW w:w="1355" w:type="dxa"/>
            <w:tcBorders>
              <w:bottom w:val="single" w:sz="8" w:space="0" w:color="000000"/>
            </w:tcBorders>
          </w:tcPr>
          <w:p w14:paraId="2949F8F2" w14:textId="77777777" w:rsidR="00BE6976" w:rsidRDefault="00000000">
            <w:pPr>
              <w:pStyle w:val="TableParagraph"/>
              <w:rPr>
                <w:sz w:val="16"/>
              </w:rPr>
            </w:pPr>
            <w:r>
              <w:rPr>
                <w:spacing w:val="-4"/>
                <w:sz w:val="16"/>
              </w:rPr>
              <w:t>notification-</w:t>
            </w:r>
            <w:r>
              <w:rPr>
                <w:spacing w:val="-2"/>
                <w:sz w:val="16"/>
              </w:rPr>
              <w:t>latency</w:t>
            </w:r>
          </w:p>
        </w:tc>
        <w:tc>
          <w:tcPr>
            <w:tcW w:w="1470" w:type="dxa"/>
            <w:tcBorders>
              <w:bottom w:val="single" w:sz="8" w:space="0" w:color="000000"/>
            </w:tcBorders>
          </w:tcPr>
          <w:p w14:paraId="15E03335" w14:textId="77777777" w:rsidR="00BE6976" w:rsidRDefault="00000000">
            <w:pPr>
              <w:pStyle w:val="TableParagraph"/>
              <w:ind w:left="133"/>
              <w:rPr>
                <w:sz w:val="16"/>
              </w:rPr>
            </w:pPr>
            <w:r>
              <w:rPr>
                <w:spacing w:val="-4"/>
                <w:sz w:val="16"/>
              </w:rPr>
              <w:t>notification-</w:t>
            </w:r>
            <w:r>
              <w:rPr>
                <w:spacing w:val="-2"/>
                <w:sz w:val="16"/>
              </w:rPr>
              <w:t>service</w:t>
            </w:r>
          </w:p>
        </w:tc>
        <w:tc>
          <w:tcPr>
            <w:tcW w:w="1584" w:type="dxa"/>
            <w:tcBorders>
              <w:bottom w:val="single" w:sz="8" w:space="0" w:color="000000"/>
            </w:tcBorders>
          </w:tcPr>
          <w:p w14:paraId="5519432E" w14:textId="77777777" w:rsidR="00BE6976" w:rsidRDefault="00000000">
            <w:pPr>
              <w:pStyle w:val="TableParagraph"/>
              <w:ind w:left="132"/>
              <w:rPr>
                <w:sz w:val="16"/>
              </w:rPr>
            </w:pPr>
            <w:r>
              <w:rPr>
                <w:spacing w:val="-4"/>
                <w:sz w:val="16"/>
              </w:rPr>
              <w:t>payment-</w:t>
            </w:r>
            <w:r>
              <w:rPr>
                <w:spacing w:val="-2"/>
                <w:sz w:val="16"/>
              </w:rPr>
              <w:t>service</w:t>
            </w:r>
          </w:p>
        </w:tc>
        <w:tc>
          <w:tcPr>
            <w:tcW w:w="1017" w:type="dxa"/>
            <w:tcBorders>
              <w:bottom w:val="single" w:sz="8" w:space="0" w:color="000000"/>
            </w:tcBorders>
          </w:tcPr>
          <w:p w14:paraId="45332E20" w14:textId="77777777" w:rsidR="00BE6976" w:rsidRDefault="00000000">
            <w:pPr>
              <w:pStyle w:val="TableParagraph"/>
              <w:ind w:left="133"/>
              <w:rPr>
                <w:sz w:val="16"/>
              </w:rPr>
            </w:pPr>
            <w:r>
              <w:rPr>
                <w:spacing w:val="-4"/>
                <w:sz w:val="16"/>
              </w:rPr>
              <w:t>cross-</w:t>
            </w:r>
            <w:r>
              <w:rPr>
                <w:spacing w:val="-2"/>
                <w:sz w:val="16"/>
              </w:rPr>
              <w:t>service</w:t>
            </w:r>
          </w:p>
        </w:tc>
      </w:tr>
    </w:tbl>
    <w:p w14:paraId="01443DB9" w14:textId="77777777" w:rsidR="00BE6976" w:rsidRDefault="00BE6976">
      <w:pPr>
        <w:pStyle w:val="BodyText"/>
        <w:jc w:val="left"/>
        <w:rPr>
          <w:sz w:val="12"/>
        </w:rPr>
      </w:pPr>
    </w:p>
    <w:p w14:paraId="320091DD" w14:textId="77777777" w:rsidR="00BE6976" w:rsidRDefault="00BE6976">
      <w:pPr>
        <w:pStyle w:val="BodyText"/>
        <w:jc w:val="left"/>
        <w:rPr>
          <w:sz w:val="12"/>
        </w:rPr>
      </w:pPr>
    </w:p>
    <w:p w14:paraId="5AE892D7" w14:textId="77777777" w:rsidR="00BE6976" w:rsidRDefault="00BE6976">
      <w:pPr>
        <w:pStyle w:val="BodyText"/>
        <w:spacing w:before="15"/>
        <w:jc w:val="left"/>
        <w:rPr>
          <w:sz w:val="12"/>
        </w:rPr>
      </w:pPr>
    </w:p>
    <w:p w14:paraId="2756395B" w14:textId="77777777" w:rsidR="00BE6976" w:rsidRDefault="00000000">
      <w:pPr>
        <w:pStyle w:val="BodyText"/>
        <w:spacing w:line="249" w:lineRule="auto"/>
        <w:ind w:left="195" w:right="608"/>
      </w:pPr>
      <w:r>
        <w:rPr>
          <w:spacing w:val="29"/>
        </w:rPr>
        <w:t xml:space="preserve">Four principles govern the design, each of which is falsifiable and is tested later in this paper. Determinism where a rule suffices. Any stage expressible as a threshold or a lookup is implemented as such. Model inference is confined to narration. Retrieved incidents are evidence, not commands. Retrieval may adjust recorded confidence and supplies provenance; it cannot change a conclusion reached from telemetry. Governance is structural. Safety Validation precedes human consultation and contains no model call; the graph cannot advance past approval without an external signal. Refusal over fabrication. An unmeasurable quantity is reported as unmeasurable, and an abstention is scored separately from a wrong answer.</w:t>
      </w:r>
    </w:p>
    <w:p w14:paraId="71941207" w14:textId="77777777" w:rsidR="00BE6976" w:rsidRDefault="00000000">
      <w:pPr>
        <w:pStyle w:val="ListParagraph"/>
        <w:numPr>
          <w:ilvl w:val="0"/>
          <w:numId w:val="4"/>
        </w:numPr>
        <w:tabs>
          <w:tab w:val="left" w:pos="468"/>
        </w:tabs>
        <w:spacing w:before="183"/>
        <w:ind w:left="468" w:hanging="273"/>
        <w:jc w:val="left"/>
        <w:rPr>
          <w:i/>
          <w:sz w:val="20"/>
        </w:rPr>
      </w:pPr>
      <w:r>
        <w:rPr>
          <w:i/>
          <w:iCs/>
          <w:sz w:val="20"/>
          <w:szCs w:val="20"/>
        </w:rPr>
        <w:t xml:space="preserve">Monitored System and Fault Taxonomy</w:t>
      </w:r>
    </w:p>
    <w:p w14:paraId="588499F7" w14:textId="77777777" w:rsidR="00BE6976" w:rsidRDefault="00000000">
      <w:pPr>
        <w:pStyle w:val="BodyText"/>
        <w:spacing w:before="96" w:line="249" w:lineRule="auto"/>
        <w:ind w:left="195" w:right="608" w:firstLine="201"/>
      </w:pPr>
      <w:r>
        <w:t xml:space="preserve">The testbed is a four-service transactional application: an authentication service issuing JWTs, a payment orchestration service, a ledger service holding account balances in PostgreSQL behind pessimistic row locking, and a notification service. The payment service calls the others synchronously, which</w:t>
      </w:r>
      <w:r>
        <w:rPr>
          <w:spacing w:val="-5"/>
        </w:rPr>
        <w:t xml:space="preserve"> </w:t>
      </w:r>
      <w:r>
        <w:t>is</w:t>
      </w:r>
      <w:r>
        <w:rPr>
          <w:spacing w:val="-12"/>
        </w:rPr>
        <w:t xml:space="preserve"> </w:t>
      </w:r>
      <w:r>
        <w:t>what</w:t>
      </w:r>
      <w:r>
        <w:rPr>
          <w:spacing w:val="-8"/>
        </w:rPr>
        <w:t xml:space="preserve"> </w:t>
      </w:r>
      <w:r>
        <w:t>allows</w:t>
      </w:r>
      <w:r>
        <w:rPr>
          <w:spacing w:val="-7"/>
        </w:rPr>
        <w:t xml:space="preserve"> </w:t>
      </w:r>
      <w:r>
        <w:t>a</w:t>
      </w:r>
      <w:r>
        <w:rPr>
          <w:spacing w:val="-4"/>
        </w:rPr>
        <w:t xml:space="preserve"> </w:t>
      </w:r>
      <w:r>
        <w:t>fault</w:t>
      </w:r>
      <w:r>
        <w:rPr>
          <w:spacing w:val="-8"/>
        </w:rPr>
        <w:t xml:space="preserve"> </w:t>
      </w:r>
      <w:r>
        <w:t>elsewhere</w:t>
      </w:r>
      <w:r>
        <w:rPr>
          <w:spacing w:val="-13"/>
        </w:rPr>
        <w:t xml:space="preserve"> </w:t>
      </w:r>
      <w:r>
        <w:t>to</w:t>
      </w:r>
      <w:r>
        <w:rPr>
          <w:spacing w:val="-10"/>
        </w:rPr>
        <w:t xml:space="preserve"> </w:t>
      </w:r>
      <w:r>
        <w:t>surface</w:t>
      </w:r>
      <w:r>
        <w:rPr>
          <w:spacing w:val="-8"/>
        </w:rPr>
        <w:t xml:space="preserve"> </w:t>
      </w:r>
      <w:r>
        <w:t>as</w:t>
      </w:r>
      <w:r>
        <w:rPr>
          <w:spacing w:val="-12"/>
        </w:rPr>
        <w:t xml:space="preserve"> </w:t>
      </w:r>
      <w:r>
        <w:t>a</w:t>
      </w:r>
      <w:r>
        <w:rPr>
          <w:spacing w:val="-9"/>
        </w:rPr>
        <w:t xml:space="preserve"> </w:t>
      </w:r>
      <w:r>
        <w:t>payment-side symptom.</w:t>
      </w:r>
    </w:p>
    <w:p w14:paraId="721389A5" w14:textId="77777777" w:rsidR="00BE6976" w:rsidRDefault="00BE6976">
      <w:pPr>
        <w:pStyle w:val="BodyText"/>
        <w:spacing w:line="249" w:lineRule="auto"/>
      </w:pPr>
    </w:p>
    <w:p w14:paraId="729474E0" w14:textId="77777777" w:rsidR="00BE6976" w:rsidRDefault="00BE6976">
      <w:pPr>
        <w:pStyle w:val="BodyText"/>
        <w:spacing w:after="1"/>
        <w:jc w:val="left"/>
        <w:rPr>
          <w:sz w:val="8"/>
        </w:rPr>
      </w:pPr>
    </w:p>
    <w:p w14:paraId="226102F9" w14:textId="328BC837" w:rsidR="000278C0" w:rsidRPr="000278C0" w:rsidRDefault="000278C0" w:rsidP="000278C0">
      <w:pPr>
        <w:jc w:val="center"/>
        <w:ind w:left="259" w:right="-58"/>
        <w:rPr>
          <w:sz w:val="20"/>
          <w:lang w:val="en-IN"/>
        </w:rPr>
      </w:pPr>
      <w:r>
        <w:rPr>
          <w:sz w:val="20"/>
          <w:lang w:val="en-IN"/>
        </w:rPr>
        <w:drawing>
          <wp:inline distT="0" distB="0" distL="0" distR="0" wp14:anchorId="37C1D6FA" wp14:editId="10EB9BC5">
            <wp:extent cx="3108960" cy="2117835"/>
            <wp:effectExtent l="0" t="0" r="0" b="8890"/>
            <wp:docPr id="6061881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8960" cy="2117835"/>
                    </a:xfrm>
                    <a:prstGeom prst="rect">
                      <a:avLst/>
                    </a:prstGeom>
                    <a:noFill/>
                    <a:ln>
                      <a:noFill/>
                    </a:ln>
                  </pic:spPr>
                </pic:pic>
              </a:graphicData>
            </a:graphic>
          </wp:inline>
        </w:drawing>
      </w:r>
    </w:p>
    <w:p w14:paraId="4454B1FB" w14:textId="7EBBCF3D" w:rsidR="00BE6976" w:rsidRDefault="00BE6976">
      <w:pPr>
        <w:ind w:left="259" w:right="-58"/>
        <w:rPr>
          <w:sz w:val="20"/>
        </w:rPr>
      </w:pPr>
    </w:p>
    <w:p w14:paraId="003CC6B9" w14:textId="77777777" w:rsidR="00BE6976" w:rsidRDefault="00BE6976">
      <w:pPr>
        <w:pStyle w:val="BodyText"/>
        <w:spacing w:before="9"/>
        <w:jc w:val="left"/>
        <w:rPr>
          <w:sz w:val="16"/>
        </w:rPr>
      </w:pPr>
    </w:p>
    <w:p w14:paraId="202F1568" w14:textId="296D0C9B" w:rsidR="00BE6976" w:rsidRDefault="00000000" w:rsidP="000278C0">
      <w:pPr>
        <w:ind w:left="797"/>
        <w:rPr>
          <w:spacing w:val="-2"/>
          <w:sz w:val="16"/>
        </w:rPr>
      </w:pPr>
      <w:r>
        <w:rPr>
          <w:sz w:val="16"/>
        </w:rPr>
        <w:t>Fig.</w:t>
      </w:r>
      <w:r>
        <w:rPr>
          <w:spacing w:val="4"/>
          <w:sz w:val="16"/>
        </w:rPr>
        <w:t xml:space="preserve"> </w:t>
      </w:r>
      <w:r>
        <w:rPr>
          <w:sz w:val="16"/>
        </w:rPr>
        <w:t>3.</w:t>
      </w:r>
      <w:r>
        <w:rPr>
          <w:spacing w:val="58"/>
          <w:sz w:val="16"/>
        </w:rPr>
        <w:t xml:space="preserve"> </w:t>
      </w:r>
      <w:r>
        <w:rPr>
          <w:sz w:val="16"/>
        </w:rPr>
        <w:t>Same-service</w:t>
      </w:r>
      <w:r>
        <w:rPr>
          <w:spacing w:val="7"/>
          <w:sz w:val="16"/>
        </w:rPr>
        <w:t xml:space="preserve"> </w:t>
      </w:r>
      <w:r>
        <w:rPr>
          <w:sz w:val="16"/>
        </w:rPr>
        <w:t>and</w:t>
      </w:r>
      <w:r>
        <w:rPr>
          <w:spacing w:val="12"/>
          <w:sz w:val="16"/>
        </w:rPr>
        <w:t xml:space="preserve"> </w:t>
      </w:r>
      <w:r>
        <w:rPr>
          <w:sz w:val="16"/>
        </w:rPr>
        <w:t>cross-service</w:t>
      </w:r>
      <w:r>
        <w:rPr>
          <w:spacing w:val="8"/>
          <w:sz w:val="16"/>
        </w:rPr>
        <w:t xml:space="preserve"> </w:t>
      </w:r>
      <w:r>
        <w:rPr>
          <w:sz w:val="16"/>
        </w:rPr>
        <w:t>fault</w:t>
      </w:r>
      <w:r>
        <w:rPr>
          <w:spacing w:val="14"/>
          <w:sz w:val="16"/>
        </w:rPr>
        <w:t xml:space="preserve"> </w:t>
      </w:r>
      <w:r>
        <w:rPr>
          <w:spacing w:val="-2"/>
          <w:sz w:val="16"/>
        </w:rPr>
        <w:t>manifestations.</w:t>
      </w:r>
    </w:p>
    <w:p w14:paraId="4AC63FD6" w14:textId="77777777" w:rsidR="000278C0" w:rsidRDefault="000278C0" w:rsidP="000278C0">
      <w:pPr>
        <w:ind w:left="797"/>
        <w:rPr>
          <w:sz w:val="16"/>
        </w:rPr>
      </w:pPr>
    </w:p>
    <w:p w14:paraId="4954F20D" w14:textId="77777777" w:rsidR="00BE6976" w:rsidRDefault="00000000">
      <w:pPr>
        <w:pStyle w:val="BodyText"/>
        <w:spacing w:line="249" w:lineRule="auto"/>
        <w:ind w:left="259" w:right="3" w:firstLine="196"/>
      </w:pPr>
      <w:r>
        <w:rPr>
          <w:spacing w:val="40"/>
        </w:rPr>
        <w:t xml:space="preserve">The two cross-service faults are the experimental object of the paper. A system that reasons only from the symptomatic service will attribute both to payment-service.</w:t>
      </w:r>
    </w:p>
    <w:p w14:paraId="5AD6AA32" w14:textId="77777777" w:rsidR="00BE6976" w:rsidRDefault="00000000">
      <w:pPr>
        <w:pStyle w:val="ListParagraph"/>
        <w:numPr>
          <w:ilvl w:val="0"/>
          <w:numId w:val="4"/>
        </w:numPr>
        <w:tabs>
          <w:tab w:val="left" w:pos="542"/>
        </w:tabs>
        <w:spacing w:before="178"/>
        <w:ind w:left="542" w:hanging="283"/>
        <w:jc w:val="left"/>
        <w:rPr>
          <w:i/>
          <w:sz w:val="20"/>
        </w:rPr>
      </w:pPr>
      <w:r>
        <w:rPr>
          <w:i/>
          <w:iCs/>
          <w:sz w:val="20"/>
          <w:szCs w:val="20"/>
          <w:spacing w:val="-2"/>
        </w:rPr>
        <w:t xml:space="preserve">Telemetry Capture</w:t>
      </w:r>
    </w:p>
    <w:p w14:paraId="784C3952" w14:textId="77777777" w:rsidR="00BE6976" w:rsidRDefault="00000000">
      <w:pPr>
        <w:pStyle w:val="BodyText"/>
        <w:spacing w:before="92" w:line="249" w:lineRule="auto"/>
        <w:ind w:left="259" w:firstLine="196"/>
      </w:pPr>
      <w:r>
        <w:t>A collector polls each service’s health endpoint, a curated subset of its Prometheus metrics and its fault-status endpoint on</w:t>
      </w:r>
      <w:r>
        <w:rPr>
          <w:spacing w:val="-4"/>
        </w:rPr>
        <w:t xml:space="preserve"> </w:t>
      </w:r>
      <w:r>
        <w:t>a</w:t>
      </w:r>
      <w:r>
        <w:rPr>
          <w:spacing w:val="-5"/>
        </w:rPr>
        <w:t xml:space="preserve"> </w:t>
      </w:r>
      <w:r>
        <w:t>fixed</w:t>
      </w:r>
      <w:r>
        <w:rPr>
          <w:spacing w:val="-10"/>
        </w:rPr>
        <w:t xml:space="preserve"> </w:t>
      </w:r>
      <w:r>
        <w:t>interval,</w:t>
      </w:r>
      <w:r>
        <w:rPr>
          <w:spacing w:val="-3"/>
        </w:rPr>
        <w:t xml:space="preserve"> </w:t>
      </w:r>
      <w:r>
        <w:t>tolerating</w:t>
      </w:r>
      <w:r>
        <w:rPr>
          <w:spacing w:val="-9"/>
        </w:rPr>
        <w:t xml:space="preserve"> </w:t>
      </w:r>
      <w:r>
        <w:t>any</w:t>
      </w:r>
      <w:r>
        <w:rPr>
          <w:spacing w:val="-13"/>
        </w:rPr>
        <w:t xml:space="preserve"> </w:t>
      </w:r>
      <w:r>
        <w:t>single</w:t>
      </w:r>
      <w:r>
        <w:rPr>
          <w:spacing w:val="-8"/>
        </w:rPr>
        <w:t xml:space="preserve"> </w:t>
      </w:r>
      <w:r>
        <w:t>service</w:t>
      </w:r>
      <w:r>
        <w:rPr>
          <w:spacing w:val="-8"/>
        </w:rPr>
        <w:t xml:space="preserve"> </w:t>
      </w:r>
      <w:r>
        <w:t>being</w:t>
      </w:r>
      <w:r>
        <w:rPr>
          <w:spacing w:val="-6"/>
        </w:rPr>
        <w:t xml:space="preserve"> </w:t>
      </w:r>
      <w:r>
        <w:t>unreachable by recording a collection error rather than terminating. Metrics</w:t>
      </w:r>
      <w:r>
        <w:rPr>
          <w:spacing w:val="-13"/>
        </w:rPr>
        <w:t xml:space="preserve"> </w:t>
      </w:r>
      <w:r>
        <w:t>are</w:t>
      </w:r>
      <w:r>
        <w:rPr>
          <w:spacing w:val="-12"/>
        </w:rPr>
        <w:t xml:space="preserve"> </w:t>
      </w:r>
      <w:r>
        <w:t>extracted</w:t>
      </w:r>
      <w:r>
        <w:rPr>
          <w:spacing w:val="-13"/>
        </w:rPr>
        <w:t xml:space="preserve"> </w:t>
      </w:r>
      <w:r>
        <w:t>selectively</w:t>
      </w:r>
      <w:r>
        <w:rPr>
          <w:spacing w:val="-12"/>
        </w:rPr>
        <w:t xml:space="preserve"> </w:t>
      </w:r>
      <w:r>
        <w:t>rather</w:t>
      </w:r>
      <w:r>
        <w:rPr>
          <w:spacing w:val="-10"/>
        </w:rPr>
        <w:t xml:space="preserve"> </w:t>
      </w:r>
      <w:r>
        <w:t>than</w:t>
      </w:r>
      <w:r>
        <w:rPr>
          <w:spacing w:val="-7"/>
        </w:rPr>
        <w:t xml:space="preserve"> </w:t>
      </w:r>
      <w:r>
        <w:t>scraped</w:t>
      </w:r>
      <w:r>
        <w:rPr>
          <w:spacing w:val="-12"/>
        </w:rPr>
        <w:t xml:space="preserve"> </w:t>
      </w:r>
      <w:r>
        <w:t xml:space="preserve">wholesale: JVM heap used, committed and maximum; HikariCP pool state for the ledger service; HTTP server and client request counts, error counts and mean durations; and process and system CPU utilisation. A synthetic login-and-payment probe runs each cycle, because the authentication and latency faults manifest only on a real request path. The probe deliberately caches its token across cycles, so that a token obtained before an</w:t>
      </w:r>
      <w:r>
        <w:rPr>
          <w:spacing w:val="32"/>
        </w:rPr>
        <w:t xml:space="preserve"> </w:t>
      </w:r>
      <w:r>
        <w:t>authentication</w:t>
      </w:r>
      <w:r>
        <w:rPr>
          <w:spacing w:val="32"/>
        </w:rPr>
        <w:t xml:space="preserve"> </w:t>
      </w:r>
      <w:r>
        <w:t>fault</w:t>
      </w:r>
      <w:r>
        <w:rPr>
          <w:spacing w:val="28"/>
        </w:rPr>
        <w:t xml:space="preserve"> </w:t>
      </w:r>
      <w:r>
        <w:t>continues to be presented</w:t>
      </w:r>
      <w:r>
        <w:rPr>
          <w:spacing w:val="27"/>
        </w:rPr>
        <w:t xml:space="preserve"> </w:t>
      </w:r>
      <w:r>
        <w:t xml:space="preserve">and begins to fail, reproducing the experience of an already-authenticated </w:t>
      </w:r>
      <w:r>
        <w:rPr>
          <w:spacing w:val="-2"/>
        </w:rPr>
        <w:t>user.</w:t>
      </w:r>
    </w:p>
    <w:p w14:paraId="1F3FF3FB" w14:textId="77777777" w:rsidR="00BE6976" w:rsidRDefault="00000000">
      <w:pPr>
        <w:pStyle w:val="ListParagraph"/>
        <w:numPr>
          <w:ilvl w:val="0"/>
          <w:numId w:val="4"/>
        </w:numPr>
        <w:tabs>
          <w:tab w:val="left" w:pos="551"/>
        </w:tabs>
        <w:spacing w:before="177"/>
        <w:ind w:left="551" w:hanging="292"/>
        <w:jc w:val="left"/>
        <w:rPr>
          <w:i/>
          <w:sz w:val="20"/>
        </w:rPr>
      </w:pPr>
      <w:r>
        <w:rPr>
          <w:i/>
          <w:iCs/>
          <w:sz w:val="20"/>
          <w:szCs w:val="20"/>
        </w:rPr>
        <w:t xml:space="preserve">Anomaly Detection</w:t>
      </w:r>
    </w:p>
    <w:p w14:paraId="737F9AF4" w14:textId="77777777" w:rsidR="00BE6976" w:rsidRDefault="00000000">
      <w:pPr>
        <w:pStyle w:val="BodyText"/>
        <w:spacing w:before="96" w:line="249" w:lineRule="auto"/>
        <w:ind w:left="259" w:right="2" w:firstLine="196"/>
      </w:pPr>
      <w:r>
        <w:rPr>
          <w:sz w:val="20"/>
          <w:szCs w:val="20"/>
        </w:rPr>
        <w:t xml:space="preserve">One Isolation Forest [23] is trained per service rather than one shared model, because the curated feature set is service-specific: HikariCP fields apply only to the ledger service and HTTP client fields only to the payment service. Training uses 100 estimators, a contamination parameter of 0.1 and a fixed random seed of 42. Training data is restricted to normal-phase and recovery-phase telemetry drawn from incidents in the</w:t>
      </w:r>
    </w:p>
    <w:p w14:paraId="01687A61" w14:textId="77777777" w:rsidR="00BE6976" w:rsidRDefault="00000000">
      <w:pPr>
        <w:pStyle w:val="BodyText"/>
        <w:spacing w:before="69" w:line="249" w:lineRule="auto"/>
        <w:ind w:left="191" w:right="603"/>
      </w:pPr>
      <w:r>
        <w:br w:type="column"/>
        <w:t>Memory partition. This restriction is enforced in code rather than by</w:t>
      </w:r>
      <w:r>
        <w:rPr>
          <w:spacing w:val="-4"/>
        </w:rPr>
        <w:t xml:space="preserve"> </w:t>
      </w:r>
      <w:r>
        <w:t>convention:</w:t>
      </w:r>
      <w:r>
        <w:rPr>
          <w:spacing w:val="-1"/>
        </w:rPr>
        <w:t xml:space="preserve"> </w:t>
      </w:r>
      <w:r>
        <w:t>the</w:t>
      </w:r>
      <w:r>
        <w:rPr>
          <w:spacing w:val="-3"/>
        </w:rPr>
        <w:t xml:space="preserve"> </w:t>
      </w:r>
      <w:r>
        <w:t>loader reads only</w:t>
      </w:r>
      <w:r>
        <w:rPr>
          <w:spacing w:val="-4"/>
        </w:rPr>
        <w:t xml:space="preserve"> </w:t>
      </w:r>
      <w:r>
        <w:t>the</w:t>
      </w:r>
      <w:r>
        <w:rPr>
          <w:spacing w:val="-2"/>
        </w:rPr>
        <w:t xml:space="preserve"> </w:t>
      </w:r>
      <w:r>
        <w:t>Memory</w:t>
      </w:r>
      <w:r>
        <w:rPr>
          <w:spacing w:val="-4"/>
        </w:rPr>
        <w:t xml:space="preserve"> </w:t>
      </w:r>
      <w:r>
        <w:t xml:space="preserve">file and exposes no parameter that could redirect it to the Evaluation </w:t>
      </w:r>
      <w:r>
        <w:rPr>
          <w:spacing w:val="-2"/>
        </w:rPr>
        <w:t>file.</w:t>
      </w:r>
    </w:p>
    <w:p w14:paraId="202B98E8" w14:textId="77777777" w:rsidR="00BE6976" w:rsidRDefault="00BE6976">
      <w:pPr>
        <w:pStyle w:val="BodyText"/>
        <w:spacing w:before="95"/>
        <w:jc w:val="left"/>
      </w:pPr>
    </w:p>
    <w:p w14:paraId="4395C291" w14:textId="77777777" w:rsidR="00BE6976" w:rsidRDefault="00000000">
      <w:pPr>
        <w:pStyle w:val="ListParagraph"/>
        <w:numPr>
          <w:ilvl w:val="0"/>
          <w:numId w:val="4"/>
        </w:numPr>
        <w:tabs>
          <w:tab w:val="left" w:pos="464"/>
        </w:tabs>
        <w:ind w:left="464" w:hanging="273"/>
        <w:jc w:val="left"/>
        <w:rPr>
          <w:i/>
          <w:sz w:val="20"/>
        </w:rPr>
      </w:pPr>
      <w:r>
        <w:rPr>
          <w:i/>
          <w:iCs/>
          <w:sz w:val="20"/>
          <w:szCs w:val="20"/>
        </w:rPr>
        <w:t xml:space="preserve">Retrieval Memory</w:t>
      </w:r>
    </w:p>
    <w:p w14:paraId="63560230" w14:textId="77777777" w:rsidR="00BE6976" w:rsidRDefault="00000000">
      <w:pPr>
        <w:pStyle w:val="BodyText"/>
        <w:spacing w:before="155" w:line="249" w:lineRule="auto"/>
        <w:ind w:left="191" w:right="603" w:firstLine="201"/>
      </w:pPr>
      <w:r>
        <w:rPr>
          <w:sz w:val="20"/>
          <w:szCs w:val="20"/>
        </w:rPr>
        <w:t xml:space="preserve">Retrieval follows the retrieval-augmented generation pattern [25]. Each Memory-partition incident is rendered as a short template- structured postmortem narrative and embedded into a persistent local ChromaDB collection using the bundled default embedding model, so that no cloud service is involved. Queries retrieve the three nearest incidents by cosine similarity.</w:t>
      </w:r>
    </w:p>
    <w:p w14:paraId="759ED4EF" w14:textId="77777777" w:rsidR="00BE6976" w:rsidRDefault="00BE6976">
      <w:pPr>
        <w:pStyle w:val="BodyText"/>
        <w:spacing w:before="92"/>
        <w:jc w:val="left"/>
      </w:pPr>
    </w:p>
    <w:p w14:paraId="695BCB6F" w14:textId="77777777" w:rsidR="00BE6976" w:rsidRDefault="00000000">
      <w:pPr>
        <w:pStyle w:val="ListParagraph"/>
        <w:numPr>
          <w:ilvl w:val="0"/>
          <w:numId w:val="4"/>
        </w:numPr>
        <w:tabs>
          <w:tab w:val="left" w:pos="435"/>
        </w:tabs>
        <w:ind w:left="435" w:hanging="244"/>
        <w:jc w:val="left"/>
        <w:rPr>
          <w:i/>
          <w:sz w:val="20"/>
        </w:rPr>
      </w:pPr>
      <w:r>
        <w:rPr>
          <w:i/>
          <w:iCs/>
          <w:sz w:val="20"/>
          <w:szCs w:val="20"/>
        </w:rPr>
        <w:t xml:space="preserve">Root Cause Analysis</w:t>
      </w:r>
    </w:p>
    <w:p w14:paraId="01984FD9" w14:textId="77777777" w:rsidR="00BE6976" w:rsidRDefault="00000000">
      <w:pPr>
        <w:pStyle w:val="BodyText"/>
        <w:spacing w:before="149" w:line="249" w:lineRule="auto"/>
        <w:ind w:left="191" w:right="603" w:firstLine="201"/>
      </w:pPr>
      <w:r>
        <w:rPr>
          <w:spacing w:val="-1"/>
        </w:rPr>
        <w:t xml:space="preserve">Root cause is determined in three ordered steps. Signature matching. Observed metrics are compared against documented per-service baseline ranges and fault-specific thresholds. A match yields a fault type. Symptom-to-cause resolution. The fault type is mapped to its root-cause service through a documented domain mapping, which for the two cross-service faults names a service other than the one whose telemetry was examined. Retrieval adjudication. Retrieved incidents are compared with the conclusion. Agreement raises recorded confidence to high; disagreement lowers it to medium and is recorded explicitly as metric_signature+rag_disagreement. Neither changes the conclusion. Where no signature matches, and only then, the nearest retrieved incident may supply the answer, recorded as rag_only. Where neither applies, the system abstains. An optional model-generated narrative explains the conclusion already reached. Its prompt contains no recommendation field, and its failure is non-fatal.</w:t>
      </w:r>
    </w:p>
    <w:p w14:paraId="4B3BE83C" w14:textId="77777777" w:rsidR="00BE6976" w:rsidRDefault="00BE6976">
      <w:pPr>
        <w:pStyle w:val="BodyText"/>
        <w:spacing w:before="93"/>
        <w:jc w:val="left"/>
      </w:pPr>
    </w:p>
    <w:p w14:paraId="54492CAC" w14:textId="77777777" w:rsidR="00BE6976" w:rsidRDefault="00000000">
      <w:pPr>
        <w:pStyle w:val="ListParagraph"/>
        <w:numPr>
          <w:ilvl w:val="0"/>
          <w:numId w:val="4"/>
        </w:numPr>
        <w:tabs>
          <w:tab w:val="left" w:pos="483"/>
        </w:tabs>
        <w:ind w:left="483" w:hanging="292"/>
        <w:jc w:val="left"/>
        <w:rPr>
          <w:i/>
          <w:sz w:val="20"/>
        </w:rPr>
      </w:pPr>
      <w:r>
        <w:rPr>
          <w:i/>
          <w:iCs/>
          <w:sz w:val="20"/>
          <w:szCs w:val="20"/>
        </w:rPr>
        <w:t xml:space="preserve">Remediation Proposal</w:t>
      </w:r>
    </w:p>
    <w:p w14:paraId="1643B6DA" w14:textId="77777777" w:rsidR="00BE6976" w:rsidRDefault="00000000">
      <w:pPr>
        <w:pStyle w:val="BodyText"/>
        <w:spacing w:before="149" w:line="249" w:lineRule="auto"/>
        <w:ind w:left="191" w:right="604" w:firstLine="201"/>
      </w:pPr>
      <w:r>
        <w:t>Remediation is a deterministic fault-type-to-action lookup with no model call. Each proposal carries an action category,</w:t>
      </w:r>
      <w:r>
        <w:rPr>
          <w:spacing w:val="80"/>
        </w:rPr>
        <w:t xml:space="preserve"> </w:t>
      </w:r>
      <w:r>
        <w:t>a target service, a risk level and a type-level guarantee that human approval is required. The proposer walks a fixed escalation ladder on failure: a targeted fault reset, then a service restart, then escalation to</w:t>
      </w:r>
      <w:r>
        <w:rPr>
          <w:spacing w:val="-1"/>
        </w:rPr>
        <w:t xml:space="preserve"> </w:t>
      </w:r>
      <w:r>
        <w:t>a human, never re-proposing a category that has already failed.</w:t>
      </w:r>
    </w:p>
    <w:p w14:paraId="3ECA800B" w14:textId="77777777" w:rsidR="00BE6976" w:rsidRDefault="00BE6976">
      <w:pPr>
        <w:pStyle w:val="BodyText"/>
        <w:spacing w:before="98"/>
        <w:jc w:val="left"/>
      </w:pPr>
    </w:p>
    <w:p w14:paraId="799EFE55" w14:textId="77777777" w:rsidR="00BE6976" w:rsidRDefault="00000000">
      <w:pPr>
        <w:pStyle w:val="ListParagraph"/>
        <w:numPr>
          <w:ilvl w:val="0"/>
          <w:numId w:val="4"/>
        </w:numPr>
        <w:tabs>
          <w:tab w:val="left" w:pos="483"/>
        </w:tabs>
        <w:ind w:left="483" w:hanging="292"/>
        <w:jc w:val="left"/>
        <w:rPr>
          <w:i/>
          <w:sz w:val="20"/>
        </w:rPr>
      </w:pPr>
      <w:r>
        <w:rPr>
          <w:i/>
          <w:iCs/>
          <w:sz w:val="20"/>
          <w:szCs w:val="20"/>
        </w:rPr>
        <w:t xml:space="preserve">Safety Validation</w:t>
      </w:r>
    </w:p>
    <w:p w14:paraId="63900900" w14:textId="77777777" w:rsidR="00BE6976" w:rsidRDefault="00000000">
      <w:pPr>
        <w:pStyle w:val="BodyText"/>
        <w:spacing w:before="149" w:line="249" w:lineRule="auto"/>
        <w:ind w:left="191" w:right="612" w:firstLine="201"/>
      </w:pPr>
      <w:r>
        <w:rPr>
          <w:spacing w:val="-4"/>
        </w:rPr>
        <w:t xml:space="preserve">The validator contains no AI, no model call and no network access. It independently re-checks every field of a proposal against a whitelist of permitted action categories and target services, and implements a domain rule: any action with risk level high targeting the ledger service is rejected, because that service holds uncommitted transactional state behind a pessimistic locking boundary. A rejected proposal is routed through feedback to finalisation and never reaches a human, on the principle that a rule violation should not consume operator attention.</w:t>
      </w:r>
    </w:p>
    <w:p w14:paraId="1198E678" w14:textId="77777777" w:rsidR="00BE6976" w:rsidRDefault="00BE6976">
      <w:pPr>
        <w:pStyle w:val="BodyText"/>
        <w:spacing w:line="249" w:lineRule="auto"/>
      </w:pPr>
    </w:p>
    <w:p w14:paraId="31CE46D0" w14:textId="77777777" w:rsidR="00BE6976" w:rsidRDefault="00000000">
      <w:pPr>
        <w:pStyle w:val="ListParagraph"/>
        <w:numPr>
          <w:ilvl w:val="0"/>
          <w:numId w:val="4"/>
        </w:numPr>
        <w:tabs>
          <w:tab w:val="left" w:pos="474"/>
        </w:tabs>
        <w:spacing w:before="65"/>
        <w:ind w:left="474" w:hanging="215"/>
        <w:jc w:val="left"/>
        <w:rPr>
          <w:i/>
          <w:sz w:val="20"/>
        </w:rPr>
      </w:pPr>
      <w:r>
        <w:rPr>
          <w:i/>
          <w:iCs/>
          <w:sz w:val="20"/>
          <w:szCs w:val="20"/>
        </w:rPr>
        <w:t xml:space="preserve">Mandatory Human Approval</w:t>
      </w:r>
    </w:p>
    <w:p w14:paraId="517F5C66" w14:textId="77777777" w:rsidR="00BE6976" w:rsidRDefault="00000000">
      <w:pPr>
        <w:pStyle w:val="BodyText"/>
        <w:spacing w:before="72" w:line="249" w:lineRule="auto"/>
        <w:ind w:left="259" w:firstLine="196"/>
      </w:pPr>
      <w:r>
        <w:t xml:space="preserve">Approval is implemented as a graph-level interrupt. The workflow is compiled with a checkpointer and physically cannot advance past the approval node without an external resume</w:t>
      </w:r>
      <w:r>
        <w:rPr>
          <w:spacing w:val="-3"/>
        </w:rPr>
        <w:t xml:space="preserve"> </w:t>
      </w:r>
      <w:r>
        <w:t>signal</w:t>
      </w:r>
      <w:r>
        <w:rPr>
          <w:spacing w:val="-3"/>
        </w:rPr>
        <w:t xml:space="preserve"> </w:t>
      </w:r>
      <w:r>
        <w:t>carrying</w:t>
      </w:r>
      <w:r>
        <w:rPr>
          <w:spacing w:val="-5"/>
        </w:rPr>
        <w:t xml:space="preserve"> </w:t>
      </w:r>
      <w:r>
        <w:t>an explicit</w:t>
      </w:r>
      <w:r>
        <w:rPr>
          <w:spacing w:val="-3"/>
        </w:rPr>
        <w:t xml:space="preserve"> </w:t>
      </w:r>
      <w:r>
        <w:t>decision.</w:t>
      </w:r>
      <w:r>
        <w:rPr>
          <w:spacing w:val="-2"/>
        </w:rPr>
        <w:t xml:space="preserve"> </w:t>
      </w:r>
      <w:r>
        <w:t>This</w:t>
      </w:r>
      <w:r>
        <w:rPr>
          <w:spacing w:val="-2"/>
        </w:rPr>
        <w:t xml:space="preserve"> </w:t>
      </w:r>
      <w:r>
        <w:t>is</w:t>
      </w:r>
      <w:r>
        <w:rPr>
          <w:spacing w:val="-7"/>
        </w:rPr>
        <w:t xml:space="preserve"> </w:t>
      </w:r>
      <w:r>
        <w:t xml:space="preserve">a structural property of the execution model, not a documented convention. Three further properties hold: a human approval cannot override a safety rejection, because safety is evaluated first</w:t>
      </w:r>
      <w:r>
        <w:rPr>
          <w:spacing w:val="40"/>
        </w:rPr>
        <w:t xml:space="preserve"> </w:t>
      </w:r>
      <w:r>
        <w:t>and independently; the decision and its free-text reason are recorded</w:t>
      </w:r>
      <w:r>
        <w:rPr>
          <w:spacing w:val="40"/>
        </w:rPr>
        <w:t xml:space="preserve"> </w:t>
      </w:r>
      <w:r>
        <w:t>verbatim</w:t>
      </w:r>
      <w:r>
        <w:rPr>
          <w:spacing w:val="40"/>
        </w:rPr>
        <w:t xml:space="preserve"> </w:t>
      </w:r>
      <w:r>
        <w:t>in</w:t>
      </w:r>
      <w:r>
        <w:rPr>
          <w:spacing w:val="40"/>
        </w:rPr>
        <w:t xml:space="preserve"> </w:t>
      </w:r>
      <w:r>
        <w:t>the</w:t>
      </w:r>
      <w:r>
        <w:rPr>
          <w:spacing w:val="40"/>
        </w:rPr>
        <w:t xml:space="preserve"> </w:t>
      </w:r>
      <w:r>
        <w:t>final</w:t>
      </w:r>
      <w:r>
        <w:rPr>
          <w:spacing w:val="40"/>
        </w:rPr>
        <w:t xml:space="preserve"> </w:t>
      </w:r>
      <w:r>
        <w:t>result;</w:t>
      </w:r>
      <w:r>
        <w:rPr>
          <w:spacing w:val="40"/>
        </w:rPr>
        <w:t xml:space="preserve"> </w:t>
      </w:r>
      <w:r>
        <w:t>and</w:t>
      </w:r>
      <w:r>
        <w:rPr>
          <w:spacing w:val="40"/>
        </w:rPr>
        <w:t xml:space="preserve"> </w:t>
      </w:r>
      <w:r>
        <w:t>each</w:t>
      </w:r>
      <w:r>
        <w:rPr>
          <w:spacing w:val="40"/>
        </w:rPr>
        <w:t xml:space="preserve"> </w:t>
      </w:r>
      <w:r>
        <w:t>retry</w:t>
      </w:r>
      <w:r>
        <w:rPr>
          <w:spacing w:val="40"/>
        </w:rPr>
        <w:t xml:space="preserve"> </w:t>
      </w:r>
      <w:r>
        <w:t>after</w:t>
      </w:r>
      <w:r>
        <w:rPr>
          <w:spacing w:val="80"/>
        </w:rPr>
        <w:t xml:space="preserve"> </w:t>
      </w:r>
      <w:r>
        <w:t>a failed remediation raises a fresh interrupt, so an approval granted for one action is never inherited by a different one.</w:t>
      </w:r>
    </w:p>
    <w:p w14:paraId="1E088FCC" w14:textId="77777777" w:rsidR="00BE6976" w:rsidRDefault="00000000">
      <w:pPr>
        <w:pStyle w:val="ListParagraph"/>
        <w:numPr>
          <w:ilvl w:val="0"/>
          <w:numId w:val="4"/>
        </w:numPr>
        <w:tabs>
          <w:tab w:val="left" w:pos="488"/>
        </w:tabs>
        <w:spacing w:before="140"/>
        <w:ind w:left="488" w:hanging="229"/>
        <w:jc w:val="left"/>
        <w:rPr>
          <w:i/>
          <w:sz w:val="20"/>
        </w:rPr>
      </w:pPr>
      <w:r>
        <w:rPr>
          <w:i/>
          <w:iCs/>
          <w:sz w:val="20"/>
          <w:szCs w:val="20"/>
        </w:rPr>
        <w:t xml:space="preserve">Execution, Verification and Feedback</w:t>
      </w:r>
    </w:p>
    <w:p w14:paraId="49813750" w14:textId="77777777" w:rsidR="00BE6976" w:rsidRDefault="00000000">
      <w:pPr>
        <w:pStyle w:val="BodyText"/>
        <w:spacing w:before="72" w:line="249" w:lineRule="auto"/>
        <w:ind w:left="259" w:firstLine="196"/>
      </w:pPr>
      <w:r>
        <w:t xml:space="preserve">Execution is the only component that mutates the running system, and it re-checks all three gates immediately before acting</w:t>
      </w:r>
      <w:r>
        <w:rPr>
          <w:spacing w:val="-13"/>
        </w:rPr>
        <w:t xml:space="preserve"> </w:t>
      </w:r>
      <w:r>
        <w:t>rather</w:t>
      </w:r>
      <w:r>
        <w:rPr>
          <w:spacing w:val="-7"/>
        </w:rPr>
        <w:t xml:space="preserve"> </w:t>
      </w:r>
      <w:r>
        <w:t>than</w:t>
      </w:r>
      <w:r>
        <w:rPr>
          <w:spacing w:val="-11"/>
        </w:rPr>
        <w:t xml:space="preserve"> </w:t>
      </w:r>
      <w:r>
        <w:t>trusting</w:t>
      </w:r>
      <w:r>
        <w:rPr>
          <w:spacing w:val="-11"/>
        </w:rPr>
        <w:t xml:space="preserve"> </w:t>
      </w:r>
      <w:r>
        <w:t>graph</w:t>
      </w:r>
      <w:r>
        <w:rPr>
          <w:spacing w:val="-10"/>
        </w:rPr>
        <w:t xml:space="preserve"> </w:t>
      </w:r>
      <w:r>
        <w:t>routing.</w:t>
      </w:r>
      <w:r>
        <w:rPr>
          <w:spacing w:val="-8"/>
        </w:rPr>
        <w:t xml:space="preserve"> </w:t>
      </w:r>
      <w:r>
        <w:t>It</w:t>
      </w:r>
      <w:r>
        <w:rPr>
          <w:spacing w:val="-10"/>
        </w:rPr>
        <w:t xml:space="preserve"> </w:t>
      </w:r>
      <w:r>
        <w:t>can</w:t>
      </w:r>
      <w:r>
        <w:rPr>
          <w:spacing w:val="-6"/>
        </w:rPr>
        <w:t xml:space="preserve"> </w:t>
      </w:r>
      <w:r>
        <w:t>perform</w:t>
      </w:r>
      <w:r>
        <w:rPr>
          <w:spacing w:val="-5"/>
        </w:rPr>
        <w:t xml:space="preserve"> </w:t>
      </w:r>
      <w:r>
        <w:t>exactly one</w:t>
      </w:r>
      <w:r>
        <w:rPr>
          <w:spacing w:val="-7"/>
        </w:rPr>
        <w:t xml:space="preserve"> </w:t>
      </w:r>
      <w:r>
        <w:t>of</w:t>
      </w:r>
      <w:r>
        <w:rPr>
          <w:spacing w:val="-8"/>
        </w:rPr>
        <w:t xml:space="preserve"> </w:t>
      </w:r>
      <w:r>
        <w:t>three</w:t>
      </w:r>
      <w:r>
        <w:rPr>
          <w:spacing w:val="-11"/>
        </w:rPr>
        <w:t xml:space="preserve"> </w:t>
      </w:r>
      <w:r>
        <w:t>things:</w:t>
      </w:r>
      <w:r>
        <w:rPr>
          <w:spacing w:val="-7"/>
        </w:rPr>
        <w:t xml:space="preserve"> </w:t>
      </w:r>
      <w:r>
        <w:t>POST</w:t>
      </w:r>
      <w:r>
        <w:rPr>
          <w:spacing w:val="-7"/>
        </w:rPr>
        <w:t xml:space="preserve"> </w:t>
      </w:r>
      <w:r>
        <w:t>a</w:t>
      </w:r>
      <w:r>
        <w:rPr>
          <w:spacing w:val="-7"/>
        </w:rPr>
        <w:t xml:space="preserve"> </w:t>
      </w:r>
      <w:r>
        <w:t>service’s</w:t>
      </w:r>
      <w:r>
        <w:rPr>
          <w:spacing w:val="-6"/>
        </w:rPr>
        <w:t xml:space="preserve"> </w:t>
      </w:r>
      <w:r>
        <w:t>own fault-reset</w:t>
      </w:r>
      <w:r>
        <w:rPr>
          <w:spacing w:val="-3"/>
        </w:rPr>
        <w:t xml:space="preserve"> </w:t>
      </w:r>
      <w:r>
        <w:t>endpoint, delete</w:t>
      </w:r>
      <w:r>
        <w:rPr>
          <w:spacing w:val="-4"/>
        </w:rPr>
        <w:t xml:space="preserve"> </w:t>
      </w:r>
      <w:r>
        <w:t>a</w:t>
      </w:r>
      <w:r>
        <w:rPr>
          <w:spacing w:val="-4"/>
        </w:rPr>
        <w:t xml:space="preserve"> </w:t>
      </w:r>
      <w:r>
        <w:t>pod so</w:t>
      </w:r>
      <w:r>
        <w:rPr>
          <w:spacing w:val="-5"/>
        </w:rPr>
        <w:t xml:space="preserve"> </w:t>
      </w:r>
      <w:r>
        <w:t>its</w:t>
      </w:r>
      <w:r>
        <w:rPr>
          <w:spacing w:val="-7"/>
        </w:rPr>
        <w:t xml:space="preserve"> </w:t>
      </w:r>
      <w:r>
        <w:t>deployment</w:t>
      </w:r>
      <w:r>
        <w:rPr>
          <w:spacing w:val="-3"/>
        </w:rPr>
        <w:t xml:space="preserve"> </w:t>
      </w:r>
      <w:r>
        <w:t>recreates</w:t>
      </w:r>
      <w:r>
        <w:rPr>
          <w:spacing w:val="-6"/>
        </w:rPr>
        <w:t xml:space="preserve"> </w:t>
      </w:r>
      <w:r>
        <w:t>it, or nothing.</w:t>
      </w:r>
      <w:r>
        <w:rPr>
          <w:spacing w:val="-7"/>
        </w:rPr>
        <w:t xml:space="preserve"> </w:t>
      </w:r>
      <w:r>
        <w:t>There</w:t>
      </w:r>
      <w:r>
        <w:rPr>
          <w:spacing w:val="-8"/>
        </w:rPr>
        <w:t xml:space="preserve"> </w:t>
      </w:r>
      <w:r>
        <w:t>is no generic command path, and the Kubernetes client refuses any service outside the four in this system. Verification re-observes the target’s fault-status and health endpoints rather than</w:t>
      </w:r>
      <w:r>
        <w:rPr>
          <w:spacing w:val="-8"/>
        </w:rPr>
        <w:t xml:space="preserve"> </w:t>
      </w:r>
      <w:r>
        <w:t>trusting</w:t>
      </w:r>
      <w:r>
        <w:rPr>
          <w:spacing w:val="-7"/>
        </w:rPr>
        <w:t xml:space="preserve"> </w:t>
      </w:r>
      <w:r>
        <w:t>the</w:t>
      </w:r>
      <w:r>
        <w:rPr>
          <w:spacing w:val="-13"/>
        </w:rPr>
        <w:t xml:space="preserve"> </w:t>
      </w:r>
      <w:r>
        <w:t>remediation</w:t>
      </w:r>
      <w:r>
        <w:rPr>
          <w:spacing w:val="-1"/>
        </w:rPr>
        <w:t xml:space="preserve"> </w:t>
      </w:r>
      <w:r>
        <w:t>call’s</w:t>
      </w:r>
      <w:r>
        <w:rPr>
          <w:spacing w:val="-9"/>
        </w:rPr>
        <w:t xml:space="preserve"> </w:t>
      </w:r>
      <w:r>
        <w:t>own success</w:t>
      </w:r>
      <w:r>
        <w:rPr>
          <w:spacing w:val="-4"/>
        </w:rPr>
        <w:t xml:space="preserve"> </w:t>
      </w:r>
      <w:r>
        <w:t>response.</w:t>
      </w:r>
      <w:r>
        <w:rPr>
          <w:spacing w:val="-10"/>
        </w:rPr>
        <w:t xml:space="preserve"> </w:t>
      </w:r>
      <w:r>
        <w:t>This is what makes a false recovery detectable at all. Completed runs are written back into retrieval memory in the same postmortem format, including failures and rejections rather than rewriting them as successes.</w:t>
      </w:r>
    </w:p>
    <w:p w14:paraId="7D33C65C" w14:textId="77777777" w:rsidR="00BE6976" w:rsidRDefault="00000000">
      <w:pPr>
        <w:pStyle w:val="Heading1"/>
        <w:numPr>
          <w:ilvl w:val="0"/>
          <w:numId w:val="1"/>
        </w:numPr>
        <w:tabs>
          <w:tab w:val="left" w:pos="1784"/>
        </w:tabs>
        <w:spacing w:before="137"/>
        <w:ind w:left="1784" w:hanging="358"/>
        <w:jc w:val="left"/>
      </w:pPr>
      <w:bookmarkStart w:id="7" w:name="IV._EXPERIMENTAL_SETUP"/>
      <w:bookmarkEnd w:id="7"/>
      <w:r>
        <w:t>EXPERIMENTAL</w:t>
      </w:r>
      <w:r>
        <w:rPr>
          <w:spacing w:val="54"/>
        </w:rPr>
        <w:t xml:space="preserve"> </w:t>
      </w:r>
      <w:r>
        <w:rPr>
          <w:spacing w:val="-4"/>
        </w:rPr>
        <w:t>SETUP</w:t>
      </w:r>
    </w:p>
    <w:p w14:paraId="464DB082" w14:textId="77777777" w:rsidR="00BE6976" w:rsidRDefault="00000000">
      <w:pPr>
        <w:pStyle w:val="ListParagraph"/>
        <w:numPr>
          <w:ilvl w:val="0"/>
          <w:numId w:val="5"/>
        </w:numPr>
        <w:tabs>
          <w:tab w:val="left" w:pos="527"/>
        </w:tabs>
        <w:spacing w:before="72"/>
        <w:ind w:left="527" w:hanging="268"/>
        <w:jc w:val="left"/>
        <w:rPr>
          <w:i/>
          <w:sz w:val="20"/>
        </w:rPr>
      </w:pPr>
      <w:r>
        <w:rPr>
          <w:i/>
          <w:iCs/>
          <w:sz w:val="20"/>
          <w:szCs w:val="20"/>
        </w:rPr>
        <w:t xml:space="preserve">Dataset Construction</w:t>
      </w:r>
    </w:p>
    <w:p w14:paraId="2D793316" w14:textId="77777777" w:rsidR="00BE6976" w:rsidRDefault="00000000">
      <w:pPr>
        <w:pStyle w:val="BodyText"/>
        <w:spacing w:before="72" w:line="249" w:lineRule="auto"/>
        <w:ind w:left="259" w:right="2" w:firstLine="196"/>
      </w:pPr>
      <w:r>
        <w:rPr>
          <w:sz w:val="20"/>
          <w:szCs w:val="20"/>
        </w:rPr>
        <w:t xml:space="preserve">The incident schema and the reconstruction pipeline were built against raw telemetry captured during controlled fault-injection experiments on a live deployment, and the synthetic generator’s fault-phase formulas mirror each real fault mechanism with baseline ranges anchored to values observed there. The run reported in this paper, however, contains no real incident. All 68 incidents in the corpus were produced by the deterministic generator, 20 in the Memory partition and 48 in the Evaluation partition, because no cluster was available on the machine used for the reported run. We state this plainly because the distinction matters for every absolute figure below. Each incident records its phase boundaries, per-service metric averages for the normal, fault-active and recovery phases, metric deltas, observed errors, correlation identifiers and a generated postmortem narrative.</w:t>
      </w:r>
    </w:p>
    <w:p w14:paraId="1DA98DE3" w14:textId="77777777" w:rsidR="00BE6976" w:rsidRDefault="00000000">
      <w:pPr>
        <w:pStyle w:val="ListParagraph"/>
        <w:numPr>
          <w:ilvl w:val="0"/>
          <w:numId w:val="5"/>
        </w:numPr>
        <w:tabs>
          <w:tab w:val="left" w:pos="527"/>
        </w:tabs>
        <w:spacing w:before="140"/>
        <w:ind w:left="527" w:hanging="268"/>
        <w:jc w:val="left"/>
        <w:rPr>
          <w:i/>
          <w:sz w:val="20"/>
        </w:rPr>
      </w:pPr>
      <w:r>
        <w:rPr>
          <w:i/>
          <w:iCs/>
          <w:sz w:val="20"/>
          <w:szCs w:val="20"/>
        </w:rPr>
        <w:t xml:space="preserve">Memory and Evaluation Partitioning</w:t>
      </w:r>
    </w:p>
    <w:p w14:paraId="0CB50E77" w14:textId="77777777" w:rsidR="00BE6976" w:rsidRDefault="00000000">
      <w:pPr>
        <w:pStyle w:val="BodyText"/>
        <w:spacing w:before="72" w:line="249" w:lineRule="auto"/>
        <w:ind w:left="259" w:right="1" w:firstLine="196"/>
      </w:pPr>
      <w:r>
        <w:t>The</w:t>
      </w:r>
      <w:r>
        <w:rPr>
          <w:spacing w:val="-6"/>
        </w:rPr>
        <w:t xml:space="preserve"> </w:t>
      </w:r>
      <w:r>
        <w:t>corpus</w:t>
      </w:r>
      <w:r>
        <w:rPr>
          <w:spacing w:val="-12"/>
        </w:rPr>
        <w:t xml:space="preserve"> </w:t>
      </w:r>
      <w:r>
        <w:t>is</w:t>
      </w:r>
      <w:r>
        <w:rPr>
          <w:spacing w:val="-4"/>
        </w:rPr>
        <w:t xml:space="preserve"> </w:t>
      </w:r>
      <w:r>
        <w:t>split</w:t>
      </w:r>
      <w:r>
        <w:rPr>
          <w:spacing w:val="-6"/>
        </w:rPr>
        <w:t xml:space="preserve"> </w:t>
      </w:r>
      <w:r>
        <w:t>deterministically</w:t>
      </w:r>
      <w:r>
        <w:rPr>
          <w:spacing w:val="-10"/>
        </w:rPr>
        <w:t xml:space="preserve"> </w:t>
      </w:r>
      <w:r>
        <w:t>under</w:t>
      </w:r>
      <w:r>
        <w:rPr>
          <w:spacing w:val="-2"/>
        </w:rPr>
        <w:t xml:space="preserve"> </w:t>
      </w:r>
      <w:r>
        <w:t>seed</w:t>
      </w:r>
      <w:r>
        <w:rPr>
          <w:spacing w:val="-3"/>
        </w:rPr>
        <w:t xml:space="preserve"> </w:t>
      </w:r>
      <w:r>
        <w:t>42,</w:t>
      </w:r>
      <w:r>
        <w:rPr>
          <w:spacing w:val="-5"/>
        </w:rPr>
        <w:t xml:space="preserve"> </w:t>
      </w:r>
      <w:r>
        <w:t>stratified by fault type, into</w:t>
      </w:r>
      <w:r>
        <w:rPr>
          <w:spacing w:val="-2"/>
        </w:rPr>
        <w:t xml:space="preserve"> </w:t>
      </w:r>
      <w:r>
        <w:t>a 20-incident Memory</w:t>
      </w:r>
      <w:r>
        <w:rPr>
          <w:spacing w:val="-2"/>
        </w:rPr>
        <w:t xml:space="preserve"> </w:t>
      </w:r>
      <w:r>
        <w:t xml:space="preserve">partition used exclusively for retrieval and detector training, and a 48-incident Evaluation partition used exclusively for measurement. The Evaluation partition contains 12 incidents of each fault type,</w:t>
      </w:r>
      <w:r>
        <w:rPr>
          <w:spacing w:val="40"/>
        </w:rPr>
        <w:t xml:space="preserve"> </w:t>
      </w:r>
      <w:r>
        <w:t>of which 24 are cross-service.</w:t>
      </w:r>
    </w:p>
    <w:p w14:paraId="18F8AC45" w14:textId="77777777" w:rsidR="00BE6976" w:rsidRDefault="00000000">
      <w:pPr>
        <w:pStyle w:val="ListParagraph"/>
        <w:numPr>
          <w:ilvl w:val="0"/>
          <w:numId w:val="5"/>
        </w:numPr>
        <w:tabs>
          <w:tab w:val="left" w:pos="542"/>
        </w:tabs>
        <w:spacing w:before="140"/>
        <w:ind w:left="542" w:hanging="283"/>
        <w:jc w:val="left"/>
        <w:rPr>
          <w:i/>
          <w:sz w:val="20"/>
        </w:rPr>
      </w:pPr>
      <w:r>
        <w:rPr>
          <w:i/>
          <w:iCs/>
          <w:sz w:val="20"/>
          <w:szCs w:val="20"/>
        </w:rPr>
        <w:t xml:space="preserve">Leakage Prevention</w:t>
      </w:r>
    </w:p>
    <w:p w14:paraId="16F5A005" w14:textId="77777777" w:rsidR="00BE6976" w:rsidRDefault="00000000">
      <w:pPr>
        <w:pStyle w:val="BodyText"/>
        <w:spacing w:before="73" w:line="249" w:lineRule="auto"/>
        <w:ind w:left="259" w:right="4" w:firstLine="196"/>
      </w:pPr>
      <w:r>
        <w:rPr>
          <w:spacing w:val="40"/>
        </w:rPr>
        <w:t xml:space="preserve">Separation is enforced in code at three independent layers. The collection builder never opens the Evaluation file; it checks for identifier overlap before writing anything and re-verifies by direct lookup afterwards. The feedback writer refuses any incident belonging to the Evaluation partition, and fails closed when the Evaluation file cannot be read, so that “cannot check” is never silently treated as “nothing to check”. Finally, the evaluation harness verifies the guard live before any measurement is recorded: it attempts a write-back of a genuine Evaluation incident and aborts the entire run unless the refusal occurs. The probe identifier and refusal reason are recorded in the results artefact.</w:t>
      </w:r>
    </w:p>
    <w:p w14:paraId="2F2971D6" w14:textId="77777777" w:rsidR="00BE6976" w:rsidRDefault="00000000">
      <w:pPr>
        <w:pStyle w:val="ListParagraph"/>
        <w:numPr>
          <w:ilvl w:val="0"/>
          <w:numId w:val="5"/>
        </w:numPr>
        <w:tabs>
          <w:tab w:val="left" w:pos="485"/>
        </w:tabs>
        <w:spacing w:before="156"/>
        <w:ind w:left="485" w:hanging="292"/>
        <w:jc w:val="left"/>
        <w:rPr>
          <w:i/>
          <w:sz w:val="20"/>
        </w:rPr>
      </w:pPr>
      <w:r>
        <w:rPr>
          <w:i/>
          <w:iCs/>
          <w:sz w:val="20"/>
          <w:szCs w:val="20"/>
        </w:rPr>
        <w:t xml:space="preserve">Single-Agent Baseline</w:t>
      </w:r>
    </w:p>
    <w:p w14:paraId="6400F941" w14:textId="77777777" w:rsidR="00BE6976" w:rsidRDefault="00000000">
      <w:pPr>
        <w:pStyle w:val="BodyText"/>
        <w:spacing w:before="82" w:line="249" w:lineRule="auto"/>
        <w:ind w:left="193" w:right="603" w:firstLine="201"/>
      </w:pPr>
      <w:r>
        <w:t>The baseline is a genuinely separate implementation: one prompt, one model call producing root cause and action together, importing nothing from the root-cause, remediation or</w:t>
      </w:r>
      <w:r>
        <w:rPr>
          <w:spacing w:val="-2"/>
        </w:rPr>
        <w:t xml:space="preserve"> </w:t>
      </w:r>
      <w:r>
        <w:t>interpretation</w:t>
      </w:r>
      <w:r>
        <w:rPr>
          <w:spacing w:val="-9"/>
        </w:rPr>
        <w:t xml:space="preserve"> </w:t>
      </w:r>
      <w:r>
        <w:t>modules.</w:t>
      </w:r>
      <w:r>
        <w:rPr>
          <w:spacing w:val="-8"/>
        </w:rPr>
        <w:t xml:space="preserve"> </w:t>
      </w:r>
      <w:r>
        <w:t>Every</w:t>
      </w:r>
      <w:r>
        <w:rPr>
          <w:spacing w:val="-13"/>
        </w:rPr>
        <w:t xml:space="preserve"> </w:t>
      </w:r>
      <w:r>
        <w:t>stage</w:t>
      </w:r>
      <w:r>
        <w:rPr>
          <w:spacing w:val="-7"/>
        </w:rPr>
        <w:t xml:space="preserve"> </w:t>
      </w:r>
      <w:r>
        <w:t>that</w:t>
      </w:r>
      <w:r>
        <w:rPr>
          <w:spacing w:val="-9"/>
        </w:rPr>
        <w:t xml:space="preserve"> </w:t>
      </w:r>
      <w:r>
        <w:t>is</w:t>
      </w:r>
      <w:r>
        <w:rPr>
          <w:spacing w:val="-12"/>
        </w:rPr>
        <w:t xml:space="preserve"> </w:t>
      </w:r>
      <w:r>
        <w:t>not</w:t>
      </w:r>
      <w:r>
        <w:rPr>
          <w:spacing w:val="-8"/>
        </w:rPr>
        <w:t xml:space="preserve"> </w:t>
      </w:r>
      <w:r>
        <w:t>the</w:t>
      </w:r>
      <w:r>
        <w:rPr>
          <w:spacing w:val="-8"/>
        </w:rPr>
        <w:t xml:space="preserve"> </w:t>
      </w:r>
      <w:r>
        <w:t>diagnostic step</w:t>
      </w:r>
      <w:r>
        <w:rPr>
          <w:spacing w:val="40"/>
        </w:rPr>
        <w:t xml:space="preserve"> </w:t>
      </w:r>
      <w:r>
        <w:t>is</w:t>
      </w:r>
      <w:r>
        <w:rPr>
          <w:spacing w:val="36"/>
        </w:rPr>
        <w:t xml:space="preserve"> </w:t>
      </w:r>
      <w:r>
        <w:t>shared</w:t>
      </w:r>
      <w:r>
        <w:rPr>
          <w:spacing w:val="38"/>
        </w:rPr>
        <w:t xml:space="preserve"> </w:t>
      </w:r>
      <w:r>
        <w:t>by</w:t>
      </w:r>
      <w:r>
        <w:rPr>
          <w:spacing w:val="33"/>
        </w:rPr>
        <w:t xml:space="preserve"> </w:t>
      </w:r>
      <w:r>
        <w:t>importing</w:t>
      </w:r>
      <w:r>
        <w:rPr>
          <w:spacing w:val="39"/>
        </w:rPr>
        <w:t xml:space="preserve"> </w:t>
      </w:r>
      <w:r>
        <w:t>the</w:t>
      </w:r>
      <w:r>
        <w:rPr>
          <w:spacing w:val="35"/>
        </w:rPr>
        <w:t xml:space="preserve"> </w:t>
      </w:r>
      <w:r>
        <w:t>identical</w:t>
      </w:r>
      <w:r>
        <w:rPr>
          <w:spacing w:val="35"/>
        </w:rPr>
        <w:t xml:space="preserve"> </w:t>
      </w:r>
      <w:r>
        <w:t>node</w:t>
      </w:r>
      <w:r>
        <w:rPr>
          <w:spacing w:val="40"/>
        </w:rPr>
        <w:t xml:space="preserve"> </w:t>
      </w:r>
      <w:r>
        <w:t>objects,</w:t>
      </w:r>
      <w:r>
        <w:rPr>
          <w:spacing w:val="40"/>
        </w:rPr>
        <w:t xml:space="preserve"> </w:t>
      </w:r>
      <w:r>
        <w:t>and a</w:t>
      </w:r>
      <w:r>
        <w:rPr>
          <w:spacing w:val="40"/>
        </w:rPr>
        <w:t xml:space="preserve"> </w:t>
      </w:r>
      <w:r>
        <w:t>test</w:t>
      </w:r>
      <w:r>
        <w:rPr>
          <w:spacing w:val="40"/>
        </w:rPr>
        <w:t xml:space="preserve"> </w:t>
      </w:r>
      <w:r>
        <w:t>asserts</w:t>
      </w:r>
      <w:r>
        <w:rPr>
          <w:spacing w:val="40"/>
        </w:rPr>
        <w:t xml:space="preserve"> </w:t>
      </w:r>
      <w:r>
        <w:t>node</w:t>
      </w:r>
      <w:r>
        <w:rPr>
          <w:spacing w:val="40"/>
        </w:rPr>
        <w:t xml:space="preserve"> </w:t>
      </w:r>
      <w:r>
        <w:t>identity</w:t>
      </w:r>
      <w:r>
        <w:rPr>
          <w:spacing w:val="40"/>
        </w:rPr>
        <w:t xml:space="preserve"> </w:t>
      </w:r>
      <w:r>
        <w:t>so</w:t>
      </w:r>
      <w:r>
        <w:rPr>
          <w:spacing w:val="40"/>
        </w:rPr>
        <w:t xml:space="preserve"> </w:t>
      </w:r>
      <w:r>
        <w:t>the</w:t>
      </w:r>
      <w:r>
        <w:rPr>
          <w:spacing w:val="40"/>
        </w:rPr>
        <w:t xml:space="preserve"> </w:t>
      </w:r>
      <w:r>
        <w:t>arms</w:t>
      </w:r>
      <w:r>
        <w:rPr>
          <w:spacing w:val="40"/>
        </w:rPr>
        <w:t xml:space="preserve"> </w:t>
      </w:r>
      <w:r>
        <w:t>cannot</w:t>
      </w:r>
      <w:r>
        <w:rPr>
          <w:spacing w:val="40"/>
        </w:rPr>
        <w:t xml:space="preserve"> </w:t>
      </w:r>
      <w:r>
        <w:t>drift</w:t>
      </w:r>
      <w:r>
        <w:rPr>
          <w:spacing w:val="40"/>
        </w:rPr>
        <w:t xml:space="preserve"> </w:t>
      </w:r>
      <w:r>
        <w:t>apart. The isolated variable is therefore agent decomposition, not retrieval, not detection and not downstream governance. The baseline receives the same retrieved incidents. Its failure modes</w:t>
      </w:r>
      <w:r>
        <w:rPr>
          <w:spacing w:val="-2"/>
        </w:rPr>
        <w:t xml:space="preserve"> </w:t>
      </w:r>
      <w:r>
        <w:t>are</w:t>
      </w:r>
      <w:r>
        <w:rPr>
          <w:spacing w:val="-8"/>
        </w:rPr>
        <w:t xml:space="preserve"> </w:t>
      </w:r>
      <w:r>
        <w:t>recorded</w:t>
      </w:r>
      <w:r>
        <w:rPr>
          <w:spacing w:val="-5"/>
        </w:rPr>
        <w:t xml:space="preserve"> </w:t>
      </w:r>
      <w:r>
        <w:t>rather than repaired:</w:t>
      </w:r>
      <w:r>
        <w:rPr>
          <w:spacing w:val="-3"/>
        </w:rPr>
        <w:t xml:space="preserve"> </w:t>
      </w:r>
      <w:r>
        <w:t>a</w:t>
      </w:r>
      <w:r>
        <w:rPr>
          <w:spacing w:val="-8"/>
        </w:rPr>
        <w:t xml:space="preserve"> </w:t>
      </w:r>
      <w:r>
        <w:t>hallucinated</w:t>
      </w:r>
      <w:r>
        <w:rPr>
          <w:spacing w:val="-4"/>
        </w:rPr>
        <w:t xml:space="preserve"> </w:t>
      </w:r>
      <w:r>
        <w:t>service or invented action becomes a countable parse issue, and an invented</w:t>
      </w:r>
      <w:r>
        <w:rPr>
          <w:spacing w:val="-13"/>
        </w:rPr>
        <w:t xml:space="preserve"> </w:t>
      </w:r>
      <w:r>
        <w:t>action</w:t>
      </w:r>
      <w:r>
        <w:rPr>
          <w:spacing w:val="-8"/>
        </w:rPr>
        <w:t xml:space="preserve"> </w:t>
      </w:r>
      <w:r>
        <w:t>is</w:t>
      </w:r>
      <w:r>
        <w:rPr>
          <w:spacing w:val="-13"/>
        </w:rPr>
        <w:t xml:space="preserve"> </w:t>
      </w:r>
      <w:r>
        <w:t>coerced</w:t>
      </w:r>
      <w:r>
        <w:rPr>
          <w:spacing w:val="-11"/>
        </w:rPr>
        <w:t xml:space="preserve"> </w:t>
      </w:r>
      <w:r>
        <w:t>to</w:t>
      </w:r>
      <w:r>
        <w:rPr>
          <w:spacing w:val="-13"/>
        </w:rPr>
        <w:t xml:space="preserve"> </w:t>
      </w:r>
      <w:r>
        <w:t>something</w:t>
      </w:r>
      <w:r>
        <w:rPr>
          <w:spacing w:val="-12"/>
        </w:rPr>
        <w:t xml:space="preserve"> </w:t>
      </w:r>
      <w:r>
        <w:t>non-executable.</w:t>
      </w:r>
      <w:r>
        <w:rPr>
          <w:spacing w:val="-8"/>
        </w:rPr>
        <w:t xml:space="preserve"> </w:t>
      </w:r>
      <w:r>
        <w:t>It</w:t>
      </w:r>
      <w:r>
        <w:rPr>
          <w:spacing w:val="-10"/>
        </w:rPr>
        <w:t xml:space="preserve"> </w:t>
      </w:r>
      <w:r>
        <w:t>does not retry, so the comparison uses one attempt per incident for both arms.</w:t>
      </w:r>
    </w:p>
    <w:p>
      <w:pPr>
        <w:pStyle w:val="BodyText"/>
        <w:jc w:val="both"/>
      </w:pPr>
      <w:r>
        <w:rPr>
          <w:sz w:val="20"/>
          <w:szCs w:val="20"/>
        </w:rPr>
        <w:t xml:space="preserve">The choice of baseline requires a defence, because a weak control would manufacture the result. We compare against a single model call because the variable under test is agent decomposition, and holding the number of diagnostic reasoning steps at one isolates it. A stronger control exists and we did not build it. An agent following the ReAct pattern [24], able to query services during diagnosis, would very likely close part of the gap, since OperAID [4] reports that tool access alone raises success from 10.9% to 61.1%. Two properties of our result limit how much that concession costs. The baseline does not fail through lack of evidence, having received the identical telemetry record and the identical retrieved incidents; it fails by following the retrieved precedent to the symptomatic service. And Ablation B reproduces its exact scores from the multi-agent arm by changing one rule, which shows the gap is attributable to retrieval authority rather than to reasoning effort. A tool-augmented baseline is nonetheless the comparison this design should face next, and we name it as future work rather than claim superiority over agents we did not run.</w:t>
      </w:r>
    </w:p>
    <w:p w14:paraId="14671CA4" w14:textId="77777777" w:rsidR="00BE6976" w:rsidRDefault="00000000">
      <w:pPr>
        <w:pStyle w:val="ListParagraph"/>
        <w:numPr>
          <w:ilvl w:val="0"/>
          <w:numId w:val="5"/>
        </w:numPr>
        <w:tabs>
          <w:tab w:val="left" w:pos="466"/>
        </w:tabs>
        <w:spacing w:before="157"/>
        <w:ind w:left="466" w:hanging="273"/>
        <w:jc w:val="left"/>
        <w:rPr>
          <w:i/>
          <w:sz w:val="20"/>
        </w:rPr>
      </w:pPr>
      <w:r>
        <w:rPr>
          <w:i/>
          <w:iCs/>
          <w:sz w:val="20"/>
          <w:szCs w:val="20"/>
        </w:rPr>
        <w:t xml:space="preserve">Replay Protocol</w:t>
      </w:r>
    </w:p>
    <w:p w14:paraId="52C273E1" w14:textId="77777777" w:rsidR="00BE6976" w:rsidRDefault="00000000">
      <w:pPr>
        <w:pStyle w:val="BodyText"/>
        <w:spacing w:before="82" w:line="249" w:lineRule="auto"/>
        <w:ind w:left="193" w:right="604" w:firstLine="201"/>
      </w:pPr>
      <w:r>
        <w:t>Each Evaluation incident is converted into the single raw telemetry record a monitor would have seen. Three decisions carry methodological weight. The symptom service’s record</w:t>
      </w:r>
      <w:r>
        <w:rPr>
          <w:spacing w:val="80"/>
        </w:rPr>
        <w:t xml:space="preserve"> </w:t>
      </w:r>
      <w:r>
        <w:t>is replayed, because a real monitor cannot know in advance that the cause lies elsewhere. The fault-active phase averages are used, unmodified. The self-reported fault flag is withheld. Each service</w:t>
      </w:r>
      <w:r>
        <w:rPr>
          <w:spacing w:val="-6"/>
        </w:rPr>
        <w:t xml:space="preserve"> </w:t>
      </w:r>
      <w:r>
        <w:t>exposes</w:t>
      </w:r>
      <w:r>
        <w:rPr>
          <w:spacing w:val="-5"/>
        </w:rPr>
        <w:t xml:space="preserve"> </w:t>
      </w:r>
      <w:r>
        <w:t>an endpoint</w:t>
      </w:r>
      <w:r>
        <w:rPr>
          <w:spacing w:val="-6"/>
        </w:rPr>
        <w:t xml:space="preserve"> </w:t>
      </w:r>
      <w:r>
        <w:t>stating</w:t>
      </w:r>
      <w:r>
        <w:rPr>
          <w:spacing w:val="-3"/>
        </w:rPr>
        <w:t xml:space="preserve"> </w:t>
      </w:r>
      <w:r>
        <w:t>whether</w:t>
      </w:r>
      <w:r>
        <w:rPr>
          <w:spacing w:val="-3"/>
        </w:rPr>
        <w:t xml:space="preserve"> </w:t>
      </w:r>
      <w:r>
        <w:t>its</w:t>
      </w:r>
      <w:r>
        <w:rPr>
          <w:spacing w:val="-5"/>
        </w:rPr>
        <w:t xml:space="preserve"> </w:t>
      </w:r>
      <w:r>
        <w:t>own fault injection is</w:t>
      </w:r>
      <w:r>
        <w:rPr>
          <w:spacing w:val="-9"/>
        </w:rPr>
        <w:t xml:space="preserve"> </w:t>
      </w:r>
      <w:r>
        <w:t>active,</w:t>
      </w:r>
      <w:r>
        <w:rPr>
          <w:spacing w:val="-1"/>
        </w:rPr>
        <w:t xml:space="preserve"> </w:t>
      </w:r>
      <w:r>
        <w:t>which</w:t>
      </w:r>
      <w:r>
        <w:rPr>
          <w:spacing w:val="-3"/>
        </w:rPr>
        <w:t xml:space="preserve"> </w:t>
      </w:r>
      <w:r>
        <w:t>for a</w:t>
      </w:r>
      <w:r>
        <w:rPr>
          <w:spacing w:val="-6"/>
        </w:rPr>
        <w:t xml:space="preserve"> </w:t>
      </w:r>
      <w:r>
        <w:t>same-service</w:t>
      </w:r>
      <w:r>
        <w:rPr>
          <w:spacing w:val="-5"/>
        </w:rPr>
        <w:t xml:space="preserve"> </w:t>
      </w:r>
      <w:r>
        <w:t>fault</w:t>
      </w:r>
      <w:r>
        <w:rPr>
          <w:spacing w:val="-2"/>
        </w:rPr>
        <w:t xml:space="preserve"> </w:t>
      </w:r>
      <w:r>
        <w:t>is</w:t>
      </w:r>
      <w:r>
        <w:rPr>
          <w:spacing w:val="-9"/>
        </w:rPr>
        <w:t xml:space="preserve"> </w:t>
      </w:r>
      <w:r>
        <w:t>effectively an answer key. A genuine unknown incident does not arrive with</w:t>
      </w:r>
      <w:r>
        <w:rPr>
          <w:spacing w:val="-1"/>
        </w:rPr>
        <w:t xml:space="preserve"> </w:t>
      </w:r>
      <w:r>
        <w:t>such</w:t>
      </w:r>
      <w:r>
        <w:rPr>
          <w:spacing w:val="-2"/>
        </w:rPr>
        <w:t xml:space="preserve"> </w:t>
      </w:r>
      <w:r>
        <w:t>a</w:t>
      </w:r>
      <w:r>
        <w:rPr>
          <w:spacing w:val="-4"/>
        </w:rPr>
        <w:t xml:space="preserve"> </w:t>
      </w:r>
      <w:r>
        <w:t>flag, so</w:t>
      </w:r>
      <w:r>
        <w:rPr>
          <w:spacing w:val="-11"/>
        </w:rPr>
        <w:t xml:space="preserve"> </w:t>
      </w:r>
      <w:r>
        <w:t>neither</w:t>
      </w:r>
      <w:r>
        <w:rPr>
          <w:spacing w:val="-1"/>
        </w:rPr>
        <w:t xml:space="preserve"> </w:t>
      </w:r>
      <w:r>
        <w:t>does</w:t>
      </w:r>
      <w:r>
        <w:rPr>
          <w:spacing w:val="-3"/>
        </w:rPr>
        <w:t xml:space="preserve"> </w:t>
      </w:r>
      <w:r>
        <w:t>a</w:t>
      </w:r>
      <w:r>
        <w:rPr>
          <w:spacing w:val="-5"/>
        </w:rPr>
        <w:t xml:space="preserve"> </w:t>
      </w:r>
      <w:r>
        <w:t>replayed</w:t>
      </w:r>
      <w:r>
        <w:rPr>
          <w:spacing w:val="-1"/>
        </w:rPr>
        <w:t xml:space="preserve"> </w:t>
      </w:r>
      <w:r>
        <w:t>one. The</w:t>
      </w:r>
      <w:r>
        <w:rPr>
          <w:spacing w:val="-9"/>
        </w:rPr>
        <w:t xml:space="preserve"> </w:t>
      </w:r>
      <w:r>
        <w:t>simulated operator approves everything reaching it, deliberately. Gating execution on ground truth would make recovery</w:t>
      </w:r>
      <w:r>
        <w:rPr>
          <w:spacing w:val="-1"/>
        </w:rPr>
        <w:t xml:space="preserve"> </w:t>
      </w:r>
      <w:r>
        <w:t xml:space="preserve">metrics measure</w:t>
      </w:r>
      <w:r>
        <w:rPr>
          <w:spacing w:val="-13"/>
        </w:rPr>
        <w:t xml:space="preserve"> </w:t>
      </w:r>
      <w:r>
        <w:t>how</w:t>
      </w:r>
      <w:r>
        <w:rPr>
          <w:spacing w:val="-12"/>
        </w:rPr>
        <w:t xml:space="preserve"> </w:t>
      </w:r>
      <w:r>
        <w:t>well</w:t>
      </w:r>
      <w:r>
        <w:rPr>
          <w:spacing w:val="-4"/>
        </w:rPr>
        <w:t xml:space="preserve"> </w:t>
      </w:r>
      <w:r>
        <w:t>remediation</w:t>
      </w:r>
      <w:r>
        <w:rPr>
          <w:spacing w:val="-5"/>
        </w:rPr>
        <w:t xml:space="preserve"> </w:t>
      </w:r>
      <w:r>
        <w:t>works</w:t>
      </w:r>
      <w:r>
        <w:rPr>
          <w:spacing w:val="-8"/>
        </w:rPr>
        <w:t xml:space="preserve"> </w:t>
      </w:r>
      <w:r>
        <w:t>when</w:t>
      </w:r>
      <w:r>
        <w:rPr>
          <w:spacing w:val="-6"/>
        </w:rPr>
        <w:t xml:space="preserve"> </w:t>
      </w:r>
      <w:r>
        <w:t>the</w:t>
      </w:r>
      <w:r>
        <w:rPr>
          <w:spacing w:val="-9"/>
        </w:rPr>
        <w:t xml:space="preserve"> </w:t>
      </w:r>
      <w:r>
        <w:t>diagnosis</w:t>
      </w:r>
      <w:r>
        <w:rPr>
          <w:spacing w:val="-12"/>
        </w:rPr>
        <w:t xml:space="preserve"> </w:t>
      </w:r>
      <w:r>
        <w:t>is</w:t>
      </w:r>
      <w:r>
        <w:rPr>
          <w:spacing w:val="-12"/>
        </w:rPr>
        <w:t xml:space="preserve"> </w:t>
      </w:r>
      <w:r>
        <w:t>already known to be correct.</w:t>
      </w:r>
    </w:p>
    <w:p w14:paraId="08E45057" w14:textId="77777777" w:rsidR="00BE6976" w:rsidRDefault="00000000">
      <w:pPr>
        <w:pStyle w:val="ListParagraph"/>
        <w:numPr>
          <w:ilvl w:val="0"/>
          <w:numId w:val="5"/>
        </w:numPr>
        <w:tabs>
          <w:tab w:val="left" w:pos="437"/>
        </w:tabs>
        <w:spacing w:before="156"/>
        <w:ind w:left="437" w:hanging="244"/>
        <w:jc w:val="left"/>
        <w:rPr>
          <w:i/>
          <w:sz w:val="20"/>
        </w:rPr>
      </w:pPr>
      <w:r>
        <w:rPr>
          <w:i/>
          <w:iCs/>
          <w:sz w:val="20"/>
          <w:szCs w:val="20"/>
          <w:spacing w:val="-2"/>
        </w:rPr>
        <w:t xml:space="preserve">Evaluation Metrics</w:t>
      </w:r>
    </w:p>
    <w:p w14:paraId="39EAC5AA" w14:textId="77777777" w:rsidR="00BE6976" w:rsidRDefault="00000000">
      <w:pPr>
        <w:pStyle w:val="BodyText"/>
        <w:spacing w:before="82" w:line="249" w:lineRule="auto"/>
        <w:ind w:left="193" w:right="603" w:firstLine="201"/>
      </w:pPr>
      <w:r>
        <w:t>We report five categories. Performance covers accuracy over all incidents, accuracy when answered, abstention rate, macro precision, recall and F1, and cross- and same-service accuracy</w:t>
      </w:r>
      <w:r>
        <w:rPr>
          <w:spacing w:val="-10"/>
        </w:rPr>
        <w:t xml:space="preserve"> </w:t>
      </w:r>
      <w:r>
        <w:t>reported</w:t>
      </w:r>
      <w:r>
        <w:rPr>
          <w:spacing w:val="-1"/>
        </w:rPr>
        <w:t xml:space="preserve"> </w:t>
      </w:r>
      <w:r>
        <w:t>separately. System covers</w:t>
      </w:r>
      <w:r>
        <w:rPr>
          <w:spacing w:val="-3"/>
        </w:rPr>
        <w:t xml:space="preserve"> </w:t>
      </w:r>
      <w:r>
        <w:t>detection</w:t>
      </w:r>
      <w:r>
        <w:rPr>
          <w:spacing w:val="-5"/>
        </w:rPr>
        <w:t xml:space="preserve"> </w:t>
      </w:r>
      <w:r>
        <w:t>latency, time to first approval pause and anomaly detection rate. AI covers</w:t>
      </w:r>
      <w:r>
        <w:rPr>
          <w:spacing w:val="-2"/>
        </w:rPr>
        <w:t xml:space="preserve"> </w:t>
      </w:r>
      <w:r>
        <w:t>model calls, wall-clock time,</w:t>
      </w:r>
      <w:r>
        <w:rPr>
          <w:spacing w:val="-3"/>
        </w:rPr>
        <w:t xml:space="preserve"> </w:t>
      </w:r>
      <w:r>
        <w:t>reasoning</w:t>
      </w:r>
      <w:r>
        <w:rPr>
          <w:spacing w:val="-4"/>
        </w:rPr>
        <w:t xml:space="preserve"> </w:t>
      </w:r>
      <w:r>
        <w:t>availability</w:t>
      </w:r>
      <w:r>
        <w:rPr>
          <w:spacing w:val="-8"/>
        </w:rPr>
        <w:t xml:space="preserve"> </w:t>
      </w:r>
      <w:r>
        <w:t>and two hallucination measures. Human covers incidents reaching approval, decisions recorded and unsafe actions prevented, together</w:t>
      </w:r>
      <w:r>
        <w:rPr>
          <w:spacing w:val="-5"/>
        </w:rPr>
        <w:t xml:space="preserve"> </w:t>
      </w:r>
      <w:r>
        <w:t>with</w:t>
      </w:r>
      <w:r>
        <w:rPr>
          <w:spacing w:val="-9"/>
        </w:rPr>
        <w:t xml:space="preserve"> </w:t>
      </w:r>
      <w:r>
        <w:t>the</w:t>
      </w:r>
      <w:r>
        <w:rPr>
          <w:spacing w:val="-11"/>
        </w:rPr>
        <w:t xml:space="preserve"> </w:t>
      </w:r>
      <w:r>
        <w:t>safety</w:t>
      </w:r>
      <w:r>
        <w:rPr>
          <w:spacing w:val="-17"/>
        </w:rPr>
        <w:t xml:space="preserve"> </w:t>
      </w:r>
      <w:r>
        <w:t>invariant,</w:t>
      </w:r>
      <w:r>
        <w:rPr>
          <w:spacing w:val="-6"/>
        </w:rPr>
        <w:t xml:space="preserve"> </w:t>
      </w:r>
      <w:r>
        <w:t>executions</w:t>
      </w:r>
      <w:r>
        <w:rPr>
          <w:spacing w:val="-13"/>
        </w:rPr>
        <w:t xml:space="preserve"> </w:t>
      </w:r>
      <w:r>
        <w:t>without</w:t>
      </w:r>
      <w:r>
        <w:rPr>
          <w:spacing w:val="-7"/>
        </w:rPr>
        <w:t xml:space="preserve"> </w:t>
      </w:r>
      <w:r>
        <w:t>approval.</w:t>
      </w:r>
    </w:p>
    <w:p w14:paraId="7EADDD1A" w14:textId="77777777" w:rsidR="00BE6976" w:rsidRDefault="00BE6976">
      <w:pPr>
        <w:pStyle w:val="BodyText"/>
        <w:spacing w:line="249" w:lineRule="auto"/>
      </w:pPr>
    </w:p>
    <w:p w14:paraId="6F08202F" w14:textId="77777777" w:rsidR="00BE6976" w:rsidRDefault="00000000">
      <w:pPr>
        <w:spacing w:before="107" w:line="183" w:lineRule="exact"/>
        <w:ind w:left="302"/>
        <w:jc w:val="center"/>
        <w:rPr>
          <w:sz w:val="16"/>
        </w:rPr>
      </w:pPr>
      <w:r>
        <w:rPr>
          <w:sz w:val="16"/>
        </w:rPr>
        <w:lastRenderedPageBreak/>
        <w:t>TABLE</w:t>
      </w:r>
      <w:r>
        <w:rPr>
          <w:spacing w:val="-5"/>
          <w:sz w:val="16"/>
        </w:rPr>
        <w:t xml:space="preserve"> II</w:t>
      </w:r>
    </w:p>
    <w:p w14:paraId="25C7A117" w14:textId="77777777" w:rsidR="00BE6976" w:rsidRDefault="00000000">
      <w:pPr>
        <w:spacing w:line="183" w:lineRule="exact"/>
        <w:ind w:left="307"/>
        <w:jc w:val="center"/>
        <w:rPr>
          <w:sz w:val="16"/>
        </w:rPr>
      </w:pPr>
      <w:r>
        <w:rPr>
          <w:smallCaps/>
          <w:sz w:val="16"/>
        </w:rPr>
        <w:t>Root-cause</w:t>
      </w:r>
      <w:r>
        <w:rPr>
          <w:smallCaps/>
          <w:spacing w:val="29"/>
          <w:sz w:val="16"/>
        </w:rPr>
        <w:t xml:space="preserve"> </w:t>
      </w:r>
      <w:r>
        <w:rPr>
          <w:smallCaps/>
          <w:sz w:val="16"/>
        </w:rPr>
        <w:t>output</w:t>
      </w:r>
      <w:r>
        <w:rPr>
          <w:smallCaps/>
          <w:spacing w:val="28"/>
          <w:sz w:val="16"/>
        </w:rPr>
        <w:t xml:space="preserve"> </w:t>
      </w:r>
      <w:r>
        <w:rPr>
          <w:smallCaps/>
          <w:sz w:val="16"/>
        </w:rPr>
        <w:t>for</w:t>
      </w:r>
      <w:r>
        <w:rPr>
          <w:smallCaps/>
          <w:spacing w:val="27"/>
          <w:sz w:val="16"/>
        </w:rPr>
        <w:t xml:space="preserve"> </w:t>
      </w:r>
      <w:r>
        <w:rPr>
          <w:smallCaps/>
          <w:sz w:val="16"/>
        </w:rPr>
        <w:t>five</w:t>
      </w:r>
      <w:r>
        <w:rPr>
          <w:smallCaps/>
          <w:spacing w:val="28"/>
          <w:sz w:val="16"/>
        </w:rPr>
        <w:t xml:space="preserve"> </w:t>
      </w:r>
      <w:r>
        <w:rPr>
          <w:smallCaps/>
          <w:sz w:val="16"/>
        </w:rPr>
        <w:t>distinct</w:t>
      </w:r>
      <w:r>
        <w:rPr>
          <w:smallCaps/>
          <w:spacing w:val="25"/>
          <w:sz w:val="16"/>
        </w:rPr>
        <w:t xml:space="preserve"> </w:t>
      </w:r>
      <w:r>
        <w:rPr>
          <w:smallCaps/>
          <w:sz w:val="16"/>
        </w:rPr>
        <w:t>telemetry</w:t>
      </w:r>
      <w:r>
        <w:rPr>
          <w:smallCaps/>
          <w:spacing w:val="26"/>
          <w:sz w:val="16"/>
        </w:rPr>
        <w:t xml:space="preserve"> </w:t>
      </w:r>
      <w:r>
        <w:rPr>
          <w:smallCaps/>
          <w:spacing w:val="-2"/>
          <w:sz w:val="16"/>
        </w:rPr>
        <w:t>inputs</w:t>
      </w:r>
    </w:p>
    <w:tbl>
      <w:tblPr>
        <w:tblStyle w:val="TableGrid"/>
        <w:tblW w:w="0" w:type="auto"/>
        <w:tblBorders>
          <w:top w:val="single" w:sz="6" w:space="0" w:color="000000"/>
          <w:bottom w:val="single" w:sz="6" w:space="0" w:color="000000"/>
          <w:insideH w:val="single" w:sz="4" w:space="0" w:color="808080"/>
        </w:tblBorders>
      </w:tblPr>
      <w:tblGrid>
        <w:gridCol w:w="3000"/>
        <w:gridCol w:w="1900"/>
        <w:gridCol w:w="2100"/>
        <w:gridCol w:w="1400"/>
      </w:tblGrid>
      <w:tr>
        <w:trPr>
          <w:tblHeader/>
        </w:trPr>
        <w:tc>
          <w:tcPr>
            <w:tcW w:w="3000" w:type="dxa"/>
          </w:tcPr>
          <w:p>
            <w:pPr>
              <w:spacing w:after="0"/>
            </w:pPr>
            <w:r>
              <w:rPr>
                <w:b/>
                <w:sz w:val="16"/>
              </w:rPr>
              <w:t xml:space="preserve">Input (service, distinguishing metric)</w:t>
            </w:r>
          </w:p>
        </w:tc>
        <w:tc>
          <w:tcPr>
            <w:tcW w:w="1900" w:type="dxa"/>
          </w:tcPr>
          <w:p>
            <w:pPr>
              <w:spacing w:after="0"/>
            </w:pPr>
            <w:r>
              <w:rPr>
                <w:b/>
                <w:sz w:val="16"/>
              </w:rPr>
              <w:t xml:space="preserve">Fault type</w:t>
            </w:r>
          </w:p>
        </w:tc>
        <w:tc>
          <w:tcPr>
            <w:tcW w:w="2100" w:type="dxa"/>
          </w:tcPr>
          <w:p>
            <w:pPr>
              <w:spacing w:after="0"/>
            </w:pPr>
            <w:r>
              <w:rPr>
                <w:b/>
                <w:sz w:val="16"/>
              </w:rPr>
              <w:t xml:space="preserve">Root cause</w:t>
            </w:r>
          </w:p>
        </w:tc>
        <w:tc>
          <w:tcPr>
            <w:tcW w:w="1400" w:type="dxa"/>
          </w:tcPr>
          <w:p>
            <w:pPr>
              <w:spacing w:after="0"/>
            </w:pPr>
            <w:r>
              <w:rPr>
                <w:b/>
                <w:sz w:val="16"/>
              </w:rPr>
              <w:t xml:space="preserve">Method</w:t>
            </w:r>
          </w:p>
        </w:tc>
      </w:tr>
      <w:tr>
        <w:tc>
          <w:tcPr>
            <w:tcW w:w="3000" w:type="dxa"/>
          </w:tcPr>
          <w:p>
            <w:pPr>
              <w:spacing w:after="0"/>
            </w:pPr>
            <w:r>
              <w:rPr>
                <w:sz w:val="16"/>
              </w:rPr>
              <w:t xml:space="preserve">payment-service, heap used 5.0 × 10⁸</w:t>
            </w:r>
          </w:p>
        </w:tc>
        <w:tc>
          <w:tcPr>
            <w:tcW w:w="1900" w:type="dxa"/>
          </w:tcPr>
          <w:p>
            <w:pPr>
              <w:spacing w:after="0"/>
            </w:pPr>
            <w:r>
              <w:rPr>
                <w:sz w:val="16"/>
              </w:rPr>
              <w:t xml:space="preserve">memory-leak</w:t>
            </w:r>
          </w:p>
        </w:tc>
        <w:tc>
          <w:tcPr>
            <w:tcW w:w="2100" w:type="dxa"/>
          </w:tcPr>
          <w:p>
            <w:pPr>
              <w:spacing w:after="0"/>
            </w:pPr>
            <w:r>
              <w:rPr>
                <w:sz w:val="16"/>
              </w:rPr>
              <w:t xml:space="preserve">payment-service</w:t>
            </w:r>
          </w:p>
        </w:tc>
        <w:tc>
          <w:tcPr>
            <w:tcW w:w="1400" w:type="dxa"/>
          </w:tcPr>
          <w:p>
            <w:pPr>
              <w:spacing w:after="0"/>
            </w:pPr>
            <w:r>
              <w:rPr>
                <w:sz w:val="16"/>
              </w:rPr>
              <w:t xml:space="preserve">signature</w:t>
            </w:r>
          </w:p>
        </w:tc>
      </w:tr>
      <w:tr>
        <w:tc>
          <w:tcPr>
            <w:tcW w:w="3000" w:type="dxa"/>
          </w:tcPr>
          <w:p>
            <w:pPr>
              <w:spacing w:after="0"/>
            </w:pPr>
            <w:r>
              <w:rPr>
                <w:sz w:val="16"/>
              </w:rPr>
              <w:t xml:space="preserve">payment-service, server error count 25</w:t>
            </w:r>
          </w:p>
        </w:tc>
        <w:tc>
          <w:tcPr>
            <w:tcW w:w="1900" w:type="dxa"/>
          </w:tcPr>
          <w:p>
            <w:pPr>
              <w:spacing w:after="0"/>
            </w:pPr>
            <w:r>
              <w:rPr>
                <w:sz w:val="16"/>
              </w:rPr>
              <w:t xml:space="preserve">auth-key-error</w:t>
            </w:r>
          </w:p>
        </w:tc>
        <w:tc>
          <w:tcPr>
            <w:tcW w:w="2100" w:type="dxa"/>
          </w:tcPr>
          <w:p>
            <w:pPr>
              <w:spacing w:after="0"/>
            </w:pPr>
            <w:r>
              <w:rPr>
                <w:sz w:val="16"/>
              </w:rPr>
              <w:t xml:space="preserve">auth-service</w:t>
            </w:r>
          </w:p>
        </w:tc>
        <w:tc>
          <w:tcPr>
            <w:tcW w:w="1400" w:type="dxa"/>
          </w:tcPr>
          <w:p>
            <w:pPr>
              <w:spacing w:after="0"/>
            </w:pPr>
            <w:r>
              <w:rPr>
                <w:sz w:val="16"/>
              </w:rPr>
              <w:t xml:space="preserve">signature</w:t>
            </w:r>
          </w:p>
        </w:tc>
      </w:tr>
      <w:tr>
        <w:tc>
          <w:tcPr>
            <w:tcW w:w="3000" w:type="dxa"/>
          </w:tcPr>
          <w:p>
            <w:pPr>
              <w:spacing w:after="0"/>
            </w:pPr>
            <w:r>
              <w:rPr>
                <w:sz w:val="16"/>
              </w:rPr>
              <w:t xml:space="preserve">payment-service, client duration 5200 ms</w:t>
            </w:r>
          </w:p>
        </w:tc>
        <w:tc>
          <w:tcPr>
            <w:tcW w:w="1900" w:type="dxa"/>
          </w:tcPr>
          <w:p>
            <w:pPr>
              <w:spacing w:after="0"/>
            </w:pPr>
            <w:r>
              <w:rPr>
                <w:sz w:val="16"/>
              </w:rPr>
              <w:t xml:space="preserve">notification-latency</w:t>
            </w:r>
          </w:p>
        </w:tc>
        <w:tc>
          <w:tcPr>
            <w:tcW w:w="2100" w:type="dxa"/>
          </w:tcPr>
          <w:p>
            <w:pPr>
              <w:spacing w:after="0"/>
            </w:pPr>
            <w:r>
              <w:rPr>
                <w:sz w:val="16"/>
              </w:rPr>
              <w:t xml:space="preserve">notification-service</w:t>
            </w:r>
          </w:p>
        </w:tc>
        <w:tc>
          <w:tcPr>
            <w:tcW w:w="1400" w:type="dxa"/>
          </w:tcPr>
          <w:p>
            <w:pPr>
              <w:spacing w:after="0"/>
            </w:pPr>
            <w:r>
              <w:rPr>
                <w:sz w:val="16"/>
              </w:rPr>
              <w:t xml:space="preserve">signature</w:t>
            </w:r>
          </w:p>
        </w:tc>
      </w:tr>
      <w:tr>
        <w:tc>
          <w:tcPr>
            <w:tcW w:w="3000" w:type="dxa"/>
          </w:tcPr>
          <w:p>
            <w:pPr>
              <w:spacing w:after="0"/>
            </w:pPr>
            <w:r>
              <w:rPr>
                <w:sz w:val="16"/>
              </w:rPr>
              <w:t xml:space="preserve">ledger-service, HikariCP active 10</w:t>
            </w:r>
          </w:p>
        </w:tc>
        <w:tc>
          <w:tcPr>
            <w:tcW w:w="1900" w:type="dxa"/>
          </w:tcPr>
          <w:p>
            <w:pPr>
              <w:spacing w:after="0"/>
            </w:pPr>
            <w:r>
              <w:rPr>
                <w:sz w:val="16"/>
              </w:rPr>
              <w:t xml:space="preserve">db-lock</w:t>
            </w:r>
          </w:p>
        </w:tc>
        <w:tc>
          <w:tcPr>
            <w:tcW w:w="2100" w:type="dxa"/>
          </w:tcPr>
          <w:p>
            <w:pPr>
              <w:spacing w:after="0"/>
            </w:pPr>
            <w:r>
              <w:rPr>
                <w:sz w:val="16"/>
              </w:rPr>
              <w:t xml:space="preserve">ledger-service</w:t>
            </w:r>
          </w:p>
        </w:tc>
        <w:tc>
          <w:tcPr>
            <w:tcW w:w="1400" w:type="dxa"/>
          </w:tcPr>
          <w:p>
            <w:pPr>
              <w:spacing w:after="0"/>
            </w:pPr>
            <w:r>
              <w:rPr>
                <w:sz w:val="16"/>
              </w:rPr>
              <w:t xml:space="preserve">signature</w:t>
            </w:r>
          </w:p>
        </w:tc>
      </w:tr>
      <w:tr>
        <w:tc>
          <w:tcPr>
            <w:tcW w:w="3000" w:type="dxa"/>
          </w:tcPr>
          <w:p>
            <w:pPr>
              <w:spacing w:after="0"/>
            </w:pPr>
            <w:r>
              <w:rPr>
                <w:sz w:val="16"/>
              </w:rPr>
              <w:t xml:space="preserve">payment-service, all metrics at baseline</w:t>
            </w:r>
          </w:p>
        </w:tc>
        <w:tc>
          <w:tcPr>
            <w:tcW w:w="1900" w:type="dxa"/>
          </w:tcPr>
          <w:p>
            <w:pPr>
              <w:spacing w:after="0"/>
            </w:pPr>
            <w:r>
              <w:rPr>
                <w:sz w:val="16"/>
              </w:rPr>
              <w:t xml:space="preserve">none</w:t>
            </w:r>
          </w:p>
        </w:tc>
        <w:tc>
          <w:tcPr>
            <w:tcW w:w="2100" w:type="dxa"/>
          </w:tcPr>
          <w:p>
            <w:pPr>
              <w:spacing w:after="0"/>
            </w:pPr>
            <w:r>
              <w:rPr>
                <w:sz w:val="16"/>
              </w:rPr>
              <w:t xml:space="preserve">payment-service</w:t>
            </w:r>
          </w:p>
        </w:tc>
        <w:tc>
          <w:tcPr>
            <w:tcW w:w="1400" w:type="dxa"/>
          </w:tcPr>
          <w:p>
            <w:pPr>
              <w:spacing w:after="0"/>
            </w:pPr>
            <w:r>
              <w:rPr>
                <w:sz w:val="16"/>
              </w:rPr>
              <w:t xml:space="preserve">fallback</w:t>
            </w:r>
          </w:p>
        </w:tc>
      </w:tr>
    </w:tbl>
    <w:p w14:paraId="767BA620" w14:textId="77777777" w:rsidR="00BE6976" w:rsidRDefault="00BE6976">
      <w:pPr>
        <w:pStyle w:val="BodyText"/>
        <w:spacing w:before="83"/>
        <w:jc w:val="left"/>
        <w:rPr>
          <w:sz w:val="13"/>
        </w:rPr>
      </w:pPr>
    </w:p>
    <w:p w14:paraId="3E23DA74" w14:textId="77777777" w:rsidR="00BE6976" w:rsidRDefault="00000000">
      <w:pPr>
        <w:pStyle w:val="ListParagraph"/>
        <w:numPr>
          <w:ilvl w:val="0"/>
          <w:numId w:val="6"/>
        </w:numPr>
        <w:tabs>
          <w:tab w:val="left" w:pos="539"/>
        </w:tabs>
        <w:spacing w:before="65"/>
        <w:ind w:left="539" w:hanging="292"/>
        <w:rPr>
          <w:i/>
          <w:sz w:val="20"/>
        </w:rPr>
      </w:pPr>
      <w:r>
        <w:rPr>
          <w:i/>
          <w:iCs/>
          <w:sz w:val="20"/>
          <w:szCs w:val="20"/>
        </w:rPr>
        <w:t xml:space="preserve">Implementation Configuration</w:t>
      </w:r>
    </w:p>
    <w:p w14:paraId="00805A6E" w14:textId="77777777" w:rsidR="00BE6976" w:rsidRDefault="00BE6976">
      <w:pPr>
        <w:pStyle w:val="BodyText"/>
        <w:spacing w:before="126"/>
        <w:jc w:val="left"/>
        <w:rPr>
          <w:i/>
        </w:rPr>
      </w:pPr>
    </w:p>
    <w:p w14:paraId="5719D513" w14:textId="77777777" w:rsidR="00BE6976" w:rsidRDefault="00000000">
      <w:pPr>
        <w:spacing w:line="206" w:lineRule="auto"/>
        <w:ind w:left="1606" w:right="1974" w:firstLine="807"/>
        <w:rPr>
          <w:sz w:val="16"/>
        </w:rPr>
      </w:pPr>
      <w:r>
        <w:rPr>
          <w:sz w:val="20"/>
          <w:szCs w:val="20"/>
        </w:rPr>
        <w:t xml:space="preserve">TABLE III Implementation configuration</w:t>
      </w:r>
    </w:p>
    <w:tbl>
      <w:tblPr>
        <w:tblStyle w:val="TableGrid"/>
        <w:tblW w:w="0" w:type="auto"/>
        <w:tblBorders>
          <w:top w:val="single" w:sz="6" w:space="0" w:color="000000"/>
          <w:bottom w:val="single" w:sz="6" w:space="0" w:color="000000"/>
          <w:insideH w:val="single" w:sz="4" w:space="0" w:color="808080"/>
        </w:tblBorders>
      </w:tblPr>
      <w:tblGrid>
        <w:gridCol w:w="2400"/>
        <w:gridCol w:w="6000"/>
      </w:tblGrid>
      <w:tr>
        <w:trPr>
          <w:tblHeader/>
        </w:trPr>
        <w:tc>
          <w:tcPr>
            <w:tcW w:w="2400" w:type="dxa"/>
          </w:tcPr>
          <w:p>
            <w:pPr>
              <w:spacing w:after="0"/>
            </w:pPr>
            <w:r>
              <w:rPr>
                <w:b/>
                <w:sz w:val="16"/>
              </w:rPr>
              <w:t xml:space="preserve">Component</w:t>
            </w:r>
          </w:p>
        </w:tc>
        <w:tc>
          <w:tcPr>
            <w:tcW w:w="6000" w:type="dxa"/>
          </w:tcPr>
          <w:p>
            <w:pPr>
              <w:spacing w:after="0"/>
            </w:pPr>
            <w:r>
              <w:rPr>
                <w:b/>
                <w:sz w:val="16"/>
              </w:rPr>
              <w:t xml:space="preserve">Configuration</w:t>
            </w:r>
          </w:p>
        </w:tc>
      </w:tr>
      <w:tr>
        <w:tc>
          <w:tcPr>
            <w:tcW w:w="2400" w:type="dxa"/>
          </w:tcPr>
          <w:p>
            <w:pPr>
              <w:spacing w:after="0"/>
            </w:pPr>
            <w:r>
              <w:rPr>
                <w:sz w:val="16"/>
              </w:rPr>
              <w:t xml:space="preserve">Anomaly detection</w:t>
            </w:r>
          </w:p>
        </w:tc>
        <w:tc>
          <w:tcPr>
            <w:tcW w:w="6000" w:type="dxa"/>
          </w:tcPr>
          <w:p>
            <w:pPr>
              <w:spacing w:after="0"/>
            </w:pPr>
            <w:r>
              <w:rPr>
                <w:sz w:val="16"/>
              </w:rPr>
              <w:t xml:space="preserve">Isolation Forest, 100 estimators, contamination 0.1, seed 42</w:t>
            </w:r>
          </w:p>
        </w:tc>
      </w:tr>
      <w:tr>
        <w:tc>
          <w:tcPr>
            <w:tcW w:w="2400" w:type="dxa"/>
          </w:tcPr>
          <w:p>
            <w:pPr>
              <w:spacing w:after="0"/>
            </w:pPr>
            <w:r>
              <w:rPr>
                <w:sz w:val="16"/>
              </w:rPr>
              <w:t xml:space="preserve">Features</w:t>
            </w:r>
          </w:p>
        </w:tc>
        <w:tc>
          <w:tcPr>
            <w:tcW w:w="6000" w:type="dxa"/>
          </w:tcPr>
          <w:p>
            <w:pPr>
              <w:spacing w:after="0"/>
            </w:pPr>
            <w:r>
              <w:rPr>
                <w:sz w:val="16"/>
              </w:rPr>
              <w:t xml:space="preserve">Per-service curated schema (JVM memory, HikariCP, HTTP server/client, CPU)</w:t>
            </w:r>
          </w:p>
        </w:tc>
      </w:tr>
      <w:tr>
        <w:tc>
          <w:tcPr>
            <w:tcW w:w="2400" w:type="dxa"/>
          </w:tcPr>
          <w:p>
            <w:pPr>
              <w:spacing w:after="0"/>
            </w:pPr>
            <w:r>
              <w:rPr>
                <w:sz w:val="16"/>
              </w:rPr>
              <w:t xml:space="preserve">Training data</w:t>
            </w:r>
          </w:p>
        </w:tc>
        <w:tc>
          <w:tcPr>
            <w:tcW w:w="6000" w:type="dxa"/>
          </w:tcPr>
          <w:p>
            <w:pPr>
              <w:spacing w:after="0"/>
            </w:pPr>
            <w:r>
              <w:rPr>
                <w:sz w:val="16"/>
              </w:rPr>
              <w:t xml:space="preserve">Normal and recovery phases, Memory partition only</w:t>
            </w:r>
          </w:p>
        </w:tc>
      </w:tr>
      <w:tr>
        <w:tc>
          <w:tcPr>
            <w:tcW w:w="2400" w:type="dxa"/>
          </w:tcPr>
          <w:p>
            <w:pPr>
              <w:spacing w:after="0"/>
            </w:pPr>
            <w:r>
              <w:rPr>
                <w:sz w:val="16"/>
              </w:rPr>
              <w:t xml:space="preserve">Vector store</w:t>
            </w:r>
          </w:p>
        </w:tc>
        <w:tc>
          <w:tcPr>
            <w:tcW w:w="6000" w:type="dxa"/>
          </w:tcPr>
          <w:p>
            <w:pPr>
              <w:spacing w:after="0"/>
            </w:pPr>
            <w:r>
              <w:rPr>
                <w:sz w:val="16"/>
              </w:rPr>
              <w:t xml:space="preserve">ChromaDB, persistent, local</w:t>
            </w:r>
          </w:p>
        </w:tc>
      </w:tr>
      <w:tr>
        <w:tc>
          <w:tcPr>
            <w:tcW w:w="2400" w:type="dxa"/>
          </w:tcPr>
          <w:p>
            <w:pPr>
              <w:spacing w:after="0"/>
            </w:pPr>
            <w:r>
              <w:rPr>
                <w:sz w:val="16"/>
              </w:rPr>
              <w:t xml:space="preserve">Embedding</w:t>
            </w:r>
          </w:p>
        </w:tc>
        <w:tc>
          <w:tcPr>
            <w:tcW w:w="6000" w:type="dxa"/>
          </w:tcPr>
          <w:p>
            <w:pPr>
              <w:spacing w:after="0"/>
            </w:pPr>
            <w:r>
              <w:rPr>
                <w:sz w:val="16"/>
              </w:rPr>
              <w:t xml:space="preserve">ChromaDB bundled default model (local ONNX)</w:t>
            </w:r>
          </w:p>
        </w:tc>
      </w:tr>
      <w:tr>
        <w:tc>
          <w:tcPr>
            <w:tcW w:w="2400" w:type="dxa"/>
          </w:tcPr>
          <w:p>
            <w:pPr>
              <w:spacing w:after="0"/>
            </w:pPr>
            <w:r>
              <w:rPr>
                <w:sz w:val="16"/>
              </w:rPr>
              <w:t xml:space="preserve">Retrieval depth</w:t>
            </w:r>
          </w:p>
        </w:tc>
        <w:tc>
          <w:tcPr>
            <w:tcW w:w="6000" w:type="dxa"/>
          </w:tcPr>
          <w:p>
            <w:pPr>
              <w:spacing w:after="0"/>
            </w:pPr>
            <w:r>
              <w:rPr>
                <w:sz w:val="16"/>
              </w:rPr>
              <w:t xml:space="preserve">3 nearest incidents, cosine similarity</w:t>
            </w:r>
          </w:p>
        </w:tc>
      </w:tr>
      <w:tr>
        <w:tc>
          <w:tcPr>
            <w:tcW w:w="2400" w:type="dxa"/>
          </w:tcPr>
          <w:p>
            <w:pPr>
              <w:spacing w:after="0"/>
            </w:pPr>
            <w:r>
              <w:rPr>
                <w:sz w:val="16"/>
              </w:rPr>
              <w:t xml:space="preserve">Language model</w:t>
            </w:r>
          </w:p>
        </w:tc>
        <w:tc>
          <w:tcPr>
            <w:tcW w:w="6000" w:type="dxa"/>
          </w:tcPr>
          <w:p>
            <w:pPr>
              <w:spacing w:after="0"/>
            </w:pPr>
            <w:r>
              <w:rPr>
                <w:sz w:val="16"/>
              </w:rPr>
              <w:t xml:space="preserve">llama3.2:3b, self-hosted via Ollama, 30 s timeout</w:t>
            </w:r>
          </w:p>
        </w:tc>
      </w:tr>
      <w:tr>
        <w:tc>
          <w:tcPr>
            <w:tcW w:w="2400" w:type="dxa"/>
          </w:tcPr>
          <w:p>
            <w:pPr>
              <w:spacing w:after="0"/>
            </w:pPr>
            <w:r>
              <w:rPr>
                <w:sz w:val="16"/>
              </w:rPr>
              <w:t xml:space="preserve">Orchestration</w:t>
            </w:r>
          </w:p>
        </w:tc>
        <w:tc>
          <w:tcPr>
            <w:tcW w:w="6000" w:type="dxa"/>
          </w:tcPr>
          <w:p>
            <w:pPr>
              <w:spacing w:after="0"/>
            </w:pPr>
            <w:r>
              <w:rPr>
                <w:sz w:val="16"/>
              </w:rPr>
              <w:t xml:space="preserve">LangGraph checkpointed state graph, 13 nodes</w:t>
            </w:r>
          </w:p>
        </w:tc>
      </w:tr>
      <w:tr>
        <w:tc>
          <w:tcPr>
            <w:tcW w:w="2400" w:type="dxa"/>
          </w:tcPr>
          <w:p>
            <w:pPr>
              <w:spacing w:after="0"/>
            </w:pPr>
            <w:r>
              <w:rPr>
                <w:sz w:val="16"/>
              </w:rPr>
              <w:t xml:space="preserve">Execution mode</w:t>
            </w:r>
          </w:p>
        </w:tc>
        <w:tc>
          <w:tcPr>
            <w:tcW w:w="6000" w:type="dxa"/>
          </w:tcPr>
          <w:p>
            <w:pPr>
              <w:spacing w:after="0"/>
            </w:pPr>
            <w:r>
              <w:rPr>
                <w:sz w:val="16"/>
              </w:rPr>
              <w:t xml:space="preserve">Dry run (replay)</w:t>
            </w:r>
          </w:p>
        </w:tc>
      </w:tr>
      <w:tr>
        <w:tc>
          <w:tcPr>
            <w:tcW w:w="2400" w:type="dxa"/>
          </w:tcPr>
          <w:p>
            <w:pPr>
              <w:spacing w:after="0"/>
            </w:pPr>
            <w:r>
              <w:rPr>
                <w:sz w:val="16"/>
              </w:rPr>
              <w:t xml:space="preserve">Feedback</w:t>
            </w:r>
          </w:p>
        </w:tc>
        <w:tc>
          <w:tcPr>
            <w:tcW w:w="6000" w:type="dxa"/>
          </w:tcPr>
          <w:p>
            <w:pPr>
              <w:spacing w:after="0"/>
            </w:pPr>
            <w:r>
              <w:rPr>
                <w:sz w:val="16"/>
              </w:rPr>
              <w:t xml:space="preserve">Disabled during measurement</w:t>
            </w:r>
          </w:p>
        </w:tc>
      </w:tr>
    </w:tbl>
    <w:p w14:paraId="15100CB4" w14:textId="77777777" w:rsidR="00BE6976" w:rsidRDefault="00BE6976">
      <w:pPr>
        <w:spacing w:line="206" w:lineRule="auto"/>
        <w:rPr>
          <w:sz w:val="16"/>
        </w:rPr>
      </w:pPr>
    </w:p>
    <w:p w14:paraId="60775B08" w14:textId="77777777" w:rsidR="00BE6976" w:rsidRDefault="00000000">
      <w:pPr>
        <w:pStyle w:val="BodyText"/>
        <w:spacing w:before="1" w:after="25"/>
        <w:jc w:val="left"/>
        <w:rPr>
          <w:sz w:val="16"/>
        </w:rPr>
      </w:pPr>
      <w:r>
        <w:br w:type="column"/>
      </w:r>
    </w:p>
    <w:p w14:paraId="5DEC1B72" w14:textId="77777777" w:rsidR="00BE6976" w:rsidRDefault="00000000">
      <w:pPr>
        <w:jc w:val="center"/>
        <w:spacing w:line="20" w:lineRule="exact"/>
        <w:ind w:left="214"/>
        <w:rPr>
          <w:sz w:val="2"/>
        </w:rPr>
      </w:pPr>
    </w:p>
    <w:p w14:paraId="1A19B147" w14:textId="77777777" w:rsidR="00BE6976" w:rsidRDefault="00000000">
      <w:pPr>
        <w:pStyle w:val="BodyText"/>
        <w:spacing w:before="6"/>
        <w:jc w:val="left"/>
        <w:rPr>
          <w:b/>
          <w:sz w:val="3"/>
        </w:rPr>
      </w:pPr>
    </w:p>
    <w:p w14:paraId="27C62155" w14:textId="77777777" w:rsidR="00BE6976" w:rsidRDefault="00BE6976">
      <w:pPr>
        <w:spacing w:line="158" w:lineRule="exact"/>
        <w:rPr>
          <w:sz w:val="14"/>
        </w:rPr>
      </w:pPr>
    </w:p>
    <w:p w14:paraId="76F9942A" w14:textId="77777777" w:rsidR="00BE6976" w:rsidRDefault="00BE6976">
      <w:pPr>
        <w:pStyle w:val="BodyText"/>
        <w:spacing w:before="8"/>
        <w:jc w:val="left"/>
        <w:rPr>
          <w:sz w:val="3"/>
        </w:rPr>
      </w:pPr>
    </w:p>
    <w:p w14:paraId="5FB60ABD" w14:textId="77777777" w:rsidR="00BE6976" w:rsidRDefault="00000000">
      <w:pPr>
        <w:jc w:val="center"/>
        <w:spacing w:line="20" w:lineRule="exact"/>
        <w:ind w:left="5534"/>
        <w:rPr>
          <w:sz w:val="2"/>
        </w:rPr>
      </w:pPr>
    </w:p>
    <w:p w14:paraId="65C6DBAF" w14:textId="77777777" w:rsidR="00BE6976" w:rsidRDefault="00BE6976">
      <w:pPr>
        <w:pStyle w:val="BodyText"/>
        <w:spacing w:before="4"/>
        <w:jc w:val="left"/>
        <w:rPr>
          <w:sz w:val="11"/>
        </w:rPr>
      </w:pPr>
    </w:p>
    <w:p w14:paraId="18E6BF6A" w14:textId="77777777" w:rsidR="00BE6976" w:rsidRDefault="00BE6976">
      <w:pPr>
        <w:pStyle w:val="BodyText"/>
        <w:jc w:val="left"/>
        <w:rPr>
          <w:sz w:val="11"/>
        </w:rPr>
      </w:pPr>
    </w:p>
    <w:p w14:paraId="6749FC21" w14:textId="77777777" w:rsidR="00BE6976" w:rsidRDefault="00000000">
      <w:pPr>
        <w:pStyle w:val="BodyText"/>
        <w:spacing w:before="155" w:line="249" w:lineRule="auto"/>
        <w:ind w:left="259"/>
      </w:pPr>
      <w:r>
        <w:rPr>
          <w:spacing w:val="-9"/>
        </w:rPr>
        <w:t xml:space="preserve">Table III records the full configuration. Infrastructure metrics were not collected. Two conventions distinguish this protocol. An unmeasurable quantity is reported as unmeasurable with a stated reason, never as a number. And an abstention is scored separately from a wrong answer, because conflating them rewards a system that guesses. Our system emits a single root-cause service rather than a ranked list, so the Top-k and mean reciprocal rank metrics prevalent in graph-based localisation work [5], [7], [8] are not applicable; our accuracy figures correspond to Top-1.</w:t>
      </w:r>
    </w:p>
    <w:p w14:paraId="1C5A67CA" w14:textId="77777777" w:rsidR="00BE6976" w:rsidRDefault="00000000">
      <w:pPr>
        <w:pStyle w:val="ListParagraph"/>
        <w:numPr>
          <w:ilvl w:val="0"/>
          <w:numId w:val="6"/>
        </w:numPr>
        <w:tabs>
          <w:tab w:val="left" w:pos="413"/>
        </w:tabs>
        <w:spacing w:before="93"/>
        <w:ind w:left="413" w:hanging="215"/>
        <w:rPr>
          <w:i/>
          <w:sz w:val="20"/>
        </w:rPr>
      </w:pPr>
      <w:r>
        <w:rPr>
          <w:i/>
          <w:iCs/>
          <w:sz w:val="20"/>
          <w:szCs w:val="20"/>
        </w:rPr>
        <w:t xml:space="preserve">Environment and Reproducibility</w:t>
      </w:r>
    </w:p>
    <w:p w14:paraId="534C7624" w14:textId="77777777" w:rsidR="00BE6976" w:rsidRDefault="00000000">
      <w:pPr>
        <w:pStyle w:val="BodyText"/>
        <w:spacing w:before="67"/>
        <w:ind w:left="400"/>
      </w:pPr>
      <w:r>
        <w:rPr>
          <w:spacing w:val="31"/>
        </w:rPr>
        <w:t xml:space="preserve">The reported run executed on Windows 11 with Python 3.12.2 in replay mode with execution in dry run and feedback disabled. Determinism is enforced by fixed seeds and by deriving all pseudo-random offsets from a specified stable checksum rather than from the interpreter’s randomised string hash, a defect found and corrected during this work. A regression test executes the generator in a separate process, because a same-process test cannot detect per-process hash randomisation. The software carries 316 automated tests across three Python packages and 47 across four Java services, all passing.</w:t>
      </w:r>
    </w:p>
    <w:p w14:paraId="0AC94DEF" w14:textId="77777777" w:rsidR="00BE6976" w:rsidRDefault="00BE6976">
      <w:pPr>
        <w:pStyle w:val="BodyText"/>
        <w:spacing w:line="249" w:lineRule="auto"/>
      </w:pPr>
    </w:p>
    <w:p w14:paraId="67BF805F" w14:textId="77777777" w:rsidR="00BE6976" w:rsidRDefault="00000000">
      <w:pPr>
        <w:pStyle w:val="Heading1"/>
        <w:numPr>
          <w:ilvl w:val="0"/>
          <w:numId w:val="1"/>
        </w:numPr>
        <w:tabs>
          <w:tab w:val="left" w:pos="7721"/>
        </w:tabs>
        <w:spacing w:before="106"/>
        <w:ind w:left="7721" w:hanging="283"/>
        <w:jc w:val="left"/>
      </w:pPr>
      <w:bookmarkStart w:id="8" w:name="V._RESULTS"/>
      <w:bookmarkEnd w:id="8"/>
      <w:r>
        <w:rPr>
          <w:spacing w:val="-2"/>
        </w:rPr>
        <w:t>RESULTS</w:t>
      </w:r>
    </w:p>
    <w:p w14:paraId="607EAE6A" w14:textId="2A84EBD5" w:rsidR="00BE6976" w:rsidRPr="006714C5" w:rsidRDefault="00000000" w:rsidP="006714C5">
      <w:pPr>
        <w:pStyle w:val="ListParagraph"/>
        <w:numPr>
          <w:ilvl w:val="0"/>
          <w:numId w:val="7"/>
        </w:numPr>
        <w:tabs>
          <w:tab w:val="left" w:pos="5790"/>
        </w:tabs>
        <w:spacing w:before="67"/>
        <w:ind w:left="5790" w:hanging="268"/>
        <w:jc w:val="left"/>
        <w:rPr>
          <w:i/>
          <w:sz w:val="20"/>
        </w:rPr>
      </w:pPr>
      <w:r>
        <w:rPr>
          <w:i/>
          <w:iCs/>
          <w:sz w:val="20"/>
          <w:szCs w:val="20"/>
        </w:rPr>
        <w:t xml:space="preserve">Root Cause Identification Accuracy</w:t>
      </w:r>
    </w:p>
    <w:p w14:paraId="76F613B0" w14:textId="77777777" w:rsidR="00BE6976" w:rsidRDefault="00BE6976">
      <w:pPr>
        <w:pStyle w:val="BodyText"/>
        <w:spacing w:before="83"/>
        <w:jc w:val="left"/>
        <w:rPr>
          <w:i/>
        </w:rPr>
      </w:pPr>
    </w:p>
    <w:p w14:paraId="7555C970" w14:textId="7AC05DCE" w:rsidR="00BE6976" w:rsidRPr="006714C5" w:rsidRDefault="00000000" w:rsidP="006714C5">
      <w:pPr>
        <w:pStyle w:val="ListParagraph"/>
        <w:numPr>
          <w:ilvl w:val="0"/>
          <w:numId w:val="5"/>
        </w:numPr>
        <w:tabs>
          <w:tab w:val="left" w:pos="551"/>
        </w:tabs>
        <w:spacing w:before="1"/>
        <w:ind w:left="551" w:hanging="292"/>
        <w:jc w:val="left"/>
        <w:rPr>
          <w:i/>
          <w:sz w:val="20"/>
        </w:rPr>
      </w:pPr>
      <w:r>
        <w:rPr>
          <w:i/>
          <w:iCs/>
          <w:sz w:val="20"/>
          <w:szCs w:val="20"/>
        </w:rPr>
        <w:t xml:space="preserve">Verification That the Scored Output Is Not Constant</w:t>
      </w:r>
    </w:p>
    <w:p w14:paraId="771DC173" w14:textId="77777777" w:rsidR="00BE6976" w:rsidRDefault="00BE6976">
      <w:pPr>
        <w:pStyle w:val="BodyText"/>
        <w:spacing w:before="117"/>
        <w:jc w:val="left"/>
        <w:rPr>
          <w:i/>
        </w:rPr>
      </w:pPr>
    </w:p>
    <w:p w14:paraId="4B934B0B" w14:textId="77777777" w:rsidR="00BE6976" w:rsidRDefault="00000000">
      <w:pPr>
        <w:pStyle w:val="BodyText"/>
        <w:spacing w:line="249" w:lineRule="auto"/>
        <w:ind w:left="259" w:firstLine="196"/>
      </w:pPr>
      <w:r>
        <w:rPr>
          <w:sz w:val="16"/>
          <w:szCs w:val="16"/>
        </w:rPr>
        <w:t xml:space="preserve">Following the obligation set out in Section II-F, we audit empirically whether the scored output varies with input. The root- cause analysis was given five telemetry inputs and its output recorded (Table II).</w:t>
      </w:r>
    </w:p>
    <w:p w14:paraId="6CB2BEFC" w14:textId="77777777" w:rsidR="00BE6976" w:rsidRDefault="00000000">
      <w:pPr>
        <w:pStyle w:val="BodyText"/>
        <w:spacing w:before="205" w:line="249" w:lineRule="auto"/>
        <w:ind w:left="259" w:firstLine="196"/>
      </w:pPr>
      <w:r>
        <w:rPr>
          <w:spacing w:val="40"/>
        </w:rPr>
        <w:t xml:space="preserve">baseline Rows one to three are all payment-service records and yield three different root-cause services, so the output is driven by metric values rather than by the identity of the reporting service. Row five shows abstention from naming a fault type rather than emission of a default. This audit is enforced by a permanent regression test. A second-order disclosure. Once a fault type is determined, the root-cause service follows from a fixed domain mapping that the ground-truth labels also use. Root-cause accuracy is therefore arithmetically equal to fault-type accuracy for this system, and is not an additional independent capability. The defensible claim is narrower than “the system identifies root causes” and should be read as: the system identifies the fault type from symptom-service telemetry alone, and consequently does not attribute cross-service faults to the service reporting the symptom.</w:t>
      </w:r>
    </w:p>
    <w:p w14:paraId="2055A928" w14:textId="77777777" w:rsidR="00BE6976" w:rsidRDefault="00000000">
      <w:pPr>
        <w:spacing w:before="92" w:line="183" w:lineRule="exact"/>
        <w:ind w:left="9" w:right="427"/>
        <w:jc w:val="center"/>
        <w:rPr>
          <w:sz w:val="16"/>
        </w:rPr>
      </w:pPr>
      <w:r>
        <w:br w:type="column"/>
      </w:r>
      <w:r>
        <w:rPr>
          <w:sz w:val="16"/>
        </w:rPr>
        <w:t>TABLE</w:t>
      </w:r>
      <w:r>
        <w:rPr>
          <w:spacing w:val="-6"/>
          <w:sz w:val="16"/>
        </w:rPr>
        <w:t xml:space="preserve"> </w:t>
      </w:r>
      <w:r>
        <w:rPr>
          <w:spacing w:val="-5"/>
          <w:sz w:val="16"/>
        </w:rPr>
        <w:t>IV</w:t>
      </w:r>
    </w:p>
    <w:p w14:paraId="114734AF" w14:textId="77777777" w:rsidR="00BE6976" w:rsidRDefault="00000000">
      <w:pPr>
        <w:spacing w:line="183" w:lineRule="exact"/>
        <w:ind w:left="14" w:right="427"/>
        <w:jc w:val="center"/>
        <w:rPr>
          <w:sz w:val="16"/>
        </w:rPr>
      </w:pPr>
      <w:r>
        <w:rPr>
          <w:smallCaps/>
          <w:sz w:val="16"/>
        </w:rPr>
        <w:t>Root-cause</w:t>
      </w:r>
      <w:r>
        <w:rPr>
          <w:smallCaps/>
          <w:spacing w:val="37"/>
          <w:sz w:val="16"/>
        </w:rPr>
        <w:t xml:space="preserve"> </w:t>
      </w:r>
      <w:r>
        <w:rPr>
          <w:smallCaps/>
          <w:sz w:val="16"/>
        </w:rPr>
        <w:t>identification</w:t>
      </w:r>
      <w:r>
        <w:rPr>
          <w:smallCaps/>
          <w:spacing w:val="32"/>
          <w:sz w:val="16"/>
        </w:rPr>
        <w:t xml:space="preserve"> </w:t>
      </w:r>
      <w:r>
        <w:rPr>
          <w:smallCaps/>
          <w:spacing w:val="-2"/>
          <w:sz w:val="16"/>
        </w:rPr>
        <w:t>results</w:t>
      </w:r>
    </w:p>
    <w:p w14:paraId="73BCC62F" w14:textId="77777777" w:rsidR="00BE6976" w:rsidRDefault="00BE6976">
      <w:pPr>
        <w:pStyle w:val="BodyText"/>
        <w:spacing w:before="2"/>
        <w:jc w:val="left"/>
        <w:rPr>
          <w:sz w:val="16"/>
        </w:rPr>
      </w:pPr>
    </w:p>
    <w:tbl>
      <w:tblPr>
        <w:tblW w:w="0" w:type="auto"/>
        <w:tblInd w:w="197"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1790"/>
        <w:gridCol w:w="570"/>
        <w:gridCol w:w="1198"/>
        <w:gridCol w:w="1478"/>
      </w:tblGrid>
      <w:tr w:rsidR="00BE6976" w14:paraId="11E574D0" w14:textId="77777777">
        <w:trPr>
          <w:trHeight w:val="249"/>
        </w:trPr>
        <w:tc>
          <w:tcPr>
            <w:tcW w:w="1790" w:type="dxa"/>
            <w:tcBorders>
              <w:top w:val="single" w:sz="8" w:space="0" w:color="000000"/>
              <w:bottom w:val="single" w:sz="4" w:space="0" w:color="000000"/>
            </w:tcBorders>
          </w:tcPr>
          <w:p w14:paraId="2C0BE426" w14:textId="77777777" w:rsidR="00BE6976" w:rsidRDefault="00000000">
            <w:pPr>
              <w:pStyle w:val="TableParagraph"/>
              <w:spacing w:before="37"/>
              <w:rPr>
                <w:b/>
                <w:sz w:val="14"/>
              </w:rPr>
            </w:pPr>
            <w:r>
              <w:rPr>
                <w:b/>
                <w:spacing w:val="-2"/>
                <w:sz w:val="14"/>
              </w:rPr>
              <w:t>Metric</w:t>
            </w:r>
          </w:p>
        </w:tc>
        <w:tc>
          <w:tcPr>
            <w:tcW w:w="570" w:type="dxa"/>
            <w:tcBorders>
              <w:top w:val="single" w:sz="8" w:space="0" w:color="000000"/>
              <w:bottom w:val="single" w:sz="4" w:space="0" w:color="000000"/>
            </w:tcBorders>
          </w:tcPr>
          <w:p w14:paraId="5F3C4F02" w14:textId="77777777" w:rsidR="00BE6976" w:rsidRDefault="00BE6976">
            <w:pPr>
              <w:pStyle w:val="TableParagraph"/>
              <w:ind w:left="0"/>
              <w:rPr>
                <w:sz w:val="16"/>
              </w:rPr>
            </w:pPr>
          </w:p>
        </w:tc>
        <w:tc>
          <w:tcPr>
            <w:tcW w:w="1198" w:type="dxa"/>
            <w:tcBorders>
              <w:top w:val="single" w:sz="8" w:space="0" w:color="000000"/>
              <w:bottom w:val="single" w:sz="4" w:space="0" w:color="000000"/>
            </w:tcBorders>
          </w:tcPr>
          <w:p w14:paraId="27AFEB53" w14:textId="77777777" w:rsidR="00BE6976" w:rsidRDefault="00000000">
            <w:pPr>
              <w:pStyle w:val="TableParagraph"/>
              <w:spacing w:before="37"/>
              <w:ind w:left="0" w:right="398"/>
              <w:jc w:val="right"/>
              <w:rPr>
                <w:b/>
                <w:sz w:val="14"/>
              </w:rPr>
            </w:pPr>
            <w:r>
              <w:rPr>
                <w:b/>
                <w:spacing w:val="-2"/>
                <w:sz w:val="14"/>
              </w:rPr>
              <w:t>Multi-agent</w:t>
            </w:r>
          </w:p>
        </w:tc>
        <w:tc>
          <w:tcPr>
            <w:tcW w:w="1478" w:type="dxa"/>
            <w:tcBorders>
              <w:top w:val="single" w:sz="8" w:space="0" w:color="000000"/>
              <w:bottom w:val="single" w:sz="4" w:space="0" w:color="000000"/>
            </w:tcBorders>
          </w:tcPr>
          <w:p w14:paraId="22E3A2B3" w14:textId="77777777" w:rsidR="00BE6976" w:rsidRDefault="00000000">
            <w:pPr>
              <w:pStyle w:val="TableParagraph"/>
              <w:spacing w:before="37"/>
              <w:ind w:left="120"/>
              <w:jc w:val="left"/>
              <w:rPr>
                <w:b/>
                <w:sz w:val="14"/>
              </w:rPr>
            </w:pPr>
            <w:r>
              <w:rPr>
                <w:i/>
                <w:iCs/>
                <w:sz w:val="20"/>
                <w:szCs w:val="20"/>
                <w:b/>
              </w:rPr>
              <w:t xml:space="preserve">Single-Agent Baseline</w:t>
            </w:r>
          </w:p>
        </w:tc>
      </w:tr>
      <w:tr w:rsidR="00BE6976" w14:paraId="5E86BC05" w14:textId="77777777">
        <w:trPr>
          <w:trHeight w:val="192"/>
        </w:trPr>
        <w:tc>
          <w:tcPr>
            <w:tcW w:w="1790" w:type="dxa"/>
            <w:tcBorders>
              <w:top w:val="single" w:sz="4" w:space="0" w:color="000000"/>
            </w:tcBorders>
          </w:tcPr>
          <w:p w14:paraId="2ABF037D" w14:textId="77777777" w:rsidR="00BE6976" w:rsidRDefault="00000000">
            <w:pPr>
              <w:pStyle w:val="TableParagraph"/>
              <w:spacing w:before="27" w:line="145" w:lineRule="exact"/>
              <w:rPr>
                <w:sz w:val="14"/>
              </w:rPr>
            </w:pPr>
            <w:r>
              <w:rPr>
                <w:sz w:val="14"/>
              </w:rPr>
              <w:t>Accuracy</w:t>
            </w:r>
            <w:r>
              <w:rPr>
                <w:spacing w:val="2"/>
                <w:sz w:val="14"/>
              </w:rPr>
              <w:t xml:space="preserve"> </w:t>
            </w:r>
            <w:r>
              <w:rPr>
                <w:sz w:val="14"/>
              </w:rPr>
              <w:t>over</w:t>
            </w:r>
            <w:r>
              <w:rPr>
                <w:spacing w:val="7"/>
                <w:sz w:val="14"/>
              </w:rPr>
              <w:t xml:space="preserve"> </w:t>
            </w:r>
            <w:r>
              <w:rPr>
                <w:sz w:val="14"/>
              </w:rPr>
              <w:t>all</w:t>
            </w:r>
            <w:r>
              <w:rPr>
                <w:spacing w:val="5"/>
                <w:sz w:val="14"/>
              </w:rPr>
              <w:t xml:space="preserve"> </w:t>
            </w:r>
            <w:r>
              <w:rPr>
                <w:sz w:val="14"/>
              </w:rPr>
              <w:t>48</w:t>
            </w:r>
            <w:r>
              <w:rPr>
                <w:spacing w:val="2"/>
                <w:sz w:val="14"/>
              </w:rPr>
              <w:t xml:space="preserve"> </w:t>
            </w:r>
            <w:r>
              <w:rPr>
                <w:spacing w:val="-2"/>
                <w:sz w:val="14"/>
              </w:rPr>
              <w:t>incidents</w:t>
            </w:r>
          </w:p>
        </w:tc>
        <w:tc>
          <w:tcPr>
            <w:tcW w:w="570" w:type="dxa"/>
            <w:tcBorders>
              <w:top w:val="single" w:sz="4" w:space="0" w:color="000000"/>
            </w:tcBorders>
          </w:tcPr>
          <w:p w14:paraId="7CF5A786" w14:textId="77777777" w:rsidR="00BE6976" w:rsidRDefault="00BE6976">
            <w:pPr>
              <w:pStyle w:val="TableParagraph"/>
              <w:ind w:left="0"/>
              <w:rPr>
                <w:sz w:val="12"/>
              </w:rPr>
            </w:pPr>
          </w:p>
        </w:tc>
        <w:tc>
          <w:tcPr>
            <w:tcW w:w="1198" w:type="dxa"/>
            <w:tcBorders>
              <w:top w:val="single" w:sz="4" w:space="0" w:color="000000"/>
            </w:tcBorders>
          </w:tcPr>
          <w:p w14:paraId="7728CD11" w14:textId="77777777" w:rsidR="00BE6976" w:rsidRDefault="00000000">
            <w:pPr>
              <w:pStyle w:val="TableParagraph"/>
              <w:spacing w:before="27" w:line="145" w:lineRule="exact"/>
              <w:ind w:left="276"/>
              <w:rPr>
                <w:sz w:val="14"/>
              </w:rPr>
            </w:pPr>
            <w:r>
              <w:rPr>
                <w:spacing w:val="-2"/>
                <w:sz w:val="14"/>
              </w:rPr>
              <w:t>20.8%</w:t>
            </w:r>
          </w:p>
        </w:tc>
        <w:tc>
          <w:tcPr>
            <w:tcW w:w="1478" w:type="dxa"/>
            <w:tcBorders>
              <w:top w:val="single" w:sz="4" w:space="0" w:color="000000"/>
            </w:tcBorders>
          </w:tcPr>
          <w:p w14:paraId="734FFC16" w14:textId="77777777" w:rsidR="00BE6976" w:rsidRDefault="00000000">
            <w:pPr>
              <w:pStyle w:val="TableParagraph"/>
              <w:spacing w:before="27" w:line="145" w:lineRule="exact"/>
              <w:ind w:left="112"/>
              <w:jc w:val="center"/>
              <w:rPr>
                <w:sz w:val="14"/>
              </w:rPr>
            </w:pPr>
            <w:r>
              <w:rPr>
                <w:spacing w:val="-2"/>
                <w:sz w:val="14"/>
              </w:rPr>
              <w:t>12.5%</w:t>
            </w:r>
          </w:p>
        </w:tc>
      </w:tr>
      <w:tr w:rsidR="00BE6976" w14:paraId="17F1197F" w14:textId="77777777">
        <w:trPr>
          <w:trHeight w:val="160"/>
        </w:trPr>
        <w:tc>
          <w:tcPr>
            <w:tcW w:w="1790" w:type="dxa"/>
          </w:tcPr>
          <w:p w14:paraId="71E7F889" w14:textId="77777777" w:rsidR="00BE6976" w:rsidRDefault="00000000">
            <w:pPr>
              <w:pStyle w:val="TableParagraph"/>
              <w:spacing w:line="141" w:lineRule="exact"/>
              <w:rPr>
                <w:sz w:val="14"/>
              </w:rPr>
            </w:pPr>
            <w:r>
              <w:rPr>
                <w:sz w:val="14"/>
              </w:rPr>
              <w:t>Accuracy</w:t>
            </w:r>
            <w:r>
              <w:rPr>
                <w:spacing w:val="1"/>
                <w:sz w:val="14"/>
              </w:rPr>
              <w:t xml:space="preserve"> </w:t>
            </w:r>
            <w:r>
              <w:rPr>
                <w:sz w:val="14"/>
              </w:rPr>
              <w:t>when</w:t>
            </w:r>
            <w:r>
              <w:rPr>
                <w:spacing w:val="2"/>
                <w:sz w:val="14"/>
              </w:rPr>
              <w:t xml:space="preserve"> </w:t>
            </w:r>
            <w:r>
              <w:rPr>
                <w:spacing w:val="-2"/>
                <w:sz w:val="14"/>
              </w:rPr>
              <w:t>answered</w:t>
            </w:r>
          </w:p>
        </w:tc>
        <w:tc>
          <w:tcPr>
            <w:tcW w:w="570" w:type="dxa"/>
          </w:tcPr>
          <w:p w14:paraId="6B368F1C" w14:textId="77777777" w:rsidR="00BE6976" w:rsidRDefault="00BE6976">
            <w:pPr>
              <w:pStyle w:val="TableParagraph"/>
              <w:ind w:left="0"/>
              <w:rPr>
                <w:sz w:val="10"/>
              </w:rPr>
            </w:pPr>
          </w:p>
        </w:tc>
        <w:tc>
          <w:tcPr>
            <w:tcW w:w="1198" w:type="dxa"/>
          </w:tcPr>
          <w:p w14:paraId="271D2261" w14:textId="77777777" w:rsidR="00BE6976" w:rsidRDefault="00000000">
            <w:pPr>
              <w:pStyle w:val="TableParagraph"/>
              <w:spacing w:line="141" w:lineRule="exact"/>
              <w:ind w:left="0" w:right="359"/>
              <w:jc w:val="right"/>
              <w:rPr>
                <w:sz w:val="14"/>
              </w:rPr>
            </w:pPr>
            <w:r>
              <w:rPr>
                <w:sz w:val="14"/>
              </w:rPr>
              <w:t>100%</w:t>
            </w:r>
            <w:r>
              <w:rPr>
                <w:spacing w:val="-1"/>
                <w:sz w:val="14"/>
              </w:rPr>
              <w:t xml:space="preserve"> </w:t>
            </w:r>
            <w:r>
              <w:rPr>
                <w:spacing w:val="-2"/>
                <w:sz w:val="14"/>
              </w:rPr>
              <w:t>(10/10)</w:t>
            </w:r>
          </w:p>
        </w:tc>
        <w:tc>
          <w:tcPr>
            <w:tcW w:w="1478" w:type="dxa"/>
          </w:tcPr>
          <w:p w14:paraId="23BCAACC" w14:textId="77777777" w:rsidR="00BE6976" w:rsidRDefault="00000000">
            <w:pPr>
              <w:pStyle w:val="TableParagraph"/>
              <w:spacing w:line="141" w:lineRule="exact"/>
              <w:ind w:left="109"/>
              <w:jc w:val="center"/>
              <w:rPr>
                <w:sz w:val="14"/>
              </w:rPr>
            </w:pPr>
            <w:r>
              <w:rPr>
                <w:sz w:val="14"/>
              </w:rPr>
              <w:t>60.0%</w:t>
            </w:r>
            <w:r>
              <w:rPr>
                <w:spacing w:val="-3"/>
                <w:sz w:val="14"/>
              </w:rPr>
              <w:t xml:space="preserve"> </w:t>
            </w:r>
            <w:r>
              <w:rPr>
                <w:spacing w:val="-2"/>
                <w:sz w:val="14"/>
              </w:rPr>
              <w:t>(6/10)</w:t>
            </w:r>
          </w:p>
        </w:tc>
      </w:tr>
      <w:tr w:rsidR="00BE6976" w14:paraId="5E7E99A9" w14:textId="77777777">
        <w:trPr>
          <w:trHeight w:val="158"/>
        </w:trPr>
        <w:tc>
          <w:tcPr>
            <w:tcW w:w="1790" w:type="dxa"/>
          </w:tcPr>
          <w:p w14:paraId="176BD842" w14:textId="77777777" w:rsidR="00BE6976" w:rsidRDefault="00000000">
            <w:pPr>
              <w:pStyle w:val="TableParagraph"/>
              <w:spacing w:line="138" w:lineRule="exact"/>
              <w:rPr>
                <w:sz w:val="14"/>
              </w:rPr>
            </w:pPr>
            <w:r>
              <w:rPr>
                <w:sz w:val="14"/>
              </w:rPr>
              <w:t>Abstention</w:t>
            </w:r>
            <w:r>
              <w:rPr>
                <w:spacing w:val="-3"/>
                <w:sz w:val="14"/>
              </w:rPr>
              <w:t xml:space="preserve"> </w:t>
            </w:r>
            <w:r>
              <w:rPr>
                <w:spacing w:val="-4"/>
                <w:sz w:val="14"/>
              </w:rPr>
              <w:t>rate</w:t>
            </w:r>
          </w:p>
        </w:tc>
        <w:tc>
          <w:tcPr>
            <w:tcW w:w="570" w:type="dxa"/>
          </w:tcPr>
          <w:p w14:paraId="1F541B85" w14:textId="77777777" w:rsidR="00BE6976" w:rsidRDefault="00BE6976">
            <w:pPr>
              <w:pStyle w:val="TableParagraph"/>
              <w:ind w:left="0"/>
              <w:rPr>
                <w:sz w:val="10"/>
              </w:rPr>
            </w:pPr>
          </w:p>
        </w:tc>
        <w:tc>
          <w:tcPr>
            <w:tcW w:w="1198" w:type="dxa"/>
          </w:tcPr>
          <w:p w14:paraId="78B071FD" w14:textId="77777777" w:rsidR="00BE6976" w:rsidRDefault="00000000">
            <w:pPr>
              <w:pStyle w:val="TableParagraph"/>
              <w:spacing w:line="138" w:lineRule="exact"/>
              <w:ind w:left="276"/>
              <w:rPr>
                <w:sz w:val="14"/>
              </w:rPr>
            </w:pPr>
            <w:r>
              <w:rPr>
                <w:spacing w:val="-2"/>
                <w:sz w:val="14"/>
              </w:rPr>
              <w:t>79.2%</w:t>
            </w:r>
          </w:p>
        </w:tc>
        <w:tc>
          <w:tcPr>
            <w:tcW w:w="1478" w:type="dxa"/>
          </w:tcPr>
          <w:p w14:paraId="2411EB5A" w14:textId="77777777" w:rsidR="00BE6976" w:rsidRDefault="00000000">
            <w:pPr>
              <w:pStyle w:val="TableParagraph"/>
              <w:spacing w:line="138" w:lineRule="exact"/>
              <w:ind w:left="112"/>
              <w:jc w:val="center"/>
              <w:rPr>
                <w:sz w:val="14"/>
              </w:rPr>
            </w:pPr>
            <w:r>
              <w:rPr>
                <w:spacing w:val="-2"/>
                <w:sz w:val="14"/>
              </w:rPr>
              <w:t>79.2%</w:t>
            </w:r>
          </w:p>
        </w:tc>
      </w:tr>
      <w:tr w:rsidR="00BE6976" w14:paraId="6CB7AD47" w14:textId="77777777">
        <w:trPr>
          <w:trHeight w:val="158"/>
        </w:trPr>
        <w:tc>
          <w:tcPr>
            <w:tcW w:w="1790" w:type="dxa"/>
          </w:tcPr>
          <w:p w14:paraId="39D9CA8D" w14:textId="77777777" w:rsidR="00BE6976" w:rsidRDefault="00000000">
            <w:pPr>
              <w:pStyle w:val="TableParagraph"/>
              <w:spacing w:line="138" w:lineRule="exact"/>
              <w:rPr>
                <w:sz w:val="14"/>
              </w:rPr>
            </w:pPr>
            <w:r>
              <w:rPr>
                <w:sz w:val="14"/>
              </w:rPr>
              <w:t>Precision</w:t>
            </w:r>
            <w:r>
              <w:rPr>
                <w:spacing w:val="3"/>
                <w:sz w:val="14"/>
              </w:rPr>
              <w:t xml:space="preserve"> </w:t>
            </w:r>
            <w:r>
              <w:rPr>
                <w:sz w:val="14"/>
              </w:rPr>
              <w:t>/</w:t>
            </w:r>
            <w:r>
              <w:rPr>
                <w:spacing w:val="9"/>
                <w:sz w:val="14"/>
              </w:rPr>
              <w:t xml:space="preserve"> </w:t>
            </w:r>
            <w:r>
              <w:rPr>
                <w:sz w:val="14"/>
              </w:rPr>
              <w:t>Recall</w:t>
            </w:r>
            <w:r>
              <w:rPr>
                <w:spacing w:val="10"/>
                <w:sz w:val="14"/>
              </w:rPr>
              <w:t xml:space="preserve"> </w:t>
            </w:r>
            <w:r>
              <w:rPr>
                <w:sz w:val="14"/>
              </w:rPr>
              <w:t>/</w:t>
            </w:r>
            <w:r>
              <w:rPr>
                <w:spacing w:val="8"/>
                <w:sz w:val="14"/>
              </w:rPr>
              <w:t xml:space="preserve"> </w:t>
            </w:r>
            <w:r>
              <w:rPr>
                <w:sz w:val="14"/>
              </w:rPr>
              <w:t>F1</w:t>
            </w:r>
            <w:r>
              <w:rPr>
                <w:spacing w:val="7"/>
                <w:sz w:val="14"/>
              </w:rPr>
              <w:t xml:space="preserve"> </w:t>
            </w:r>
            <w:r>
              <w:rPr>
                <w:spacing w:val="-2"/>
                <w:sz w:val="14"/>
              </w:rPr>
              <w:t>(macro)</w:t>
            </w:r>
          </w:p>
        </w:tc>
        <w:tc>
          <w:tcPr>
            <w:tcW w:w="1768" w:type="dxa"/>
            <w:gridSpan w:val="2"/>
          </w:tcPr>
          <w:p w14:paraId="733C5B1C" w14:textId="77777777" w:rsidR="00BE6976" w:rsidRDefault="00000000">
            <w:pPr>
              <w:pStyle w:val="TableParagraph"/>
              <w:spacing w:line="138" w:lineRule="exact"/>
              <w:ind w:left="409" w:firstLineChars="50" w:firstLine="70"/>
              <w:rPr>
                <w:sz w:val="14"/>
              </w:rPr>
            </w:pPr>
            <w:r>
              <w:rPr>
                <w:sz w:val="14"/>
              </w:rPr>
              <w:t>100%</w:t>
            </w:r>
            <w:r>
              <w:rPr>
                <w:spacing w:val="8"/>
                <w:sz w:val="14"/>
              </w:rPr>
              <w:t xml:space="preserve"> </w:t>
            </w:r>
            <w:r>
              <w:rPr>
                <w:sz w:val="14"/>
              </w:rPr>
              <w:t>/</w:t>
            </w:r>
            <w:r>
              <w:rPr>
                <w:spacing w:val="8"/>
                <w:sz w:val="14"/>
              </w:rPr>
              <w:t xml:space="preserve"> </w:t>
            </w:r>
            <w:r>
              <w:rPr>
                <w:sz w:val="14"/>
              </w:rPr>
              <w:t>100%</w:t>
            </w:r>
            <w:r>
              <w:rPr>
                <w:spacing w:val="8"/>
                <w:sz w:val="14"/>
              </w:rPr>
              <w:t xml:space="preserve"> </w:t>
            </w:r>
            <w:r>
              <w:rPr>
                <w:sz w:val="14"/>
              </w:rPr>
              <w:t>/</w:t>
            </w:r>
            <w:r>
              <w:rPr>
                <w:spacing w:val="8"/>
                <w:sz w:val="14"/>
              </w:rPr>
              <w:t xml:space="preserve"> </w:t>
            </w:r>
            <w:r>
              <w:rPr>
                <w:spacing w:val="-4"/>
                <w:sz w:val="14"/>
              </w:rPr>
              <w:t>100%</w:t>
            </w:r>
          </w:p>
        </w:tc>
        <w:tc>
          <w:tcPr>
            <w:tcW w:w="1478" w:type="dxa"/>
          </w:tcPr>
          <w:p w14:paraId="6D8043D8" w14:textId="77777777" w:rsidR="00BE6976" w:rsidRDefault="00000000">
            <w:pPr>
              <w:pStyle w:val="TableParagraph"/>
              <w:spacing w:line="138" w:lineRule="exact"/>
              <w:ind w:left="121"/>
              <w:jc w:val="center"/>
              <w:rPr>
                <w:sz w:val="14"/>
              </w:rPr>
            </w:pPr>
            <w:r>
              <w:rPr>
                <w:sz w:val="14"/>
              </w:rPr>
              <w:t>37.5%</w:t>
            </w:r>
            <w:r>
              <w:rPr>
                <w:spacing w:val="8"/>
                <w:sz w:val="14"/>
              </w:rPr>
              <w:t xml:space="preserve"> </w:t>
            </w:r>
            <w:r>
              <w:rPr>
                <w:sz w:val="14"/>
              </w:rPr>
              <w:t>/</w:t>
            </w:r>
            <w:r>
              <w:rPr>
                <w:spacing w:val="8"/>
                <w:sz w:val="14"/>
              </w:rPr>
              <w:t xml:space="preserve"> </w:t>
            </w:r>
            <w:r>
              <w:rPr>
                <w:sz w:val="14"/>
              </w:rPr>
              <w:t>50.0%</w:t>
            </w:r>
            <w:r>
              <w:rPr>
                <w:spacing w:val="8"/>
                <w:sz w:val="14"/>
              </w:rPr>
              <w:t xml:space="preserve"> </w:t>
            </w:r>
            <w:r>
              <w:rPr>
                <w:sz w:val="14"/>
              </w:rPr>
              <w:t>/</w:t>
            </w:r>
            <w:r>
              <w:rPr>
                <w:spacing w:val="3"/>
                <w:sz w:val="14"/>
              </w:rPr>
              <w:t xml:space="preserve"> </w:t>
            </w:r>
            <w:r>
              <w:rPr>
                <w:spacing w:val="-2"/>
                <w:sz w:val="14"/>
              </w:rPr>
              <w:t>41.7%</w:t>
            </w:r>
          </w:p>
        </w:tc>
      </w:tr>
      <w:tr w:rsidR="00BE6976" w14:paraId="70F71707" w14:textId="77777777">
        <w:trPr>
          <w:trHeight w:val="160"/>
        </w:trPr>
        <w:tc>
          <w:tcPr>
            <w:tcW w:w="1790" w:type="dxa"/>
          </w:tcPr>
          <w:p w14:paraId="5D7F67B7" w14:textId="77777777" w:rsidR="00BE6976" w:rsidRDefault="00000000">
            <w:pPr>
              <w:pStyle w:val="TableParagraph"/>
              <w:spacing w:line="141" w:lineRule="exact"/>
              <w:rPr>
                <w:sz w:val="14"/>
              </w:rPr>
            </w:pPr>
            <w:r>
              <w:rPr>
                <w:sz w:val="14"/>
              </w:rPr>
              <w:t>Cross-service</w:t>
            </w:r>
            <w:r>
              <w:rPr>
                <w:spacing w:val="-6"/>
                <w:sz w:val="14"/>
              </w:rPr>
              <w:t xml:space="preserve"> </w:t>
            </w:r>
            <w:r>
              <w:rPr>
                <w:spacing w:val="-2"/>
                <w:sz w:val="14"/>
              </w:rPr>
              <w:t>accuracy</w:t>
            </w:r>
          </w:p>
        </w:tc>
        <w:tc>
          <w:tcPr>
            <w:tcW w:w="570" w:type="dxa"/>
          </w:tcPr>
          <w:p w14:paraId="7BBAB91C" w14:textId="77777777" w:rsidR="00BE6976" w:rsidRDefault="00BE6976">
            <w:pPr>
              <w:pStyle w:val="TableParagraph"/>
              <w:ind w:left="0"/>
              <w:rPr>
                <w:sz w:val="10"/>
              </w:rPr>
            </w:pPr>
          </w:p>
        </w:tc>
        <w:tc>
          <w:tcPr>
            <w:tcW w:w="1198" w:type="dxa"/>
          </w:tcPr>
          <w:p w14:paraId="455C5B03" w14:textId="77777777" w:rsidR="00BE6976" w:rsidRDefault="00000000">
            <w:pPr>
              <w:pStyle w:val="TableParagraph"/>
              <w:spacing w:line="141" w:lineRule="exact"/>
              <w:ind w:left="0" w:right="432"/>
              <w:jc w:val="right"/>
              <w:rPr>
                <w:sz w:val="14"/>
              </w:rPr>
            </w:pPr>
            <w:r>
              <w:rPr>
                <w:sz w:val="14"/>
              </w:rPr>
              <w:t>100%</w:t>
            </w:r>
            <w:r>
              <w:rPr>
                <w:spacing w:val="-1"/>
                <w:sz w:val="14"/>
              </w:rPr>
              <w:t xml:space="preserve"> </w:t>
            </w:r>
            <w:r>
              <w:rPr>
                <w:spacing w:val="-2"/>
                <w:sz w:val="14"/>
              </w:rPr>
              <w:t>(4/4)</w:t>
            </w:r>
          </w:p>
        </w:tc>
        <w:tc>
          <w:tcPr>
            <w:tcW w:w="1478" w:type="dxa"/>
          </w:tcPr>
          <w:p w14:paraId="031C550A" w14:textId="77777777" w:rsidR="00BE6976" w:rsidRDefault="00000000">
            <w:pPr>
              <w:pStyle w:val="TableParagraph"/>
              <w:spacing w:line="141" w:lineRule="exact"/>
              <w:ind w:left="109"/>
              <w:jc w:val="center"/>
              <w:rPr>
                <w:sz w:val="14"/>
              </w:rPr>
            </w:pPr>
            <w:r>
              <w:rPr>
                <w:sz w:val="14"/>
              </w:rPr>
              <w:t>0%</w:t>
            </w:r>
            <w:r>
              <w:rPr>
                <w:spacing w:val="2"/>
                <w:sz w:val="14"/>
              </w:rPr>
              <w:t xml:space="preserve"> </w:t>
            </w:r>
            <w:r>
              <w:rPr>
                <w:spacing w:val="-2"/>
                <w:sz w:val="14"/>
              </w:rPr>
              <w:t>(0/4)</w:t>
            </w:r>
          </w:p>
        </w:tc>
      </w:tr>
      <w:tr w:rsidR="00BE6976" w14:paraId="27FE829B" w14:textId="77777777">
        <w:trPr>
          <w:trHeight w:val="160"/>
        </w:trPr>
        <w:tc>
          <w:tcPr>
            <w:tcW w:w="1790" w:type="dxa"/>
          </w:tcPr>
          <w:p w14:paraId="523B62CD" w14:textId="77777777" w:rsidR="00BE6976" w:rsidRDefault="00000000">
            <w:pPr>
              <w:pStyle w:val="TableParagraph"/>
              <w:spacing w:line="141" w:lineRule="exact"/>
              <w:rPr>
                <w:sz w:val="14"/>
              </w:rPr>
            </w:pPr>
            <w:r>
              <w:rPr>
                <w:spacing w:val="-2"/>
                <w:sz w:val="14"/>
              </w:rPr>
              <w:t>Same-service</w:t>
            </w:r>
            <w:r>
              <w:rPr>
                <w:spacing w:val="17"/>
                <w:sz w:val="14"/>
              </w:rPr>
              <w:t xml:space="preserve"> </w:t>
            </w:r>
            <w:r>
              <w:rPr>
                <w:spacing w:val="-2"/>
                <w:sz w:val="14"/>
              </w:rPr>
              <w:t>accuracy</w:t>
            </w:r>
          </w:p>
        </w:tc>
        <w:tc>
          <w:tcPr>
            <w:tcW w:w="570" w:type="dxa"/>
          </w:tcPr>
          <w:p w14:paraId="4B4A3B99" w14:textId="77777777" w:rsidR="00BE6976" w:rsidRDefault="00BE6976">
            <w:pPr>
              <w:pStyle w:val="TableParagraph"/>
              <w:ind w:left="0"/>
              <w:rPr>
                <w:sz w:val="10"/>
              </w:rPr>
            </w:pPr>
          </w:p>
        </w:tc>
        <w:tc>
          <w:tcPr>
            <w:tcW w:w="1198" w:type="dxa"/>
          </w:tcPr>
          <w:p w14:paraId="79DD3059" w14:textId="77777777" w:rsidR="00BE6976" w:rsidRDefault="00000000">
            <w:pPr>
              <w:pStyle w:val="TableParagraph"/>
              <w:spacing w:line="141" w:lineRule="exact"/>
              <w:ind w:left="0" w:right="432"/>
              <w:jc w:val="right"/>
              <w:rPr>
                <w:sz w:val="14"/>
              </w:rPr>
            </w:pPr>
            <w:r>
              <w:rPr>
                <w:sz w:val="14"/>
              </w:rPr>
              <w:t>100%</w:t>
            </w:r>
            <w:r>
              <w:rPr>
                <w:spacing w:val="-1"/>
                <w:sz w:val="14"/>
              </w:rPr>
              <w:t xml:space="preserve"> </w:t>
            </w:r>
            <w:r>
              <w:rPr>
                <w:spacing w:val="-2"/>
                <w:sz w:val="14"/>
              </w:rPr>
              <w:t>(6/6)</w:t>
            </w:r>
          </w:p>
        </w:tc>
        <w:tc>
          <w:tcPr>
            <w:tcW w:w="1478" w:type="dxa"/>
          </w:tcPr>
          <w:p w14:paraId="3594C962" w14:textId="77777777" w:rsidR="00BE6976" w:rsidRDefault="00000000">
            <w:pPr>
              <w:pStyle w:val="TableParagraph"/>
              <w:spacing w:line="141" w:lineRule="exact"/>
              <w:ind w:left="114"/>
              <w:jc w:val="center"/>
              <w:rPr>
                <w:sz w:val="14"/>
              </w:rPr>
            </w:pPr>
            <w:r>
              <w:rPr>
                <w:sz w:val="14"/>
              </w:rPr>
              <w:t>100%</w:t>
            </w:r>
            <w:r>
              <w:rPr>
                <w:spacing w:val="-1"/>
                <w:sz w:val="14"/>
              </w:rPr>
              <w:t xml:space="preserve"> </w:t>
            </w:r>
            <w:r>
              <w:rPr>
                <w:spacing w:val="-2"/>
                <w:sz w:val="14"/>
              </w:rPr>
              <w:t>(6/6)</w:t>
            </w:r>
          </w:p>
        </w:tc>
      </w:tr>
      <w:tr w:rsidR="00BE6976" w14:paraId="7D5128E0" w14:textId="77777777">
        <w:trPr>
          <w:trHeight w:val="158"/>
        </w:trPr>
        <w:tc>
          <w:tcPr>
            <w:tcW w:w="1790" w:type="dxa"/>
          </w:tcPr>
          <w:p w14:paraId="69E52B27" w14:textId="77777777" w:rsidR="00BE6976" w:rsidRDefault="00000000">
            <w:pPr>
              <w:pStyle w:val="TableParagraph"/>
              <w:spacing w:line="138" w:lineRule="exact"/>
              <w:rPr>
                <w:spacing w:val="-2"/>
                <w:sz w:val="14"/>
              </w:rPr>
            </w:pPr>
            <w:r>
              <w:rPr>
                <w:sz w:val="20"/>
                <w:szCs w:val="20"/>
              </w:rPr>
              <w:t xml:space="preserve">Blamed symptom service</w:t>
            </w:r>
          </w:p>
          <w:p w14:paraId="17B575E0" w14:textId="77777777" w:rsidR="00BE6976" w:rsidRDefault="00000000">
            <w:pPr>
              <w:pStyle w:val="TableParagraph"/>
              <w:spacing w:line="138" w:lineRule="exact"/>
              <w:rPr>
                <w:spacing w:val="-2"/>
                <w:sz w:val="14"/>
              </w:rPr>
            </w:pPr>
            <w:r>
              <w:rPr>
                <w:spacing w:val="-2"/>
                <w:sz w:val="14"/>
              </w:rPr>
              <w:t>Cross-service faults</w:t>
            </w:r>
          </w:p>
        </w:tc>
        <w:tc>
          <w:tcPr>
            <w:tcW w:w="570" w:type="dxa"/>
          </w:tcPr>
          <w:p w14:paraId="2777CBC6" w14:textId="77777777" w:rsidR="00BE6976" w:rsidRDefault="00BE6976">
            <w:pPr>
              <w:pStyle w:val="TableParagraph"/>
              <w:spacing w:line="138" w:lineRule="exact"/>
              <w:ind w:left="20"/>
              <w:rPr>
                <w:sz w:val="14"/>
              </w:rPr>
            </w:pPr>
          </w:p>
        </w:tc>
        <w:tc>
          <w:tcPr>
            <w:tcW w:w="1198" w:type="dxa"/>
          </w:tcPr>
          <w:p w14:paraId="39D123A7" w14:textId="77777777" w:rsidR="00BE6976" w:rsidRDefault="00000000">
            <w:pPr>
              <w:pStyle w:val="TableParagraph"/>
              <w:spacing w:line="138" w:lineRule="exact"/>
              <w:ind w:left="0" w:right="276"/>
              <w:jc w:val="center"/>
              <w:rPr>
                <w:sz w:val="14"/>
              </w:rPr>
            </w:pPr>
            <w:r>
              <w:rPr>
                <w:spacing w:val="-10"/>
                <w:sz w:val="14"/>
              </w:rPr>
              <w:t>0</w:t>
            </w:r>
          </w:p>
        </w:tc>
        <w:tc>
          <w:tcPr>
            <w:tcW w:w="1478" w:type="dxa"/>
          </w:tcPr>
          <w:p w14:paraId="27518467" w14:textId="77777777" w:rsidR="00BE6976" w:rsidRDefault="00000000">
            <w:pPr>
              <w:pStyle w:val="TableParagraph"/>
              <w:spacing w:line="138" w:lineRule="exact"/>
              <w:ind w:left="118"/>
              <w:jc w:val="center"/>
              <w:rPr>
                <w:sz w:val="14"/>
              </w:rPr>
            </w:pPr>
            <w:r>
              <w:rPr>
                <w:sz w:val="14"/>
              </w:rPr>
              <w:t>4</w:t>
            </w:r>
            <w:r>
              <w:rPr>
                <w:spacing w:val="10"/>
                <w:sz w:val="14"/>
              </w:rPr>
              <w:t xml:space="preserve"> </w:t>
            </w:r>
            <w:r>
              <w:rPr>
                <w:sz w:val="14"/>
              </w:rPr>
              <w:t>of</w:t>
            </w:r>
            <w:r>
              <w:rPr>
                <w:spacing w:val="9"/>
                <w:sz w:val="14"/>
              </w:rPr>
              <w:t xml:space="preserve"> </w:t>
            </w:r>
            <w:r>
              <w:rPr>
                <w:spacing w:val="-10"/>
                <w:sz w:val="14"/>
              </w:rPr>
              <w:t>4</w:t>
            </w:r>
          </w:p>
        </w:tc>
      </w:tr>
      <w:tr w:rsidR="00BE6976" w14:paraId="095BACF7" w14:textId="77777777">
        <w:trPr>
          <w:trHeight w:val="163"/>
        </w:trPr>
        <w:tc>
          <w:tcPr>
            <w:tcW w:w="1790" w:type="dxa"/>
          </w:tcPr>
          <w:p w14:paraId="2D9A01D4" w14:textId="77777777" w:rsidR="00BE6976" w:rsidRDefault="00BE6976">
            <w:pPr>
              <w:pStyle w:val="TableParagraph"/>
              <w:spacing w:line="143" w:lineRule="exact"/>
              <w:ind w:left="0"/>
              <w:rPr>
                <w:sz w:val="14"/>
              </w:rPr>
            </w:pPr>
          </w:p>
        </w:tc>
        <w:tc>
          <w:tcPr>
            <w:tcW w:w="570" w:type="dxa"/>
          </w:tcPr>
          <w:p w14:paraId="0844DD96" w14:textId="77777777" w:rsidR="00BE6976" w:rsidRDefault="00BE6976">
            <w:pPr>
              <w:pStyle w:val="TableParagraph"/>
              <w:ind w:left="0"/>
              <w:rPr>
                <w:sz w:val="10"/>
              </w:rPr>
            </w:pPr>
          </w:p>
        </w:tc>
        <w:tc>
          <w:tcPr>
            <w:tcW w:w="1198" w:type="dxa"/>
          </w:tcPr>
          <w:p w14:paraId="54F5867A" w14:textId="77777777" w:rsidR="00BE6976" w:rsidRDefault="00BE6976">
            <w:pPr>
              <w:pStyle w:val="TableParagraph"/>
              <w:ind w:left="0"/>
              <w:rPr>
                <w:sz w:val="10"/>
              </w:rPr>
            </w:pPr>
          </w:p>
        </w:tc>
        <w:tc>
          <w:tcPr>
            <w:tcW w:w="1478" w:type="dxa"/>
          </w:tcPr>
          <w:p w14:paraId="6A34DEFE" w14:textId="77777777" w:rsidR="00BE6976" w:rsidRDefault="00BE6976">
            <w:pPr>
              <w:pStyle w:val="TableParagraph"/>
              <w:ind w:left="0"/>
              <w:rPr>
                <w:sz w:val="10"/>
              </w:rPr>
            </w:pPr>
          </w:p>
        </w:tc>
      </w:tr>
      <w:tr w:rsidR="00BE6976" w14:paraId="77764AD4" w14:textId="77777777">
        <w:trPr>
          <w:trHeight w:val="212"/>
        </w:trPr>
        <w:tc>
          <w:tcPr>
            <w:tcW w:w="1790" w:type="dxa"/>
            <w:tcBorders>
              <w:bottom w:val="single" w:sz="8" w:space="0" w:color="000000"/>
            </w:tcBorders>
          </w:tcPr>
          <w:p w14:paraId="1D07286B" w14:textId="77777777" w:rsidR="00BE6976" w:rsidRDefault="00000000">
            <w:pPr>
              <w:pStyle w:val="TableParagraph"/>
              <w:rPr>
                <w:sz w:val="14"/>
              </w:rPr>
            </w:pPr>
            <w:r>
              <w:rPr>
                <w:sz w:val="14"/>
              </w:rPr>
              <w:t>Errored</w:t>
            </w:r>
            <w:r>
              <w:rPr>
                <w:spacing w:val="-3"/>
                <w:sz w:val="14"/>
              </w:rPr>
              <w:t xml:space="preserve"> </w:t>
            </w:r>
            <w:r>
              <w:rPr>
                <w:spacing w:val="-2"/>
                <w:sz w:val="14"/>
              </w:rPr>
              <w:t>incidents</w:t>
            </w:r>
          </w:p>
        </w:tc>
        <w:tc>
          <w:tcPr>
            <w:tcW w:w="570" w:type="dxa"/>
            <w:tcBorders>
              <w:bottom w:val="single" w:sz="8" w:space="0" w:color="000000"/>
            </w:tcBorders>
          </w:tcPr>
          <w:p w14:paraId="36A65C8D" w14:textId="77777777" w:rsidR="00BE6976" w:rsidRDefault="00BE6976">
            <w:pPr>
              <w:pStyle w:val="TableParagraph"/>
              <w:ind w:left="0"/>
              <w:rPr>
                <w:sz w:val="14"/>
              </w:rPr>
            </w:pPr>
          </w:p>
        </w:tc>
        <w:tc>
          <w:tcPr>
            <w:tcW w:w="1198" w:type="dxa"/>
            <w:tcBorders>
              <w:bottom w:val="single" w:sz="8" w:space="0" w:color="000000"/>
            </w:tcBorders>
          </w:tcPr>
          <w:p w14:paraId="2739523C" w14:textId="77777777" w:rsidR="00BE6976" w:rsidRDefault="00000000">
            <w:pPr>
              <w:pStyle w:val="TableParagraph"/>
              <w:ind w:left="0" w:right="276"/>
              <w:jc w:val="center"/>
              <w:rPr>
                <w:sz w:val="14"/>
              </w:rPr>
            </w:pPr>
            <w:r>
              <w:rPr>
                <w:spacing w:val="-10"/>
                <w:sz w:val="14"/>
              </w:rPr>
              <w:t>0</w:t>
            </w:r>
          </w:p>
        </w:tc>
        <w:tc>
          <w:tcPr>
            <w:tcW w:w="1478" w:type="dxa"/>
            <w:tcBorders>
              <w:bottom w:val="single" w:sz="8" w:space="0" w:color="000000"/>
            </w:tcBorders>
          </w:tcPr>
          <w:p w14:paraId="5D14866F" w14:textId="77777777" w:rsidR="00BE6976" w:rsidRDefault="00000000">
            <w:pPr>
              <w:pStyle w:val="TableParagraph"/>
              <w:ind w:left="128"/>
              <w:jc w:val="center"/>
              <w:rPr>
                <w:sz w:val="14"/>
              </w:rPr>
            </w:pPr>
            <w:r>
              <w:rPr>
                <w:spacing w:val="-10"/>
                <w:sz w:val="14"/>
              </w:rPr>
              <w:t>0</w:t>
            </w:r>
          </w:p>
        </w:tc>
      </w:tr>
    </w:tbl>
    <w:p w14:paraId="1021A68C" w14:textId="77777777" w:rsidR="00BE6976" w:rsidRDefault="00000000">
      <w:pPr>
        <w:pStyle w:val="BodyText"/>
        <w:spacing w:before="185"/>
        <w:jc w:val="center"/>
      </w:pPr>
      <w:r>
        <w:rPr>
          <w:noProof/>
        </w:rPr>
        <w:drawing>
          <wp:inline distT="0" distB="0" distL="0" distR="0">
            <wp:extent cx="3108960" cy="2090879"/>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3108960" cy="2090879"/>
                    </a:xfrm>
                    <a:prstGeom prst="rect">
                      <a:avLst/>
                    </a:prstGeom>
                  </pic:spPr>
                </pic:pic>
              </a:graphicData>
            </a:graphic>
          </wp:inline>
        </w:drawing>
      </w:r>
    </w:p>
    <w:p w14:paraId="75FF0254" w14:textId="77777777" w:rsidR="00BE6976" w:rsidRDefault="00BE6976">
      <w:pPr>
        <w:pStyle w:val="BodyText"/>
        <w:spacing w:before="57"/>
        <w:jc w:val="left"/>
        <w:rPr>
          <w:sz w:val="13"/>
        </w:rPr>
      </w:pPr>
    </w:p>
    <w:p w14:paraId="53093691" w14:textId="77777777" w:rsidR="00BE6976" w:rsidRDefault="00000000">
      <w:pPr>
        <w:spacing w:before="1"/>
        <w:ind w:left="10" w:right="427"/>
        <w:jc w:val="center"/>
        <w:rPr>
          <w:sz w:val="16"/>
        </w:rPr>
      </w:pPr>
      <w:r>
        <w:rPr>
          <w:sz w:val="16"/>
        </w:rPr>
        <w:t>Fig.</w:t>
      </w:r>
      <w:r>
        <w:rPr>
          <w:spacing w:val="5"/>
          <w:sz w:val="16"/>
        </w:rPr>
        <w:t xml:space="preserve"> </w:t>
      </w:r>
      <w:r>
        <w:rPr>
          <w:sz w:val="16"/>
        </w:rPr>
        <w:t>4.</w:t>
      </w:r>
      <w:r>
        <w:rPr>
          <w:spacing w:val="57"/>
          <w:sz w:val="16"/>
        </w:rPr>
        <w:t xml:space="preserve"> </w:t>
      </w:r>
      <w:r>
        <w:rPr>
          <w:sz w:val="16"/>
        </w:rPr>
        <w:t>Root-cause</w:t>
      </w:r>
      <w:r>
        <w:rPr>
          <w:spacing w:val="4"/>
          <w:sz w:val="16"/>
        </w:rPr>
        <w:t xml:space="preserve"> </w:t>
      </w:r>
      <w:r>
        <w:rPr>
          <w:sz w:val="16"/>
        </w:rPr>
        <w:t>accuracy</w:t>
      </w:r>
      <w:r>
        <w:rPr>
          <w:spacing w:val="10"/>
          <w:sz w:val="16"/>
        </w:rPr>
        <w:t xml:space="preserve"> </w:t>
      </w:r>
      <w:r>
        <w:rPr>
          <w:sz w:val="16"/>
        </w:rPr>
        <w:t>by</w:t>
      </w:r>
      <w:r>
        <w:rPr>
          <w:spacing w:val="4"/>
          <w:sz w:val="16"/>
        </w:rPr>
        <w:t xml:space="preserve"> </w:t>
      </w:r>
      <w:r>
        <w:rPr>
          <w:sz w:val="16"/>
        </w:rPr>
        <w:t>arm</w:t>
      </w:r>
      <w:r>
        <w:rPr>
          <w:spacing w:val="8"/>
          <w:sz w:val="16"/>
        </w:rPr>
        <w:t xml:space="preserve"> </w:t>
      </w:r>
      <w:r>
        <w:rPr>
          <w:sz w:val="16"/>
        </w:rPr>
        <w:t>with</w:t>
      </w:r>
      <w:r>
        <w:rPr>
          <w:spacing w:val="9"/>
          <w:sz w:val="16"/>
        </w:rPr>
        <w:t xml:space="preserve"> </w:t>
      </w:r>
      <w:r>
        <w:rPr>
          <w:sz w:val="16"/>
        </w:rPr>
        <w:t>95%</w:t>
      </w:r>
      <w:r>
        <w:rPr>
          <w:spacing w:val="9"/>
          <w:sz w:val="16"/>
        </w:rPr>
        <w:t xml:space="preserve"> </w:t>
      </w:r>
      <w:r>
        <w:rPr>
          <w:sz w:val="16"/>
        </w:rPr>
        <w:t>Wilson</w:t>
      </w:r>
      <w:r>
        <w:rPr>
          <w:spacing w:val="10"/>
          <w:sz w:val="16"/>
        </w:rPr>
        <w:t xml:space="preserve"> </w:t>
      </w:r>
      <w:r>
        <w:rPr>
          <w:sz w:val="16"/>
        </w:rPr>
        <w:t>confidence</w:t>
      </w:r>
      <w:r>
        <w:rPr>
          <w:spacing w:val="8"/>
          <w:sz w:val="16"/>
        </w:rPr>
        <w:t xml:space="preserve"> </w:t>
      </w:r>
      <w:r>
        <w:rPr>
          <w:spacing w:val="-2"/>
          <w:sz w:val="16"/>
        </w:rPr>
        <w:t>intervals.</w:t>
      </w:r>
    </w:p>
    <w:p w14:paraId="237F41CD" w14:textId="77777777" w:rsidR="00BE6976" w:rsidRDefault="00BE6976">
      <w:pPr>
        <w:jc w:val="center"/>
        <w:rPr>
          <w:sz w:val="16"/>
        </w:rPr>
      </w:pPr>
    </w:p>
    <w:p w14:paraId="640C293E" w14:textId="77777777" w:rsidR="00BE6976" w:rsidRDefault="00000000">
      <w:pPr>
        <w:pStyle w:val="BodyText"/>
        <w:spacing w:before="69" w:line="244" w:lineRule="auto"/>
        <w:ind w:left="259" w:right="11" w:firstLine="196"/>
      </w:pPr>
      <w:r>
        <w:rPr>
          <w:spacing w:val="-6"/>
        </w:rPr>
        <w:t xml:space="preserve">Table IV reports the headline results. With 95% Wilson intervals, multi-agent accuracy when answered is 1.000 [0.722, 1.000] and cross-service accuracy is 1.000 [0.510, 1.000]; the baseline’s cross-service accuracy is 0.000 [0.000, 0.490]. The intervals are wide, and deliberately reported as such. Against a random-chance baseline computed as one of four services, the multi-agent arm’s 10 of 10 is significant at p = 9.5 × 10⁻⁷; against joint identification of service and fault type, one of sixteen, at p = 9.1 × 10-</w:t>
      </w:r>
    </w:p>
    <w:p w14:paraId="032B47BE" w14:textId="77777777" w:rsidR="00BE6976" w:rsidRDefault="00000000">
      <w:pPr>
        <w:pStyle w:val="BodyText"/>
        <w:spacing w:before="1" w:line="249" w:lineRule="auto"/>
        <w:ind w:left="259"/>
      </w:pPr>
      <w:r>
        <w:rPr>
          <w:spacing w:val="37"/>
        </w:rPr>
        <w:t xml:space="preserve">13. The baseline is also above chance (p = 0.020 and p = 1.0 × 10⁻⁵ respectively), so the comparison between arms, not the comparison against chance, is the meaningful one. On the cross-service subset the difference between arms is significant by Fisher’s exact test, two sided, p = 0.0286. Over all answered incidents it is not (p = 0.0867). Treating the design as paired – both arms saw the same ten incidents, with four discordant pairs, all favouring the multi-agent arm – an exact sign test gives p = 0.125. We report the paired test as the conservative statistic and do not claim significance over all answered incidents. The defensible statistical claim is confined to the cross-service subset. Two features of the table matter more than the headline. The arms are identical on same-service faults and maximally separated on cross-service ones, so the entire difference is confined to incidents where the reporting service is not the faulty one. And the baseline’s errors are not scattered: on every one of the four cross-service incidents it answered, it named payment-service, the symptom service.</w:t>
      </w:r>
    </w:p>
    <w:p w14:paraId="2E6BFA20" w14:textId="77777777" w:rsidR="00BE6976" w:rsidRDefault="00000000">
      <w:pPr>
        <w:spacing w:before="107" w:line="183" w:lineRule="exact"/>
        <w:ind w:right="427"/>
        <w:jc w:val="center"/>
        <w:rPr>
          <w:sz w:val="16"/>
        </w:rPr>
      </w:pPr>
      <w:r>
        <w:rPr>
          <w:sz w:val="16"/>
        </w:rPr>
        <w:t xml:space="preserve">TABLE V</w:t>
      </w:r>
    </w:p>
    <w:p w14:paraId="7F6756A5" w14:textId="77777777" w:rsidR="00BE6976" w:rsidRDefault="00000000">
      <w:pPr>
        <w:spacing w:line="183" w:lineRule="exact"/>
        <w:ind w:left="16" w:right="427"/>
        <w:jc w:val="center"/>
        <w:rPr>
          <w:sz w:val="16"/>
        </w:rPr>
      </w:pPr>
      <w:r>
        <w:rPr>
          <w:smallCaps/>
          <w:sz w:val="16"/>
        </w:rPr>
        <w:t>False-positive</w:t>
      </w:r>
      <w:r>
        <w:rPr>
          <w:smallCaps/>
          <w:spacing w:val="26"/>
          <w:sz w:val="16"/>
        </w:rPr>
        <w:t xml:space="preserve"> </w:t>
      </w:r>
      <w:r>
        <w:rPr>
          <w:smallCaps/>
          <w:sz w:val="16"/>
        </w:rPr>
        <w:t>rate</w:t>
      </w:r>
      <w:r>
        <w:rPr>
          <w:smallCaps/>
          <w:spacing w:val="28"/>
          <w:sz w:val="16"/>
        </w:rPr>
        <w:t xml:space="preserve"> </w:t>
      </w:r>
      <w:r>
        <w:rPr>
          <w:smallCaps/>
          <w:sz w:val="16"/>
        </w:rPr>
        <w:t>on</w:t>
      </w:r>
      <w:r>
        <w:rPr>
          <w:smallCaps/>
          <w:spacing w:val="27"/>
          <w:sz w:val="16"/>
        </w:rPr>
        <w:t xml:space="preserve"> </w:t>
      </w:r>
      <w:r>
        <w:rPr>
          <w:smallCaps/>
          <w:sz w:val="16"/>
        </w:rPr>
        <w:t>healthy</w:t>
      </w:r>
      <w:r>
        <w:rPr>
          <w:smallCaps/>
          <w:spacing w:val="23"/>
          <w:sz w:val="16"/>
        </w:rPr>
        <w:t xml:space="preserve"> </w:t>
      </w:r>
      <w:r>
        <w:rPr>
          <w:smallCaps/>
          <w:spacing w:val="-2"/>
          <w:sz w:val="16"/>
        </w:rPr>
        <w:t>telemetry</w:t>
      </w:r>
    </w:p>
    <w:p w14:paraId="3A73F18D" w14:textId="77777777" w:rsidR="00BE6976" w:rsidRDefault="00BE6976">
      <w:pPr>
        <w:pStyle w:val="BodyText"/>
        <w:spacing w:before="2"/>
        <w:jc w:val="left"/>
        <w:rPr>
          <w:sz w:val="16"/>
        </w:rPr>
      </w:pPr>
    </w:p>
    <w:tbl>
      <w:tblPr>
        <w:tblW w:w="0" w:type="auto"/>
        <w:tblInd w:w="197"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1015"/>
        <w:gridCol w:w="1120"/>
        <w:gridCol w:w="668"/>
        <w:gridCol w:w="2236"/>
      </w:tblGrid>
      <w:tr w:rsidR="00BE6976" w14:paraId="5693B2DC" w14:textId="77777777">
        <w:trPr>
          <w:trHeight w:val="248"/>
        </w:trPr>
        <w:tc>
          <w:tcPr>
            <w:tcW w:w="1015" w:type="dxa"/>
            <w:tcBorders>
              <w:top w:val="single" w:sz="8" w:space="0" w:color="000000"/>
              <w:bottom w:val="single" w:sz="4" w:space="0" w:color="000000"/>
            </w:tcBorders>
          </w:tcPr>
          <w:p w14:paraId="0D068093" w14:textId="77777777" w:rsidR="00BE6976" w:rsidRDefault="00000000">
            <w:pPr>
              <w:pStyle w:val="TableParagraph"/>
              <w:spacing w:before="37"/>
              <w:rPr>
                <w:b/>
                <w:sz w:val="14"/>
              </w:rPr>
            </w:pPr>
            <w:r>
              <w:rPr>
                <w:b/>
                <w:spacing w:val="-2"/>
                <w:sz w:val="14"/>
              </w:rPr>
              <w:t>Condition</w:t>
            </w:r>
          </w:p>
        </w:tc>
        <w:tc>
          <w:tcPr>
            <w:tcW w:w="1120" w:type="dxa"/>
            <w:tcBorders>
              <w:top w:val="single" w:sz="8" w:space="0" w:color="000000"/>
              <w:bottom w:val="single" w:sz="4" w:space="0" w:color="000000"/>
            </w:tcBorders>
          </w:tcPr>
          <w:p w14:paraId="4D7F2C6B" w14:textId="77777777" w:rsidR="00BE6976" w:rsidRDefault="00000000">
            <w:pPr>
              <w:pStyle w:val="TableParagraph"/>
              <w:spacing w:before="37"/>
              <w:ind w:left="10"/>
              <w:jc w:val="center"/>
              <w:rPr>
                <w:b/>
                <w:sz w:val="14"/>
              </w:rPr>
            </w:pPr>
            <w:r>
              <w:rPr>
                <w:b/>
                <w:sz w:val="14"/>
              </w:rPr>
              <w:t xml:space="preserve">False </w:t>
            </w:r>
            <w:r>
              <w:rPr>
                <w:b/>
                <w:spacing w:val="-2"/>
                <w:sz w:val="14"/>
              </w:rPr>
              <w:t>positives</w:t>
            </w:r>
          </w:p>
        </w:tc>
        <w:tc>
          <w:tcPr>
            <w:tcW w:w="668" w:type="dxa"/>
            <w:tcBorders>
              <w:top w:val="single" w:sz="8" w:space="0" w:color="000000"/>
              <w:bottom w:val="single" w:sz="4" w:space="0" w:color="000000"/>
            </w:tcBorders>
          </w:tcPr>
          <w:p w14:paraId="22D7D45F" w14:textId="77777777" w:rsidR="00BE6976" w:rsidRDefault="00000000">
            <w:pPr>
              <w:pStyle w:val="TableParagraph"/>
              <w:spacing w:before="37"/>
              <w:ind w:left="4" w:right="2"/>
              <w:jc w:val="center"/>
              <w:rPr>
                <w:b/>
                <w:sz w:val="14"/>
              </w:rPr>
            </w:pPr>
            <w:r>
              <w:rPr>
                <w:b/>
                <w:spacing w:val="-4"/>
                <w:sz w:val="14"/>
              </w:rPr>
              <w:t>Rate</w:t>
            </w:r>
          </w:p>
        </w:tc>
        <w:tc>
          <w:tcPr>
            <w:tcW w:w="2236" w:type="dxa"/>
            <w:tcBorders>
              <w:top w:val="single" w:sz="8" w:space="0" w:color="000000"/>
              <w:bottom w:val="single" w:sz="4" w:space="0" w:color="000000"/>
            </w:tcBorders>
          </w:tcPr>
          <w:p w14:paraId="4CFB0FA3" w14:textId="77777777" w:rsidR="00BE6976" w:rsidRDefault="00000000">
            <w:pPr>
              <w:pStyle w:val="TableParagraph"/>
              <w:spacing w:before="37"/>
              <w:ind w:left="164"/>
              <w:rPr>
                <w:b/>
                <w:sz w:val="14"/>
              </w:rPr>
            </w:pPr>
            <w:r>
              <w:rPr>
                <w:b/>
                <w:sz w:val="14"/>
              </w:rPr>
              <w:t>95%</w:t>
            </w:r>
            <w:r>
              <w:rPr>
                <w:b/>
                <w:spacing w:val="5"/>
                <w:sz w:val="14"/>
              </w:rPr>
              <w:t xml:space="preserve"> </w:t>
            </w:r>
            <w:r>
              <w:rPr>
                <w:b/>
                <w:sz w:val="14"/>
              </w:rPr>
              <w:t>Wilson</w:t>
            </w:r>
            <w:r>
              <w:rPr>
                <w:b/>
                <w:spacing w:val="3"/>
                <w:sz w:val="14"/>
              </w:rPr>
              <w:t xml:space="preserve"> </w:t>
            </w:r>
            <w:r>
              <w:rPr>
                <w:b/>
                <w:spacing w:val="-5"/>
                <w:sz w:val="14"/>
              </w:rPr>
              <w:t>CI</w:t>
            </w:r>
          </w:p>
        </w:tc>
      </w:tr>
      <w:tr w:rsidR="00BE6976" w14:paraId="4C32CED6" w14:textId="77777777">
        <w:trPr>
          <w:trHeight w:val="192"/>
        </w:trPr>
        <w:tc>
          <w:tcPr>
            <w:tcW w:w="1015" w:type="dxa"/>
            <w:tcBorders>
              <w:top w:val="single" w:sz="4" w:space="0" w:color="000000"/>
            </w:tcBorders>
          </w:tcPr>
          <w:p w14:paraId="7B41892B" w14:textId="77777777" w:rsidR="00BE6976" w:rsidRDefault="00000000">
            <w:pPr>
              <w:pStyle w:val="TableParagraph"/>
              <w:spacing w:before="27" w:line="145" w:lineRule="exact"/>
              <w:rPr>
                <w:sz w:val="14"/>
              </w:rPr>
            </w:pPr>
            <w:r>
              <w:rPr>
                <w:sz w:val="14"/>
              </w:rPr>
              <w:t>Normal</w:t>
            </w:r>
            <w:r>
              <w:rPr>
                <w:spacing w:val="-3"/>
                <w:sz w:val="14"/>
              </w:rPr>
              <w:t xml:space="preserve"> </w:t>
            </w:r>
            <w:r>
              <w:rPr>
                <w:spacing w:val="-2"/>
                <w:sz w:val="14"/>
              </w:rPr>
              <w:t>phase</w:t>
            </w:r>
          </w:p>
        </w:tc>
        <w:tc>
          <w:tcPr>
            <w:tcW w:w="1120" w:type="dxa"/>
            <w:tcBorders>
              <w:top w:val="single" w:sz="4" w:space="0" w:color="000000"/>
            </w:tcBorders>
          </w:tcPr>
          <w:p w14:paraId="1C38425D" w14:textId="77777777" w:rsidR="00BE6976" w:rsidRDefault="00000000">
            <w:pPr>
              <w:pStyle w:val="TableParagraph"/>
              <w:spacing w:before="27" w:line="145" w:lineRule="exact"/>
              <w:ind w:left="10" w:right="10"/>
              <w:jc w:val="center"/>
              <w:rPr>
                <w:sz w:val="14"/>
              </w:rPr>
            </w:pPr>
            <w:r>
              <w:rPr>
                <w:sz w:val="14"/>
              </w:rPr>
              <w:t>2</w:t>
            </w:r>
            <w:r>
              <w:rPr>
                <w:spacing w:val="9"/>
                <w:sz w:val="14"/>
              </w:rPr>
              <w:t xml:space="preserve"> </w:t>
            </w:r>
            <w:r>
              <w:rPr>
                <w:sz w:val="14"/>
              </w:rPr>
              <w:t>/</w:t>
            </w:r>
            <w:r>
              <w:rPr>
                <w:spacing w:val="11"/>
                <w:sz w:val="14"/>
              </w:rPr>
              <w:t xml:space="preserve"> </w:t>
            </w:r>
            <w:r>
              <w:rPr>
                <w:spacing w:val="-5"/>
                <w:sz w:val="14"/>
              </w:rPr>
              <w:t>48</w:t>
            </w:r>
          </w:p>
        </w:tc>
        <w:tc>
          <w:tcPr>
            <w:tcW w:w="668" w:type="dxa"/>
            <w:tcBorders>
              <w:top w:val="single" w:sz="4" w:space="0" w:color="000000"/>
            </w:tcBorders>
          </w:tcPr>
          <w:p w14:paraId="3556BA7C" w14:textId="77777777" w:rsidR="00BE6976" w:rsidRDefault="00000000">
            <w:pPr>
              <w:pStyle w:val="TableParagraph"/>
              <w:spacing w:before="27" w:line="145" w:lineRule="exact"/>
              <w:ind w:left="4"/>
              <w:jc w:val="center"/>
              <w:rPr>
                <w:sz w:val="14"/>
              </w:rPr>
            </w:pPr>
            <w:r>
              <w:rPr>
                <w:spacing w:val="-2"/>
                <w:sz w:val="14"/>
              </w:rPr>
              <w:t>4.17%</w:t>
            </w:r>
          </w:p>
        </w:tc>
        <w:tc>
          <w:tcPr>
            <w:tcW w:w="2236" w:type="dxa"/>
            <w:tcBorders>
              <w:top w:val="single" w:sz="4" w:space="0" w:color="000000"/>
            </w:tcBorders>
          </w:tcPr>
          <w:p w14:paraId="5B3CF293" w14:textId="77777777" w:rsidR="00BE6976" w:rsidRDefault="00000000">
            <w:pPr>
              <w:pStyle w:val="TableParagraph"/>
              <w:spacing w:before="27" w:line="145" w:lineRule="exact"/>
              <w:ind w:left="154"/>
              <w:rPr>
                <w:sz w:val="14"/>
              </w:rPr>
            </w:pPr>
            <w:r>
              <w:rPr>
                <w:sz w:val="14"/>
              </w:rPr>
              <w:t>[1.15%,</w:t>
            </w:r>
            <w:r>
              <w:rPr>
                <w:spacing w:val="-4"/>
                <w:sz w:val="14"/>
              </w:rPr>
              <w:t xml:space="preserve"> </w:t>
            </w:r>
            <w:r>
              <w:rPr>
                <w:spacing w:val="-2"/>
                <w:sz w:val="14"/>
              </w:rPr>
              <w:t>13.98%]</w:t>
            </w:r>
          </w:p>
        </w:tc>
      </w:tr>
      <w:tr w:rsidR="00BE6976" w14:paraId="2AF430EA" w14:textId="77777777">
        <w:trPr>
          <w:trHeight w:val="165"/>
        </w:trPr>
        <w:tc>
          <w:tcPr>
            <w:tcW w:w="1015" w:type="dxa"/>
          </w:tcPr>
          <w:p w14:paraId="5435D4FD" w14:textId="77777777" w:rsidR="00BE6976" w:rsidRDefault="00000000">
            <w:pPr>
              <w:pStyle w:val="TableParagraph"/>
              <w:spacing w:line="146" w:lineRule="exact"/>
              <w:rPr>
                <w:sz w:val="14"/>
              </w:rPr>
            </w:pPr>
            <w:r>
              <w:rPr>
                <w:sz w:val="14"/>
              </w:rPr>
              <w:t>Recovery</w:t>
            </w:r>
            <w:r>
              <w:rPr>
                <w:spacing w:val="-7"/>
                <w:sz w:val="14"/>
              </w:rPr>
              <w:t xml:space="preserve"> </w:t>
            </w:r>
            <w:r>
              <w:rPr>
                <w:spacing w:val="-2"/>
                <w:sz w:val="14"/>
              </w:rPr>
              <w:t>phase</w:t>
            </w:r>
          </w:p>
        </w:tc>
        <w:tc>
          <w:tcPr>
            <w:tcW w:w="1120" w:type="dxa"/>
          </w:tcPr>
          <w:p w14:paraId="3038C14E" w14:textId="77777777" w:rsidR="00BE6976" w:rsidRDefault="00000000">
            <w:pPr>
              <w:pStyle w:val="TableParagraph"/>
              <w:spacing w:line="146" w:lineRule="exact"/>
              <w:ind w:left="10" w:right="1"/>
              <w:jc w:val="center"/>
              <w:rPr>
                <w:sz w:val="14"/>
              </w:rPr>
            </w:pPr>
            <w:r>
              <w:rPr>
                <w:sz w:val="14"/>
              </w:rPr>
              <w:t>13</w:t>
            </w:r>
            <w:r>
              <w:rPr>
                <w:spacing w:val="7"/>
                <w:sz w:val="14"/>
              </w:rPr>
              <w:t xml:space="preserve"> </w:t>
            </w:r>
            <w:r>
              <w:rPr>
                <w:sz w:val="14"/>
              </w:rPr>
              <w:t>/</w:t>
            </w:r>
            <w:r>
              <w:rPr>
                <w:spacing w:val="10"/>
                <w:sz w:val="14"/>
              </w:rPr>
              <w:t xml:space="preserve"> </w:t>
            </w:r>
            <w:r>
              <w:rPr>
                <w:spacing w:val="-5"/>
                <w:sz w:val="14"/>
              </w:rPr>
              <w:t>48</w:t>
            </w:r>
          </w:p>
        </w:tc>
        <w:tc>
          <w:tcPr>
            <w:tcW w:w="668" w:type="dxa"/>
          </w:tcPr>
          <w:p w14:paraId="0C5CAD8C" w14:textId="77777777" w:rsidR="00BE6976" w:rsidRDefault="00000000">
            <w:pPr>
              <w:pStyle w:val="TableParagraph"/>
              <w:spacing w:line="146" w:lineRule="exact"/>
              <w:ind w:left="4"/>
              <w:jc w:val="center"/>
              <w:rPr>
                <w:sz w:val="14"/>
              </w:rPr>
            </w:pPr>
            <w:r>
              <w:rPr>
                <w:spacing w:val="-2"/>
                <w:sz w:val="14"/>
              </w:rPr>
              <w:t>27.08%</w:t>
            </w:r>
          </w:p>
        </w:tc>
        <w:tc>
          <w:tcPr>
            <w:tcW w:w="2236" w:type="dxa"/>
          </w:tcPr>
          <w:p w14:paraId="5A7A9007" w14:textId="77777777" w:rsidR="00BE6976" w:rsidRDefault="00000000">
            <w:pPr>
              <w:pStyle w:val="TableParagraph"/>
              <w:spacing w:line="146" w:lineRule="exact"/>
              <w:ind w:left="121"/>
              <w:rPr>
                <w:sz w:val="14"/>
              </w:rPr>
            </w:pPr>
            <w:r>
              <w:rPr>
                <w:sz w:val="14"/>
              </w:rPr>
              <w:t>[16.57%,</w:t>
            </w:r>
            <w:r>
              <w:rPr>
                <w:spacing w:val="-3"/>
                <w:sz w:val="14"/>
              </w:rPr>
              <w:t xml:space="preserve"> </w:t>
            </w:r>
            <w:r>
              <w:rPr>
                <w:spacing w:val="-2"/>
                <w:sz w:val="14"/>
              </w:rPr>
              <w:t>41.00%]</w:t>
            </w:r>
          </w:p>
        </w:tc>
      </w:tr>
      <w:tr w:rsidR="00BE6976" w14:paraId="2CD531B6" w14:textId="77777777">
        <w:trPr>
          <w:trHeight w:val="212"/>
        </w:trPr>
        <w:tc>
          <w:tcPr>
            <w:tcW w:w="1015" w:type="dxa"/>
            <w:tcBorders>
              <w:bottom w:val="single" w:sz="8" w:space="0" w:color="000000"/>
            </w:tcBorders>
          </w:tcPr>
          <w:p w14:paraId="750548B6" w14:textId="77777777" w:rsidR="00BE6976" w:rsidRDefault="00000000">
            <w:pPr>
              <w:pStyle w:val="TableParagraph"/>
              <w:rPr>
                <w:sz w:val="14"/>
              </w:rPr>
            </w:pPr>
            <w:r>
              <w:rPr>
                <w:spacing w:val="-2"/>
                <w:sz w:val="14"/>
              </w:rPr>
              <w:t>Combined</w:t>
            </w:r>
          </w:p>
        </w:tc>
        <w:tc>
          <w:tcPr>
            <w:tcW w:w="1120" w:type="dxa"/>
            <w:tcBorders>
              <w:bottom w:val="single" w:sz="8" w:space="0" w:color="000000"/>
            </w:tcBorders>
          </w:tcPr>
          <w:p w14:paraId="66C367CC" w14:textId="77777777" w:rsidR="00BE6976" w:rsidRDefault="00000000">
            <w:pPr>
              <w:pStyle w:val="TableParagraph"/>
              <w:ind w:left="10" w:right="1"/>
              <w:jc w:val="center"/>
              <w:rPr>
                <w:sz w:val="14"/>
              </w:rPr>
            </w:pPr>
            <w:r>
              <w:rPr>
                <w:sz w:val="14"/>
              </w:rPr>
              <w:t>15</w:t>
            </w:r>
            <w:r>
              <w:rPr>
                <w:spacing w:val="7"/>
                <w:sz w:val="14"/>
              </w:rPr>
              <w:t xml:space="preserve"> </w:t>
            </w:r>
            <w:r>
              <w:rPr>
                <w:sz w:val="14"/>
              </w:rPr>
              <w:t>/</w:t>
            </w:r>
            <w:r>
              <w:rPr>
                <w:spacing w:val="10"/>
                <w:sz w:val="14"/>
              </w:rPr>
              <w:t xml:space="preserve"> </w:t>
            </w:r>
            <w:r>
              <w:rPr>
                <w:spacing w:val="-5"/>
                <w:sz w:val="14"/>
              </w:rPr>
              <w:t>96</w:t>
            </w:r>
          </w:p>
        </w:tc>
        <w:tc>
          <w:tcPr>
            <w:tcW w:w="668" w:type="dxa"/>
            <w:tcBorders>
              <w:bottom w:val="single" w:sz="8" w:space="0" w:color="000000"/>
            </w:tcBorders>
          </w:tcPr>
          <w:p w14:paraId="7171FCB6" w14:textId="77777777" w:rsidR="00BE6976" w:rsidRDefault="00000000">
            <w:pPr>
              <w:pStyle w:val="TableParagraph"/>
              <w:ind w:left="4"/>
              <w:jc w:val="center"/>
              <w:rPr>
                <w:sz w:val="14"/>
              </w:rPr>
            </w:pPr>
            <w:r>
              <w:rPr>
                <w:spacing w:val="-2"/>
                <w:sz w:val="14"/>
              </w:rPr>
              <w:t>15.62%</w:t>
            </w:r>
          </w:p>
        </w:tc>
        <w:tc>
          <w:tcPr>
            <w:tcW w:w="2236" w:type="dxa"/>
            <w:tcBorders>
              <w:bottom w:val="single" w:sz="8" w:space="0" w:color="000000"/>
            </w:tcBorders>
          </w:tcPr>
          <w:p w14:paraId="3CF8B8C5" w14:textId="77777777" w:rsidR="00BE6976" w:rsidRDefault="00000000">
            <w:pPr>
              <w:pStyle w:val="TableParagraph"/>
              <w:ind w:left="154"/>
              <w:rPr>
                <w:sz w:val="14"/>
              </w:rPr>
            </w:pPr>
            <w:r>
              <w:rPr>
                <w:sz w:val="14"/>
              </w:rPr>
              <w:t>[9.70%,</w:t>
            </w:r>
            <w:r>
              <w:rPr>
                <w:spacing w:val="-4"/>
                <w:sz w:val="14"/>
              </w:rPr>
              <w:t xml:space="preserve"> </w:t>
            </w:r>
            <w:r>
              <w:rPr>
                <w:spacing w:val="-2"/>
                <w:sz w:val="14"/>
              </w:rPr>
              <w:t>24.19%]</w:t>
            </w:r>
          </w:p>
        </w:tc>
      </w:tr>
    </w:tbl>
    <w:p w14:paraId="09E0EC49" w14:textId="77777777" w:rsidR="00BE6976" w:rsidRDefault="00000000">
      <w:pPr>
        <w:pStyle w:val="BodyText"/>
        <w:spacing w:before="6"/>
        <w:jc w:val="center"/>
      </w:pPr>
      <w:r>
        <w:rPr>
          <w:noProof/>
        </w:rPr>
        <w:drawing>
          <wp:inline distT="0" distB="0" distL="0" distR="0">
            <wp:extent cx="3108960" cy="1762864"/>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3108960" cy="1762864"/>
                    </a:xfrm>
                    <a:prstGeom prst="rect">
                      <a:avLst/>
                    </a:prstGeom>
                  </pic:spPr>
                </pic:pic>
              </a:graphicData>
            </a:graphic>
          </wp:inline>
        </w:drawing>
      </w:r>
    </w:p>
    <w:p w14:paraId="14D565D8" w14:textId="77777777" w:rsidR="00BE6976" w:rsidRDefault="00BE6976">
      <w:pPr>
        <w:pStyle w:val="BodyText"/>
        <w:spacing w:before="54"/>
        <w:jc w:val="left"/>
        <w:rPr>
          <w:sz w:val="13"/>
        </w:rPr>
      </w:pPr>
    </w:p>
    <w:p w14:paraId="59B0C138" w14:textId="77777777" w:rsidR="00BE6976" w:rsidRDefault="00000000">
      <w:pPr>
        <w:spacing w:line="232" w:lineRule="auto"/>
        <w:ind w:left="194" w:right="195"/>
        <w:rPr>
          <w:sz w:val="16"/>
        </w:rPr>
      </w:pPr>
      <w:r>
        <w:rPr>
          <w:sz w:val="16"/>
        </w:rPr>
        <w:t>Fig.</w:t>
      </w:r>
      <w:r>
        <w:rPr>
          <w:spacing w:val="-6"/>
          <w:sz w:val="16"/>
        </w:rPr>
        <w:t xml:space="preserve"> </w:t>
      </w:r>
      <w:r>
        <w:rPr>
          <w:sz w:val="16"/>
        </w:rPr>
        <w:t>5.</w:t>
      </w:r>
      <w:r>
        <w:rPr>
          <w:spacing w:val="33"/>
          <w:sz w:val="16"/>
        </w:rPr>
        <w:t xml:space="preserve"> </w:t>
      </w:r>
      <w:r>
        <w:rPr>
          <w:sz w:val="16"/>
        </w:rPr>
        <w:t>False-positive rate</w:t>
      </w:r>
      <w:r>
        <w:rPr>
          <w:spacing w:val="-5"/>
          <w:sz w:val="16"/>
        </w:rPr>
        <w:t xml:space="preserve"> </w:t>
      </w:r>
      <w:r>
        <w:rPr>
          <w:sz w:val="16"/>
        </w:rPr>
        <w:t>on</w:t>
      </w:r>
      <w:r>
        <w:rPr>
          <w:spacing w:val="-4"/>
          <w:sz w:val="16"/>
        </w:rPr>
        <w:t xml:space="preserve"> </w:t>
      </w:r>
      <w:r>
        <w:rPr>
          <w:sz w:val="16"/>
        </w:rPr>
        <w:t>healthy</w:t>
      </w:r>
      <w:r>
        <w:rPr>
          <w:spacing w:val="-4"/>
          <w:sz w:val="16"/>
        </w:rPr>
        <w:t xml:space="preserve"> </w:t>
      </w:r>
      <w:r>
        <w:rPr>
          <w:sz w:val="16"/>
        </w:rPr>
        <w:t>telemetry</w:t>
      </w:r>
      <w:r>
        <w:rPr>
          <w:spacing w:val="-4"/>
          <w:sz w:val="16"/>
        </w:rPr>
        <w:t xml:space="preserve"> </w:t>
      </w:r>
      <w:r>
        <w:rPr>
          <w:sz w:val="16"/>
        </w:rPr>
        <w:t>by</w:t>
      </w:r>
      <w:r>
        <w:rPr>
          <w:spacing w:val="-4"/>
          <w:sz w:val="16"/>
        </w:rPr>
        <w:t xml:space="preserve"> </w:t>
      </w:r>
      <w:r>
        <w:rPr>
          <w:sz w:val="16"/>
        </w:rPr>
        <w:t>phase</w:t>
      </w:r>
      <w:r>
        <w:rPr>
          <w:spacing w:val="13"/>
          <w:sz w:val="16"/>
        </w:rPr>
        <w:t xml:space="preserve"> </w:t>
      </w:r>
      <w:r>
        <w:rPr>
          <w:sz w:val="16"/>
        </w:rPr>
        <w:t>with</w:t>
      </w:r>
      <w:r>
        <w:rPr>
          <w:spacing w:val="-4"/>
          <w:sz w:val="16"/>
        </w:rPr>
        <w:t xml:space="preserve"> </w:t>
      </w:r>
      <w:r>
        <w:rPr>
          <w:sz w:val="16"/>
        </w:rPr>
        <w:t>95%</w:t>
      </w:r>
      <w:r>
        <w:rPr>
          <w:spacing w:val="-4"/>
          <w:sz w:val="16"/>
        </w:rPr>
        <w:t xml:space="preserve"> </w:t>
      </w:r>
      <w:r>
        <w:rPr>
          <w:sz w:val="16"/>
        </w:rPr>
        <w:t>Wilson</w:t>
      </w:r>
      <w:r>
        <w:rPr>
          <w:spacing w:val="40"/>
          <w:sz w:val="16"/>
        </w:rPr>
        <w:t xml:space="preserve"> </w:t>
      </w:r>
      <w:r>
        <w:rPr>
          <w:sz w:val="16"/>
        </w:rPr>
        <w:t>confidence</w:t>
      </w:r>
      <w:r>
        <w:rPr>
          <w:spacing w:val="-3"/>
          <w:sz w:val="16"/>
        </w:rPr>
        <w:t xml:space="preserve"> </w:t>
      </w:r>
      <w:r>
        <w:rPr>
          <w:sz w:val="16"/>
        </w:rPr>
        <w:t>intervals.</w:t>
      </w:r>
    </w:p>
    <w:p w14:paraId="6CF1728F" w14:textId="77777777" w:rsidR="00BE6976" w:rsidRDefault="00BE6976">
      <w:pPr>
        <w:pStyle w:val="BodyText"/>
        <w:jc w:val="left"/>
        <w:rPr>
          <w:sz w:val="16"/>
        </w:rPr>
      </w:pPr>
    </w:p>
    <w:p w14:paraId="05C4C366" w14:textId="77777777" w:rsidR="00BE6976" w:rsidRDefault="00BE6976">
      <w:pPr>
        <w:pStyle w:val="BodyText"/>
        <w:spacing w:before="16"/>
        <w:jc w:val="left"/>
        <w:rPr>
          <w:sz w:val="16"/>
        </w:rPr>
      </w:pPr>
    </w:p>
    <w:p w14:paraId="6888E5D0" w14:textId="77777777" w:rsidR="00BE6976" w:rsidRDefault="00000000">
      <w:pPr>
        <w:ind w:left="194"/>
        <w:rPr>
          <w:i/>
          <w:sz w:val="20"/>
        </w:rPr>
      </w:pPr>
      <w:r>
        <w:rPr>
          <w:i/>
          <w:iCs/>
          <w:sz w:val="20"/>
          <w:szCs w:val="20"/>
        </w:rPr>
        <w:t xml:space="preserve">System-Level Metrics</w:t>
      </w:r>
    </w:p>
    <w:p w14:paraId="66E53A85" w14:textId="77777777" w:rsidR="00BE6976" w:rsidRDefault="00BE6976">
      <w:pPr>
        <w:pStyle w:val="BodyText"/>
        <w:spacing w:before="119"/>
        <w:jc w:val="left"/>
        <w:rPr>
          <w:i/>
        </w:rPr>
      </w:pPr>
    </w:p>
    <w:p w14:paraId="0302F7FB" w14:textId="77777777" w:rsidR="00BE6976" w:rsidRDefault="00000000">
      <w:pPr>
        <w:ind w:left="1884" w:right="2293" w:firstLine="495"/>
        <w:rPr>
          <w:sz w:val="16"/>
        </w:rPr>
      </w:pPr>
      <w:r>
        <w:rPr>
          <w:sz w:val="20"/>
          <w:szCs w:val="20"/>
        </w:rPr>
        <w:t xml:space="preserve">TABLE VI System-level metrics</w:t>
      </w:r>
    </w:p>
    <w:tbl>
      <w:tblPr>
        <w:tblStyle w:val="TableGrid"/>
        <w:tblW w:w="0" w:type="auto"/>
        <w:tblBorders>
          <w:top w:val="single" w:sz="6" w:space="0" w:color="000000"/>
          <w:bottom w:val="single" w:sz="6" w:space="0" w:color="000000"/>
          <w:insideH w:val="single" w:sz="4" w:space="0" w:color="808080"/>
        </w:tblBorders>
      </w:tblPr>
      <w:tblGrid>
        <w:gridCol w:w="3800"/>
        <w:gridCol w:w="2300"/>
        <w:gridCol w:w="2300"/>
      </w:tblGrid>
      <w:tr>
        <w:trPr>
          <w:tblHeader/>
        </w:trPr>
        <w:tc>
          <w:tcPr>
            <w:tcW w:w="3800" w:type="dxa"/>
          </w:tcPr>
          <w:p>
            <w:pPr>
              <w:spacing w:after="0"/>
            </w:pPr>
            <w:r>
              <w:rPr>
                <w:b/>
                <w:sz w:val="16"/>
              </w:rPr>
              <w:t xml:space="preserve">Metric</w:t>
            </w:r>
          </w:p>
        </w:tc>
        <w:tc>
          <w:tcPr>
            <w:tcW w:w="2300" w:type="dxa"/>
          </w:tcPr>
          <w:p>
            <w:pPr>
              <w:spacing w:after="0"/>
            </w:pPr>
            <w:r>
              <w:rPr>
                <w:b/>
                <w:sz w:val="16"/>
              </w:rPr>
              <w:t xml:space="preserve">Multi-agent</w:t>
            </w:r>
          </w:p>
        </w:tc>
        <w:tc>
          <w:tcPr>
            <w:tcW w:w="2300" w:type="dxa"/>
          </w:tcPr>
          <w:p>
            <w:pPr>
              <w:spacing w:after="0"/>
            </w:pPr>
            <w:r>
              <w:rPr>
                <w:b/>
                <w:sz w:val="16"/>
              </w:rPr>
              <w:t xml:space="preserve">Single-agent</w:t>
            </w:r>
          </w:p>
        </w:tc>
      </w:tr>
      <w:tr>
        <w:tc>
          <w:tcPr>
            <w:tcW w:w="3800" w:type="dxa"/>
          </w:tcPr>
          <w:p>
            <w:pPr>
              <w:spacing w:after="0"/>
            </w:pPr>
            <w:r>
              <w:rPr>
                <w:sz w:val="16"/>
              </w:rPr>
              <w:t xml:space="preserve">Detection latency (detection path only), mean</w:t>
            </w:r>
          </w:p>
        </w:tc>
        <w:tc>
          <w:tcPr>
            <w:tcW w:w="2300" w:type="dxa"/>
          </w:tcPr>
          <w:p>
            <w:pPr>
              <w:spacing w:after="0"/>
            </w:pPr>
            <w:r>
              <w:rPr>
                <w:sz w:val="16"/>
              </w:rPr>
              <w:t xml:space="preserve">0.0061 s</w:t>
            </w:r>
          </w:p>
        </w:tc>
        <w:tc>
          <w:tcPr>
            <w:tcW w:w="2300" w:type="dxa"/>
          </w:tcPr>
          <w:p>
            <w:pPr>
              <w:spacing w:after="0"/>
            </w:pPr>
            <w:r>
              <w:rPr>
                <w:sz w:val="16"/>
              </w:rPr>
              <w:t xml:space="preserve">0.0061 s</w:t>
            </w:r>
          </w:p>
        </w:tc>
      </w:tr>
      <w:tr>
        <w:tc>
          <w:tcPr>
            <w:tcW w:w="3800" w:type="dxa"/>
          </w:tcPr>
          <w:p>
            <w:pPr>
              <w:spacing w:after="0"/>
            </w:pPr>
            <w:r>
              <w:rPr>
                <w:sz w:val="16"/>
              </w:rPr>
              <w:t xml:space="preserve">Detection latency, median</w:t>
            </w:r>
          </w:p>
        </w:tc>
        <w:tc>
          <w:tcPr>
            <w:tcW w:w="2300" w:type="dxa"/>
          </w:tcPr>
          <w:p>
            <w:pPr>
              <w:spacing w:after="0"/>
            </w:pPr>
            <w:r>
              <w:rPr>
                <w:sz w:val="16"/>
              </w:rPr>
              <w:t xml:space="preserve">0.0052 s</w:t>
            </w:r>
          </w:p>
        </w:tc>
        <w:tc>
          <w:tcPr>
            <w:tcW w:w="2300" w:type="dxa"/>
          </w:tcPr>
          <w:p>
            <w:pPr>
              <w:spacing w:after="0"/>
            </w:pPr>
            <w:r>
              <w:rPr>
                <w:sz w:val="16"/>
              </w:rPr>
              <w:t xml:space="preserve">0.0052 s</w:t>
            </w:r>
          </w:p>
        </w:tc>
      </w:tr>
      <w:tr>
        <w:tc>
          <w:tcPr>
            <w:tcW w:w="3800" w:type="dxa"/>
          </w:tcPr>
          <w:p>
            <w:pPr>
              <w:spacing w:after="0"/>
            </w:pPr>
            <w:r>
              <w:rPr>
                <w:sz w:val="16"/>
              </w:rPr>
              <w:t xml:space="preserve">Time to approval pause (incl. diagnosis), mean</w:t>
            </w:r>
          </w:p>
        </w:tc>
        <w:tc>
          <w:tcPr>
            <w:tcW w:w="2300" w:type="dxa"/>
          </w:tcPr>
          <w:p>
            <w:pPr>
              <w:spacing w:after="0"/>
            </w:pPr>
            <w:r>
              <w:rPr>
                <w:sz w:val="16"/>
              </w:rPr>
              <w:t xml:space="preserve">8.5 s</w:t>
            </w:r>
          </w:p>
        </w:tc>
        <w:tc>
          <w:tcPr>
            <w:tcW w:w="2300" w:type="dxa"/>
          </w:tcPr>
          <w:p>
            <w:pPr>
              <w:spacing w:after="0"/>
            </w:pPr>
            <w:r>
              <w:rPr>
                <w:sz w:val="16"/>
              </w:rPr>
              <w:t xml:space="preserve">2.12 s</w:t>
            </w:r>
          </w:p>
        </w:tc>
      </w:tr>
      <w:tr>
        <w:tc>
          <w:tcPr>
            <w:tcW w:w="3800" w:type="dxa"/>
          </w:tcPr>
          <w:p>
            <w:pPr>
              <w:spacing w:after="0"/>
            </w:pPr>
            <w:r>
              <w:rPr>
                <w:sz w:val="16"/>
              </w:rPr>
              <w:t xml:space="preserve">Anomaly detection rate</w:t>
            </w:r>
          </w:p>
        </w:tc>
        <w:tc>
          <w:tcPr>
            <w:tcW w:w="2300" w:type="dxa"/>
          </w:tcPr>
          <w:p>
            <w:pPr>
              <w:spacing w:after="0"/>
            </w:pPr>
            <w:r>
              <w:rPr>
                <w:sz w:val="16"/>
              </w:rPr>
              <w:t xml:space="preserve">20.8%</w:t>
            </w:r>
          </w:p>
        </w:tc>
        <w:tc>
          <w:tcPr>
            <w:tcW w:w="2300" w:type="dxa"/>
          </w:tcPr>
          <w:p>
            <w:pPr>
              <w:spacing w:after="0"/>
            </w:pPr>
            <w:r>
              <w:rPr>
                <w:sz w:val="16"/>
              </w:rPr>
              <w:t xml:space="preserve">20.8%</w:t>
            </w:r>
          </w:p>
        </w:tc>
      </w:tr>
      <w:tr>
        <w:tc>
          <w:tcPr>
            <w:tcW w:w="3800" w:type="dxa"/>
          </w:tcPr>
          <w:p>
            <w:pPr>
              <w:spacing w:after="0"/>
            </w:pPr>
            <w:r>
              <w:rPr>
                <w:sz w:val="16"/>
              </w:rPr>
              <w:t xml:space="preserve">MTTR</w:t>
            </w:r>
          </w:p>
        </w:tc>
        <w:tc>
          <w:tcPr>
            <w:tcW w:w="2300" w:type="dxa"/>
          </w:tcPr>
          <w:p>
            <w:pPr>
              <w:spacing w:after="0"/>
            </w:pPr>
            <w:r>
              <w:rPr>
                <w:sz w:val="16"/>
              </w:rPr>
              <w:t xml:space="preserve">not measurable in replay</w:t>
            </w:r>
          </w:p>
        </w:tc>
        <w:tc>
          <w:tcPr>
            <w:tcW w:w="2300" w:type="dxa"/>
          </w:tcPr>
          <w:p>
            <w:pPr>
              <w:spacing w:after="0"/>
            </w:pPr>
            <w:r>
              <w:rPr>
                <w:sz w:val="16"/>
              </w:rPr>
              <w:t xml:space="preserve">not measurable in replay</w:t>
            </w:r>
          </w:p>
        </w:tc>
      </w:tr>
      <w:tr>
        <w:tc>
          <w:tcPr>
            <w:tcW w:w="3800" w:type="dxa"/>
          </w:tcPr>
          <w:p>
            <w:pPr>
              <w:spacing w:after="0"/>
            </w:pPr>
            <w:r>
              <w:rPr>
                <w:sz w:val="16"/>
              </w:rPr>
              <w:t xml:space="preserve">Recovery success rate</w:t>
            </w:r>
          </w:p>
        </w:tc>
        <w:tc>
          <w:tcPr>
            <w:tcW w:w="2300" w:type="dxa"/>
          </w:tcPr>
          <w:p>
            <w:pPr>
              <w:spacing w:after="0"/>
            </w:pPr>
            <w:r>
              <w:rPr>
                <w:sz w:val="16"/>
              </w:rPr>
              <w:t xml:space="preserve">not measurable in replay</w:t>
            </w:r>
          </w:p>
        </w:tc>
        <w:tc>
          <w:tcPr>
            <w:tcW w:w="2300" w:type="dxa"/>
          </w:tcPr>
          <w:p>
            <w:pPr>
              <w:spacing w:after="0"/>
            </w:pPr>
            <w:r>
              <w:rPr>
                <w:sz w:val="16"/>
              </w:rPr>
              <w:t xml:space="preserve">not measurable in replay</w:t>
            </w:r>
          </w:p>
        </w:tc>
      </w:tr>
      <w:tr>
        <w:tc>
          <w:tcPr>
            <w:tcW w:w="3800" w:type="dxa"/>
          </w:tcPr>
          <w:p>
            <w:pPr>
              <w:spacing w:after="0"/>
            </w:pPr>
            <w:r>
              <w:rPr>
                <w:sz w:val="16"/>
              </w:rPr>
              <w:t xml:space="preserve">False recovery rate</w:t>
            </w:r>
          </w:p>
        </w:tc>
        <w:tc>
          <w:tcPr>
            <w:tcW w:w="2300" w:type="dxa"/>
          </w:tcPr>
          <w:p>
            <w:pPr>
              <w:spacing w:after="0"/>
            </w:pPr>
            <w:r>
              <w:rPr>
                <w:sz w:val="16"/>
              </w:rPr>
              <w:t xml:space="preserve">not measurable in replay</w:t>
            </w:r>
          </w:p>
        </w:tc>
        <w:tc>
          <w:tcPr>
            <w:tcW w:w="2300" w:type="dxa"/>
          </w:tcPr>
          <w:p>
            <w:pPr>
              <w:spacing w:after="0"/>
            </w:pPr>
            <w:r>
              <w:rPr>
                <w:sz w:val="16"/>
              </w:rPr>
              <w:t xml:space="preserve">not measurable in replay</w:t>
            </w:r>
          </w:p>
        </w:tc>
      </w:tr>
    </w:tbl>
    <w:p w14:paraId="23F00EBC" w14:textId="77777777" w:rsidR="00BE6976" w:rsidRDefault="00000000">
      <w:pPr>
        <w:pStyle w:val="BodyText"/>
        <w:spacing w:before="3"/>
        <w:jc w:val="left"/>
        <w:rPr>
          <w:sz w:val="13"/>
        </w:rPr>
      </w:pPr>
    </w:p>
    <w:p w14:paraId="6F478615" w14:textId="77777777" w:rsidR="00BE6976" w:rsidRDefault="00BE6976">
      <w:pPr>
        <w:rPr>
          <w:b/>
          <w:sz w:val="14"/>
        </w:rPr>
      </w:pPr>
    </w:p>
    <w:p w14:paraId="4DE9C1E0" w14:textId="77777777" w:rsidR="00BE6976" w:rsidRDefault="00BE6976">
      <w:pPr>
        <w:rPr>
          <w:sz w:val="14"/>
        </w:rPr>
      </w:pPr>
    </w:p>
    <w:p w14:paraId="1DE4F723" w14:textId="77777777" w:rsidR="00BE6976" w:rsidRDefault="00BE6976">
      <w:pPr>
        <w:rPr>
          <w:sz w:val="14"/>
        </w:rPr>
      </w:pPr>
    </w:p>
    <w:p w14:paraId="3C640214" w14:textId="77777777" w:rsidR="00BE6976" w:rsidRDefault="00BE6976">
      <w:pPr>
        <w:spacing w:line="159" w:lineRule="exact"/>
        <w:rPr>
          <w:sz w:val="14"/>
        </w:rPr>
      </w:pPr>
    </w:p>
    <w:p w14:paraId="526E069C" w14:textId="35599214" w:rsidR="00BE6976" w:rsidRPr="006714C5" w:rsidRDefault="00000000" w:rsidP="006714C5">
      <w:pPr>
        <w:pStyle w:val="ListParagraph"/>
        <w:numPr>
          <w:ilvl w:val="0"/>
          <w:numId w:val="7"/>
        </w:numPr>
        <w:tabs>
          <w:tab w:val="left" w:pos="527"/>
        </w:tabs>
        <w:spacing w:before="197"/>
        <w:ind w:left="527" w:hanging="268"/>
        <w:jc w:val="left"/>
        <w:rPr>
          <w:i/>
          <w:sz w:val="20"/>
        </w:rPr>
      </w:pPr>
      <w:r>
        <w:rPr>
          <w:i/>
          <w:iCs/>
          <w:sz w:val="20"/>
          <w:szCs w:val="20"/>
          <w:spacing w:val="-2"/>
        </w:rPr>
        <w:t>Attribution Mechanism</w:t>
      </w:r>
    </w:p>
    <w:p w14:paraId="62006E34" w14:textId="77777777" w:rsidR="00BE6976" w:rsidRDefault="00BE6976">
      <w:pPr>
        <w:pStyle w:val="BodyText"/>
        <w:spacing w:before="21"/>
        <w:jc w:val="left"/>
        <w:rPr>
          <w:i/>
        </w:rPr>
      </w:pPr>
    </w:p>
    <w:p w14:paraId="4590B16F" w14:textId="77777777" w:rsidR="00BE6976" w:rsidRDefault="00000000">
      <w:pPr>
        <w:pStyle w:val="BodyText"/>
        <w:spacing w:line="249" w:lineRule="auto"/>
        <w:ind w:left="259" w:firstLine="196"/>
      </w:pPr>
      <w:r>
        <w:rPr>
          <w:sz w:val="20"/>
          <w:szCs w:val="20"/>
        </w:rPr>
        <w:t xml:space="preserve">Breaking the ten answered multi-agent incidents down by determination method gives a clean partition (Table VII). Determination method Incidents Correct Class metric_signature+rag_agreement 5 5 all same- service rag_only 1 1 same- service, no signature matched metric_signature+rag_disagreement 4 4 all cross-service On every cross-service incident, retrieval disagreed with the correct conclusion, returning memory-leak incidents rooted at payment-service that match on the surface features of payment- service telemetry. The baseline received the same retrieved incidents and followed them. This is not an inference from aggregates. On four of four cross-service failures the baseline’s own reasoning cites the retrieved incidents as its justification, three of them naming the retrieved identifiers outright. That the same three Memory incidents are cited across both cross-service fault types, whose telemetry signatures are entirely different, indicates the failure is driven by retrieved precedent rather than by anything in the incident itself.</w:t>
      </w:r>
    </w:p>
    <w:p w14:paraId="4590B16F" w14:textId="77777777" w:rsidR="00BE6976" w:rsidRDefault="00000000">
      <w:pPr>
        <w:pStyle w:val="BodyText"/>
        <w:spacing w:line="249" w:lineRule="auto"/>
        <w:ind w:left="259" w:firstLine="196"/>
      </w:pPr>
      <w:r>
        <w:rPr>
          <w:sz w:val="20"/>
          <w:szCs w:val="20"/>
        </w:rPr>
        <w:t xml:space="preserve">TABLE VII Determination method for the ten answered multi-agent incidents</w:t>
      </w:r>
    </w:p>
    <w:tbl>
      <w:tblPr>
        <w:tblStyle w:val="TableGrid"/>
        <w:tblW w:w="0" w:type="auto"/>
        <w:tblBorders>
          <w:top w:val="single" w:sz="6" w:space="0" w:color="000000"/>
          <w:bottom w:val="single" w:sz="6" w:space="0" w:color="000000"/>
          <w:insideH w:val="single" w:sz="4" w:space="0" w:color="808080"/>
        </w:tblBorders>
      </w:tblPr>
      <w:tblGrid>
        <w:gridCol w:w="3200"/>
        <w:gridCol w:w="1200"/>
        <w:gridCol w:w="1200"/>
        <w:gridCol w:w="2800"/>
      </w:tblGrid>
      <w:tr>
        <w:trPr>
          <w:tblHeader/>
        </w:trPr>
        <w:tc>
          <w:tcPr>
            <w:tcW w:w="3200" w:type="dxa"/>
          </w:tcPr>
          <w:p>
            <w:pPr>
              <w:spacing w:after="0"/>
            </w:pPr>
            <w:r>
              <w:rPr>
                <w:b/>
                <w:sz w:val="16"/>
              </w:rPr>
              <w:t xml:space="preserve">Determination method</w:t>
            </w:r>
          </w:p>
        </w:tc>
        <w:tc>
          <w:tcPr>
            <w:tcW w:w="1200" w:type="dxa"/>
          </w:tcPr>
          <w:p>
            <w:pPr>
              <w:spacing w:after="0"/>
            </w:pPr>
            <w:r>
              <w:rPr>
                <w:b/>
                <w:sz w:val="16"/>
              </w:rPr>
              <w:t xml:space="preserve">Incidents</w:t>
            </w:r>
          </w:p>
        </w:tc>
        <w:tc>
          <w:tcPr>
            <w:tcW w:w="1200" w:type="dxa"/>
          </w:tcPr>
          <w:p>
            <w:pPr>
              <w:spacing w:after="0"/>
            </w:pPr>
            <w:r>
              <w:rPr>
                <w:b/>
                <w:sz w:val="16"/>
              </w:rPr>
              <w:t xml:space="preserve">Correct</w:t>
            </w:r>
          </w:p>
        </w:tc>
        <w:tc>
          <w:tcPr>
            <w:tcW w:w="2800" w:type="dxa"/>
          </w:tcPr>
          <w:p>
            <w:pPr>
              <w:spacing w:after="0"/>
            </w:pPr>
            <w:r>
              <w:rPr>
                <w:b/>
                <w:sz w:val="16"/>
              </w:rPr>
              <w:t xml:space="preserve">Incident class</w:t>
            </w:r>
          </w:p>
        </w:tc>
      </w:tr>
      <w:tr>
        <w:tc>
          <w:tcPr>
            <w:tcW w:w="3200" w:type="dxa"/>
          </w:tcPr>
          <w:p>
            <w:pPr>
              <w:spacing w:after="0"/>
            </w:pPr>
            <w:r>
              <w:rPr>
                <w:sz w:val="16"/>
              </w:rPr>
              <w:t xml:space="preserve">metric_signature+rag_agreement</w:t>
            </w:r>
          </w:p>
        </w:tc>
        <w:tc>
          <w:tcPr>
            <w:tcW w:w="1200" w:type="dxa"/>
          </w:tcPr>
          <w:p>
            <w:pPr>
              <w:spacing w:after="0"/>
            </w:pPr>
            <w:r>
              <w:rPr>
                <w:sz w:val="16"/>
              </w:rPr>
              <w:t xml:space="preserve">5</w:t>
            </w:r>
          </w:p>
        </w:tc>
        <w:tc>
          <w:tcPr>
            <w:tcW w:w="1200" w:type="dxa"/>
          </w:tcPr>
          <w:p>
            <w:pPr>
              <w:spacing w:after="0"/>
            </w:pPr>
            <w:r>
              <w:rPr>
                <w:sz w:val="16"/>
              </w:rPr>
              <w:t xml:space="preserve">5</w:t>
            </w:r>
          </w:p>
        </w:tc>
        <w:tc>
          <w:tcPr>
            <w:tcW w:w="2800" w:type="dxa"/>
          </w:tcPr>
          <w:p>
            <w:pPr>
              <w:spacing w:after="0"/>
            </w:pPr>
            <w:r>
              <w:rPr>
                <w:sz w:val="16"/>
              </w:rPr>
              <w:t xml:space="preserve">all same-service</w:t>
            </w:r>
          </w:p>
        </w:tc>
      </w:tr>
      <w:tr>
        <w:tc>
          <w:tcPr>
            <w:tcW w:w="3200" w:type="dxa"/>
          </w:tcPr>
          <w:p>
            <w:pPr>
              <w:spacing w:after="0"/>
            </w:pPr>
            <w:r>
              <w:rPr>
                <w:sz w:val="16"/>
              </w:rPr>
              <w:t xml:space="preserve">rag_only</w:t>
            </w:r>
          </w:p>
        </w:tc>
        <w:tc>
          <w:tcPr>
            <w:tcW w:w="1200" w:type="dxa"/>
          </w:tcPr>
          <w:p>
            <w:pPr>
              <w:spacing w:after="0"/>
            </w:pPr>
            <w:r>
              <w:rPr>
                <w:sz w:val="16"/>
              </w:rPr>
              <w:t xml:space="preserve">1</w:t>
            </w:r>
          </w:p>
        </w:tc>
        <w:tc>
          <w:tcPr>
            <w:tcW w:w="1200" w:type="dxa"/>
          </w:tcPr>
          <w:p>
            <w:pPr>
              <w:spacing w:after="0"/>
            </w:pPr>
            <w:r>
              <w:rPr>
                <w:sz w:val="16"/>
              </w:rPr>
              <w:t xml:space="preserve">1</w:t>
            </w:r>
          </w:p>
        </w:tc>
        <w:tc>
          <w:tcPr>
            <w:tcW w:w="2800" w:type="dxa"/>
          </w:tcPr>
          <w:p>
            <w:pPr>
              <w:spacing w:after="0"/>
            </w:pPr>
            <w:r>
              <w:rPr>
                <w:sz w:val="16"/>
              </w:rPr>
              <w:t xml:space="preserve">same-service, no signature matched</w:t>
            </w:r>
          </w:p>
        </w:tc>
      </w:tr>
      <w:tr>
        <w:tc>
          <w:tcPr>
            <w:tcW w:w="3200" w:type="dxa"/>
          </w:tcPr>
          <w:p>
            <w:pPr>
              <w:spacing w:after="0"/>
            </w:pPr>
            <w:r>
              <w:rPr>
                <w:sz w:val="16"/>
              </w:rPr>
              <w:t xml:space="preserve">metric_signature+rag_disagreement</w:t>
            </w:r>
          </w:p>
        </w:tc>
        <w:tc>
          <w:tcPr>
            <w:tcW w:w="1200" w:type="dxa"/>
          </w:tcPr>
          <w:p>
            <w:pPr>
              <w:spacing w:after="0"/>
            </w:pPr>
            <w:r>
              <w:rPr>
                <w:sz w:val="16"/>
              </w:rPr>
              <w:t xml:space="preserve">4</w:t>
            </w:r>
          </w:p>
        </w:tc>
        <w:tc>
          <w:tcPr>
            <w:tcW w:w="1200" w:type="dxa"/>
          </w:tcPr>
          <w:p>
            <w:pPr>
              <w:spacing w:after="0"/>
            </w:pPr>
            <w:r>
              <w:rPr>
                <w:sz w:val="16"/>
              </w:rPr>
              <w:t xml:space="preserve">4</w:t>
            </w:r>
          </w:p>
        </w:tc>
        <w:tc>
          <w:tcPr>
            <w:tcW w:w="2800" w:type="dxa"/>
          </w:tcPr>
          <w:p>
            <w:pPr>
              <w:spacing w:after="0"/>
            </w:pPr>
            <w:r>
              <w:rPr>
                <w:sz w:val="16"/>
              </w:rPr>
              <w:t xml:space="preserve">all cross-service</w:t>
            </w:r>
          </w:p>
        </w:tc>
      </w:tr>
    </w:tbl>
    <w:p w14:paraId="5E5646B0" w14:textId="77777777" w:rsidR="00BE6976" w:rsidRDefault="00BE6976">
      <w:pPr>
        <w:pStyle w:val="BodyText"/>
        <w:spacing w:before="3"/>
        <w:jc w:val="left"/>
        <w:rPr>
          <w:sz w:val="4"/>
        </w:rPr>
      </w:pPr>
    </w:p>
    <w:p w14:paraId="2EE2C72C" w14:textId="77777777" w:rsidR="00BE6976" w:rsidRDefault="00000000">
      <w:pPr>
        <w:jc w:val="center"/>
        <w:spacing w:line="20" w:lineRule="exact"/>
        <w:ind w:left="205"/>
        <w:rPr>
          <w:sz w:val="2"/>
        </w:rPr>
      </w:pPr>
    </w:p>
    <w:p w14:paraId="4CFFB8C7" w14:textId="77777777" w:rsidR="00BE6976" w:rsidRDefault="00BE6976">
      <w:pPr>
        <w:pStyle w:val="BodyText"/>
        <w:spacing w:before="82"/>
        <w:jc w:val="left"/>
        <w:rPr>
          <w:sz w:val="14"/>
        </w:rPr>
      </w:pPr>
    </w:p>
    <w:p w14:paraId="09608350" w14:textId="77777777" w:rsidR="00BE6976" w:rsidRDefault="00000000">
      <w:pPr>
        <w:pStyle w:val="BodyText"/>
        <w:spacing w:line="249" w:lineRule="auto"/>
        <w:ind w:left="192" w:right="607" w:firstLine="201"/>
      </w:pPr>
      <w:r>
        <w:rPr>
          <w:spacing w:val="40"/>
        </w:rPr>
        <w:t xml:space="preserve">Table VI gives the system-level measurements. Detection is shared by construction and the two columns agree to six decimal places; divergence would have indicated a harness defect. Detection latency and time-to-approval-pause are reported separately and deliberately: an earlier harness conflated them by timing the first graph invocation, which runs to the approval pause and therefore includes retrieval, diagnosis and narration, overstating detection latency by roughly three orders of magnitude. The error was found by inspecting an anomalous mean against a near-zero median. Detection by fault type: memory-leak 4 of 12, auth-key-error 2 of 12, db-lock 2 of 12, notification-latency 2 of 12. The three unmeasured metrics require an active fault to remediate, and therefore a live cluster; they are reported as unmeasurable rather than as the 100% a dry run would trivially produce.</w:t>
      </w:r>
    </w:p>
    <w:p w14:paraId="569A3F72" w14:textId="77777777" w:rsidR="00BE6976" w:rsidRDefault="00000000">
      <w:pPr>
        <w:pStyle w:val="ListParagraph"/>
        <w:numPr>
          <w:ilvl w:val="0"/>
          <w:numId w:val="8"/>
        </w:numPr>
        <w:tabs>
          <w:tab w:val="left" w:pos="484"/>
        </w:tabs>
        <w:spacing w:before="123"/>
        <w:ind w:left="484" w:hanging="292"/>
        <w:jc w:val="left"/>
        <w:rPr>
          <w:i/>
          <w:sz w:val="20"/>
        </w:rPr>
      </w:pPr>
      <w:r>
        <w:rPr>
          <w:i/>
          <w:iCs/>
          <w:sz w:val="20"/>
          <w:szCs w:val="20"/>
        </w:rPr>
        <w:t xml:space="preserve">Negative Control on Healthy Telemetry</w:t>
      </w:r>
    </w:p>
    <w:p w14:paraId="7680D8C5" w14:textId="77777777" w:rsidR="00BE6976" w:rsidRDefault="00000000">
      <w:pPr>
        <w:pStyle w:val="BodyText"/>
        <w:spacing w:before="72" w:line="249" w:lineRule="auto"/>
        <w:ind w:left="192" w:right="605" w:firstLine="201"/>
      </w:pPr>
      <w:r>
        <w:rPr>
          <w:spacing w:val="40"/>
        </w:rPr>
        <w:t xml:space="preserve">Table V reports the negative control. The normal-phase rate is acceptable. The recovery-phase rate is more than six times higher and is an operationally significant defect: after a fault has been cleared, metrics have not yet returned to baseline, and the system continues to</w:t>
      </w:r>
    </w:p>
    <w:p w14:paraId="4808EE09" w14:textId="77777777" w:rsidR="00BE6976" w:rsidRDefault="00BE6976">
      <w:pPr>
        <w:pStyle w:val="BodyText"/>
        <w:spacing w:line="249" w:lineRule="auto"/>
      </w:pPr>
    </w:p>
    <w:p w14:paraId="19A09B79" w14:textId="77777777" w:rsidR="00BE6976" w:rsidRDefault="00000000">
      <w:pPr>
        <w:spacing w:before="67" w:line="183" w:lineRule="exact"/>
        <w:ind w:left="2005"/>
        <w:jc w:val="center"/>
        <w:rPr>
          <w:sz w:val="16"/>
        </w:rPr>
      </w:pPr>
      <w:r>
        <w:rPr>
          <w:sz w:val="16"/>
        </w:rPr>
        <w:t xml:space="preserve">TABLE VIII</w:t>
      </w:r>
    </w:p>
    <w:p w14:paraId="41794062" w14:textId="77777777" w:rsidR="00BE6976" w:rsidRDefault="00000000">
      <w:pPr>
        <w:spacing w:line="183" w:lineRule="exact"/>
        <w:ind w:left="2005"/>
        <w:jc w:val="center"/>
        <w:rPr>
          <w:sz w:val="16"/>
        </w:rPr>
      </w:pPr>
      <w:r>
        <w:rPr>
          <w:smallCaps/>
          <w:sz w:val="16"/>
        </w:rPr>
        <w:t>AI-related</w:t>
      </w:r>
      <w:r>
        <w:rPr>
          <w:smallCaps/>
          <w:spacing w:val="38"/>
          <w:sz w:val="16"/>
        </w:rPr>
        <w:t xml:space="preserve"> </w:t>
      </w:r>
      <w:r>
        <w:rPr>
          <w:smallCaps/>
          <w:spacing w:val="-2"/>
          <w:sz w:val="16"/>
        </w:rPr>
        <w:t>metrics</w:t>
      </w:r>
    </w:p>
    <w:p w14:paraId="63A7B7C1" w14:textId="77777777" w:rsidR="00BE6976" w:rsidRDefault="00000000">
      <w:pPr>
        <w:spacing w:before="67" w:line="183" w:lineRule="exact"/>
        <w:ind w:left="2" w:right="48"/>
        <w:jc w:val="center"/>
        <w:rPr>
          <w:sz w:val="16"/>
        </w:rPr>
      </w:pPr>
      <w:r>
        <w:rPr>
          <w:sz w:val="16"/>
        </w:rPr>
        <w:t xml:space="preserve">TABLE IX</w:t>
      </w:r>
    </w:p>
    <w:p w14:paraId="63A7B7C1" w14:textId="77777777" w:rsidR="00BE6976" w:rsidRDefault="00000000">
      <w:pPr>
        <w:spacing w:before="67" w:line="183" w:lineRule="exact"/>
        <w:ind w:left="2" w:right="48"/>
        <w:jc w:val="center"/>
        <w:rPr>
          <w:sz w:val="16"/>
        </w:rPr>
      </w:pPr>
      <w:r>
        <w:rPr>
          <w:sz w:val="16"/>
        </w:rPr>
        <w:t xml:space="preserve">Run-to-run reproducibility</w:t>
      </w:r>
    </w:p>
    <w:tbl>
      <w:tblPr>
        <w:tblStyle w:val="TableGrid"/>
        <w:tblW w:w="0" w:type="auto"/>
        <w:tblBorders>
          <w:top w:val="single" w:sz="6" w:space="0" w:color="000000"/>
          <w:bottom w:val="single" w:sz="6" w:space="0" w:color="000000"/>
          <w:insideH w:val="single" w:sz="4" w:space="0" w:color="808080"/>
        </w:tblBorders>
      </w:tblPr>
      <w:tblGrid>
        <w:gridCol w:w="3600"/>
        <w:gridCol w:w="4800"/>
      </w:tblGrid>
      <w:tr>
        <w:trPr>
          <w:tblHeader/>
        </w:trPr>
        <w:tc>
          <w:tcPr>
            <w:tcW w:w="3600" w:type="dxa"/>
          </w:tcPr>
          <w:p>
            <w:pPr>
              <w:spacing w:after="0"/>
            </w:pPr>
            <w:r>
              <w:rPr>
                <w:b/>
                <w:sz w:val="16"/>
              </w:rPr>
              <w:t xml:space="preserve">Arm</w:t>
            </w:r>
          </w:p>
        </w:tc>
        <w:tc>
          <w:tcPr>
            <w:tcW w:w="4800" w:type="dxa"/>
          </w:tcPr>
          <w:p>
            <w:pPr>
              <w:spacing w:after="0"/>
            </w:pPr>
            <w:r>
              <w:rPr>
                <w:b/>
                <w:sz w:val="16"/>
              </w:rPr>
              <w:t xml:space="preserve">Identical predictions across runs</w:t>
            </w:r>
          </w:p>
        </w:tc>
      </w:tr>
      <w:tr>
        <w:tc>
          <w:tcPr>
            <w:tcW w:w="3600" w:type="dxa"/>
          </w:tcPr>
          <w:p>
            <w:pPr>
              <w:spacing w:after="0"/>
            </w:pPr>
            <w:r>
              <w:rPr>
                <w:sz w:val="16"/>
              </w:rPr>
              <w:t xml:space="preserve">Multi-agent</w:t>
            </w:r>
          </w:p>
        </w:tc>
        <w:tc>
          <w:tcPr>
            <w:tcW w:w="4800" w:type="dxa"/>
          </w:tcPr>
          <w:p>
            <w:pPr>
              <w:spacing w:after="0"/>
            </w:pPr>
            <w:r>
              <w:rPr>
                <w:sz w:val="16"/>
              </w:rPr>
              <w:t xml:space="preserve">48 / 48</w:t>
            </w:r>
          </w:p>
        </w:tc>
      </w:tr>
      <w:tr>
        <w:tc>
          <w:tcPr>
            <w:tcW w:w="3600" w:type="dxa"/>
          </w:tcPr>
          <w:p>
            <w:pPr>
              <w:spacing w:after="0"/>
            </w:pPr>
            <w:r>
              <w:rPr>
                <w:sz w:val="16"/>
              </w:rPr>
              <w:t xml:space="preserve">Single-agent baseline</w:t>
            </w:r>
          </w:p>
        </w:tc>
        <w:tc>
          <w:tcPr>
            <w:tcW w:w="4800" w:type="dxa"/>
          </w:tcPr>
          <w:p>
            <w:pPr>
              <w:spacing w:after="0"/>
            </w:pPr>
            <w:r>
              <w:rPr>
                <w:sz w:val="16"/>
              </w:rPr>
              <w:t xml:space="preserve">48 / 48</w:t>
            </w:r>
          </w:p>
        </w:tc>
      </w:tr>
    </w:tbl>
    <w:p w14:paraId="3441643F" w14:textId="77777777" w:rsidR="00BE6976" w:rsidRDefault="00000000">
      <w:pPr>
        <w:spacing w:line="183" w:lineRule="exact"/>
        <w:ind w:right="48"/>
        <w:jc w:val="left"/>
        <w:rPr>
          <w:sz w:val="16"/>
        </w:rPr>
      </w:pPr>
      <w:r>
        <w:rPr>
          <w:i/>
          <w:iCs/>
          <w:sz w:val="20"/>
          <w:szCs w:val="20"/>
          <w:smallCaps/>
        </w:rPr>
        <w:t xml:space="preserve">Run-to-Run Reproducibility</w:t>
      </w:r>
    </w:p>
    <w:p w14:paraId="4BAF8566" w14:textId="77777777" w:rsidR="00BE6976" w:rsidRDefault="00BE6976">
      <w:pPr>
        <w:spacing w:line="183" w:lineRule="exact"/>
        <w:jc w:val="center"/>
        <w:rPr>
          <w:sz w:val="16"/>
        </w:rPr>
      </w:pPr>
    </w:p>
    <w:p w14:paraId="279D82F5" w14:textId="77777777" w:rsidR="00BE6976" w:rsidRDefault="00BE6976">
      <w:pPr>
        <w:pStyle w:val="BodyText"/>
        <w:spacing w:before="5"/>
        <w:jc w:val="left"/>
        <w:rPr>
          <w:sz w:val="15"/>
        </w:rPr>
      </w:pPr>
    </w:p>
    <w:p w14:paraId="60B5AFDE" w14:textId="77777777" w:rsidR="00BE6976" w:rsidRDefault="00000000">
      <w:pPr>
        <w:jc w:val="center"/>
        <w:tabs>
          <w:tab w:val="left" w:pos="6097"/>
        </w:tabs>
        <w:spacing w:line="20" w:lineRule="exact"/>
        <w:ind w:left="274"/>
        <w:rPr>
          <w:sz w:val="2"/>
        </w:rPr>
      </w:pPr>
      <w:r>
        <w:rPr>
          <w:sz w:val="2"/>
        </w:rPr>
        <w:tab/>
      </w:r>
    </w:p>
    <w:p w14:paraId="3528C0B3" w14:textId="77777777" w:rsidR="00BE6976" w:rsidRDefault="00BE6976">
      <w:pPr>
        <w:spacing w:line="20" w:lineRule="exact"/>
        <w:rPr>
          <w:sz w:val="2"/>
        </w:rPr>
      </w:pPr>
    </w:p>
    <w:p w14:paraId="6CEA28D2" w14:textId="77777777" w:rsidR="00BE6976" w:rsidRDefault="00BE6976">
      <w:pPr>
        <w:pStyle w:val="BodyText"/>
        <w:spacing w:before="6"/>
        <w:jc w:val="left"/>
        <w:rPr>
          <w:b/>
          <w:sz w:val="4"/>
        </w:rPr>
      </w:pPr>
    </w:p>
    <w:tbl>
      <w:tblPr>
        <w:tblW w:w="0" w:type="auto"/>
        <w:tblInd w:w="257"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2902"/>
        <w:gridCol w:w="1096"/>
        <w:gridCol w:w="1046"/>
      </w:tblGrid>
      <w:tr w:rsidR="00BE6976" w14:paraId="493199E6" w14:textId="77777777">
        <w:trPr>
          <w:trHeight w:val="504"/>
        </w:trPr>
        <w:tc>
          <w:tcPr>
            <w:tcW w:w="2902" w:type="dxa"/>
            <w:tcBorders>
              <w:top w:val="single" w:sz="4" w:space="0" w:color="000000"/>
            </w:tcBorders>
          </w:tcPr>
          <w:p w14:paraId="6E2CF433" w14:textId="77777777" w:rsidR="00BE6976" w:rsidRDefault="00000000">
            <w:pPr>
              <w:pStyle w:val="TableParagraph"/>
              <w:spacing w:before="31" w:line="242" w:lineRule="auto"/>
              <w:ind w:right="774"/>
              <w:rPr>
                <w:sz w:val="14"/>
              </w:rPr>
            </w:pPr>
            <w:r>
              <w:rPr>
                <w:sz w:val="14"/>
              </w:rPr>
              <w:t>Model</w:t>
            </w:r>
            <w:r>
              <w:rPr>
                <w:spacing w:val="-3"/>
                <w:sz w:val="14"/>
              </w:rPr>
              <w:t xml:space="preserve"> </w:t>
            </w:r>
            <w:r>
              <w:rPr>
                <w:sz w:val="14"/>
              </w:rPr>
              <w:t>calls</w:t>
            </w:r>
            <w:r>
              <w:rPr>
                <w:spacing w:val="-3"/>
                <w:sz w:val="14"/>
              </w:rPr>
              <w:t xml:space="preserve"> </w:t>
            </w:r>
            <w:r>
              <w:rPr>
                <w:sz w:val="14"/>
              </w:rPr>
              <w:t>per</w:t>
            </w:r>
            <w:r>
              <w:rPr>
                <w:spacing w:val="-4"/>
                <w:sz w:val="14"/>
              </w:rPr>
              <w:t xml:space="preserve"> </w:t>
            </w:r>
            <w:r>
              <w:rPr>
                <w:sz w:val="14"/>
              </w:rPr>
              <w:t>incident</w:t>
            </w:r>
            <w:r>
              <w:rPr>
                <w:spacing w:val="-5"/>
                <w:sz w:val="14"/>
              </w:rPr>
              <w:t xml:space="preserve"> </w:t>
            </w:r>
            <w:r>
              <w:rPr>
                <w:sz w:val="14"/>
              </w:rPr>
              <w:t>(mean)</w:t>
            </w:r>
            <w:r>
              <w:rPr>
                <w:spacing w:val="40"/>
                <w:sz w:val="14"/>
              </w:rPr>
              <w:t xml:space="preserve"> </w:t>
            </w:r>
            <w:r>
              <w:rPr>
                <w:sz w:val="14"/>
              </w:rPr>
              <w:t>Model calls, total</w:t>
            </w:r>
          </w:p>
          <w:p w14:paraId="4DA148BB" w14:textId="77777777" w:rsidR="00BE6976" w:rsidRDefault="00000000">
            <w:pPr>
              <w:pStyle w:val="TableParagraph"/>
              <w:spacing w:line="128" w:lineRule="exact"/>
              <w:ind w:left="14"/>
              <w:rPr>
                <w:sz w:val="14"/>
              </w:rPr>
            </w:pPr>
            <w:r>
              <w:rPr>
                <w:sz w:val="14"/>
              </w:rPr>
              <w:t>Wall</w:t>
            </w:r>
            <w:r>
              <w:rPr>
                <w:spacing w:val="1"/>
                <w:sz w:val="14"/>
              </w:rPr>
              <w:t xml:space="preserve"> </w:t>
            </w:r>
            <w:r>
              <w:rPr>
                <w:sz w:val="14"/>
              </w:rPr>
              <w:t>clock</w:t>
            </w:r>
            <w:r>
              <w:rPr>
                <w:spacing w:val="5"/>
                <w:sz w:val="14"/>
              </w:rPr>
              <w:t xml:space="preserve"> </w:t>
            </w:r>
            <w:r>
              <w:rPr>
                <w:sz w:val="14"/>
              </w:rPr>
              <w:t>per incident</w:t>
            </w:r>
            <w:r>
              <w:rPr>
                <w:spacing w:val="2"/>
                <w:sz w:val="14"/>
              </w:rPr>
              <w:t xml:space="preserve"> </w:t>
            </w:r>
            <w:r>
              <w:rPr>
                <w:spacing w:val="-2"/>
                <w:sz w:val="14"/>
              </w:rPr>
              <w:t>(mean)</w:t>
            </w:r>
          </w:p>
        </w:tc>
        <w:tc>
          <w:tcPr>
            <w:tcW w:w="1096" w:type="dxa"/>
            <w:tcBorders>
              <w:top w:val="single" w:sz="4" w:space="0" w:color="000000"/>
            </w:tcBorders>
          </w:tcPr>
          <w:p w14:paraId="3F6FFFAE" w14:textId="77777777" w:rsidR="00BE6976" w:rsidRDefault="00000000">
            <w:pPr>
              <w:pStyle w:val="TableParagraph"/>
              <w:spacing w:before="31"/>
              <w:ind w:left="7" w:right="22"/>
              <w:jc w:val="center"/>
              <w:rPr>
                <w:sz w:val="14"/>
              </w:rPr>
            </w:pPr>
            <w:r>
              <w:rPr>
                <w:spacing w:val="-2"/>
                <w:sz w:val="14"/>
              </w:rPr>
              <w:t>0.4167</w:t>
            </w:r>
          </w:p>
          <w:p w14:paraId="46B09692" w14:textId="77777777" w:rsidR="00BE6976" w:rsidRDefault="00000000">
            <w:pPr>
              <w:pStyle w:val="TableParagraph"/>
              <w:spacing w:before="2" w:line="152" w:lineRule="exact"/>
              <w:ind w:left="4" w:right="26"/>
              <w:jc w:val="center"/>
              <w:rPr>
                <w:sz w:val="14"/>
              </w:rPr>
            </w:pPr>
            <w:r>
              <w:rPr>
                <w:spacing w:val="-5"/>
                <w:sz w:val="14"/>
              </w:rPr>
              <w:t>20</w:t>
            </w:r>
          </w:p>
          <w:p w14:paraId="7F8D2924" w14:textId="77777777" w:rsidR="00BE6976" w:rsidRDefault="00000000">
            <w:pPr>
              <w:pStyle w:val="TableParagraph"/>
              <w:spacing w:line="137" w:lineRule="exact"/>
              <w:ind w:left="415"/>
              <w:rPr>
                <w:sz w:val="14"/>
              </w:rPr>
            </w:pPr>
            <w:r>
              <w:rPr>
                <w:sz w:val="14"/>
              </w:rPr>
              <w:t>8.5</w:t>
            </w:r>
            <w:r>
              <w:rPr>
                <w:spacing w:val="4"/>
                <w:sz w:val="14"/>
              </w:rPr>
              <w:t xml:space="preserve"> </w:t>
            </w:r>
            <w:r>
              <w:rPr>
                <w:spacing w:val="-10"/>
                <w:sz w:val="14"/>
              </w:rPr>
              <w:t>s</w:t>
            </w:r>
          </w:p>
        </w:tc>
        <w:tc>
          <w:tcPr>
            <w:tcW w:w="1046" w:type="dxa"/>
            <w:tcBorders>
              <w:top w:val="single" w:sz="4" w:space="0" w:color="000000"/>
            </w:tcBorders>
          </w:tcPr>
          <w:p w14:paraId="65703C91" w14:textId="77777777" w:rsidR="00BE6976" w:rsidRDefault="00000000">
            <w:pPr>
              <w:pStyle w:val="TableParagraph"/>
              <w:spacing w:before="31"/>
              <w:ind w:left="88"/>
              <w:jc w:val="center"/>
              <w:rPr>
                <w:sz w:val="14"/>
              </w:rPr>
            </w:pPr>
            <w:r>
              <w:rPr>
                <w:spacing w:val="-2"/>
                <w:sz w:val="14"/>
              </w:rPr>
              <w:t>0.2083</w:t>
            </w:r>
          </w:p>
          <w:p w14:paraId="1DD0757F" w14:textId="77777777" w:rsidR="00BE6976" w:rsidRDefault="00000000">
            <w:pPr>
              <w:pStyle w:val="TableParagraph"/>
              <w:spacing w:before="2" w:line="152" w:lineRule="exact"/>
              <w:ind w:left="81"/>
              <w:jc w:val="center"/>
              <w:rPr>
                <w:sz w:val="14"/>
              </w:rPr>
            </w:pPr>
            <w:r>
              <w:rPr>
                <w:spacing w:val="-5"/>
                <w:sz w:val="14"/>
              </w:rPr>
              <w:t>10</w:t>
            </w:r>
          </w:p>
          <w:p w14:paraId="61385569" w14:textId="77777777" w:rsidR="00BE6976" w:rsidRDefault="00000000">
            <w:pPr>
              <w:pStyle w:val="TableParagraph"/>
              <w:spacing w:line="137" w:lineRule="exact"/>
              <w:ind w:left="405"/>
              <w:rPr>
                <w:sz w:val="14"/>
              </w:rPr>
            </w:pPr>
            <w:r>
              <w:rPr>
                <w:sz w:val="14"/>
              </w:rPr>
              <w:t>2.12</w:t>
            </w:r>
            <w:r>
              <w:rPr>
                <w:spacing w:val="4"/>
                <w:sz w:val="14"/>
              </w:rPr>
              <w:t xml:space="preserve"> </w:t>
            </w:r>
            <w:r>
              <w:rPr>
                <w:spacing w:val="-10"/>
                <w:sz w:val="14"/>
              </w:rPr>
              <w:t>s</w:t>
            </w:r>
          </w:p>
        </w:tc>
      </w:tr>
      <w:tr w:rsidR="00BE6976" w14:paraId="56DDE062" w14:textId="77777777">
        <w:trPr>
          <w:trHeight w:val="161"/>
        </w:trPr>
        <w:tc>
          <w:tcPr>
            <w:tcW w:w="2902" w:type="dxa"/>
          </w:tcPr>
          <w:p w14:paraId="0EE9F6F5" w14:textId="77777777" w:rsidR="00BE6976" w:rsidRDefault="00000000">
            <w:pPr>
              <w:pStyle w:val="TableParagraph"/>
              <w:spacing w:line="141" w:lineRule="exact"/>
              <w:ind w:left="14"/>
              <w:rPr>
                <w:sz w:val="14"/>
              </w:rPr>
            </w:pPr>
            <w:r>
              <w:rPr>
                <w:sz w:val="14"/>
              </w:rPr>
              <w:t>Incidents</w:t>
            </w:r>
            <w:r>
              <w:rPr>
                <w:spacing w:val="-1"/>
                <w:sz w:val="14"/>
              </w:rPr>
              <w:t xml:space="preserve"> </w:t>
            </w:r>
            <w:r>
              <w:rPr>
                <w:sz w:val="14"/>
              </w:rPr>
              <w:t>producing</w:t>
            </w:r>
            <w:r>
              <w:rPr>
                <w:spacing w:val="3"/>
                <w:sz w:val="14"/>
              </w:rPr>
              <w:t xml:space="preserve"> </w:t>
            </w:r>
            <w:r>
              <w:rPr>
                <w:sz w:val="14"/>
              </w:rPr>
              <w:t>reasoning</w:t>
            </w:r>
            <w:r>
              <w:rPr>
                <w:spacing w:val="-5"/>
                <w:sz w:val="14"/>
              </w:rPr>
              <w:t xml:space="preserve"> </w:t>
            </w:r>
            <w:r>
              <w:rPr>
                <w:spacing w:val="-4"/>
                <w:sz w:val="14"/>
              </w:rPr>
              <w:t>text</w:t>
            </w:r>
          </w:p>
        </w:tc>
        <w:tc>
          <w:tcPr>
            <w:tcW w:w="1096" w:type="dxa"/>
          </w:tcPr>
          <w:p w14:paraId="40B3C5C8" w14:textId="77777777" w:rsidR="00BE6976" w:rsidRDefault="00000000">
            <w:pPr>
              <w:pStyle w:val="TableParagraph"/>
              <w:spacing w:line="141" w:lineRule="exact"/>
              <w:ind w:left="26" w:right="22"/>
              <w:jc w:val="center"/>
              <w:rPr>
                <w:sz w:val="14"/>
              </w:rPr>
            </w:pPr>
            <w:r>
              <w:rPr>
                <w:sz w:val="14"/>
              </w:rPr>
              <w:t>1</w:t>
            </w:r>
            <w:r>
              <w:rPr>
                <w:spacing w:val="10"/>
                <w:sz w:val="14"/>
              </w:rPr>
              <w:t xml:space="preserve"> </w:t>
            </w:r>
            <w:r>
              <w:rPr>
                <w:sz w:val="14"/>
              </w:rPr>
              <w:t>of</w:t>
            </w:r>
            <w:r>
              <w:rPr>
                <w:spacing w:val="10"/>
                <w:sz w:val="14"/>
              </w:rPr>
              <w:t xml:space="preserve"> </w:t>
            </w:r>
            <w:r>
              <w:rPr>
                <w:spacing w:val="-5"/>
                <w:sz w:val="14"/>
              </w:rPr>
              <w:t>10</w:t>
            </w:r>
          </w:p>
        </w:tc>
        <w:tc>
          <w:tcPr>
            <w:tcW w:w="1046" w:type="dxa"/>
          </w:tcPr>
          <w:p w14:paraId="4BB76D03" w14:textId="77777777" w:rsidR="00BE6976" w:rsidRDefault="00000000">
            <w:pPr>
              <w:pStyle w:val="TableParagraph"/>
              <w:spacing w:line="141" w:lineRule="exact"/>
              <w:ind w:left="109"/>
              <w:jc w:val="center"/>
              <w:rPr>
                <w:sz w:val="14"/>
              </w:rPr>
            </w:pPr>
            <w:r>
              <w:rPr>
                <w:sz w:val="14"/>
              </w:rPr>
              <w:t>10</w:t>
            </w:r>
            <w:r>
              <w:rPr>
                <w:spacing w:val="8"/>
                <w:sz w:val="14"/>
              </w:rPr>
              <w:t xml:space="preserve"> </w:t>
            </w:r>
            <w:r>
              <w:rPr>
                <w:sz w:val="14"/>
              </w:rPr>
              <w:t>of</w:t>
            </w:r>
            <w:r>
              <w:rPr>
                <w:spacing w:val="7"/>
                <w:sz w:val="14"/>
              </w:rPr>
              <w:t xml:space="preserve"> </w:t>
            </w:r>
            <w:r>
              <w:rPr>
                <w:spacing w:val="-5"/>
                <w:sz w:val="14"/>
              </w:rPr>
              <w:t>10</w:t>
            </w:r>
          </w:p>
        </w:tc>
      </w:tr>
      <w:tr w:rsidR="00BE6976" w14:paraId="6D4186B2" w14:textId="77777777">
        <w:trPr>
          <w:trHeight w:val="158"/>
        </w:trPr>
        <w:tc>
          <w:tcPr>
            <w:tcW w:w="2902" w:type="dxa"/>
          </w:tcPr>
          <w:p w14:paraId="18F5F6B5" w14:textId="77777777" w:rsidR="00BE6976" w:rsidRDefault="00000000">
            <w:pPr>
              <w:pStyle w:val="TableParagraph"/>
              <w:spacing w:line="138" w:lineRule="exact"/>
              <w:ind w:left="14"/>
              <w:rPr>
                <w:sz w:val="14"/>
              </w:rPr>
            </w:pPr>
            <w:r>
              <w:rPr>
                <w:sz w:val="14"/>
              </w:rPr>
              <w:t>Hallucination:</w:t>
            </w:r>
            <w:r>
              <w:rPr>
                <w:spacing w:val="31"/>
                <w:sz w:val="14"/>
              </w:rPr>
              <w:t xml:space="preserve"> </w:t>
            </w:r>
            <w:r>
              <w:rPr>
                <w:sz w:val="14"/>
              </w:rPr>
              <w:t>cited</w:t>
            </w:r>
            <w:r>
              <w:rPr>
                <w:spacing w:val="35"/>
                <w:sz w:val="14"/>
              </w:rPr>
              <w:t xml:space="preserve"> </w:t>
            </w:r>
            <w:r>
              <w:rPr>
                <w:sz w:val="14"/>
              </w:rPr>
              <w:t>a</w:t>
            </w:r>
            <w:r>
              <w:rPr>
                <w:spacing w:val="27"/>
                <w:sz w:val="14"/>
              </w:rPr>
              <w:t xml:space="preserve"> </w:t>
            </w:r>
            <w:r>
              <w:rPr>
                <w:sz w:val="14"/>
              </w:rPr>
              <w:t>metric</w:t>
            </w:r>
            <w:r>
              <w:rPr>
                <w:spacing w:val="28"/>
                <w:sz w:val="14"/>
              </w:rPr>
              <w:t xml:space="preserve"> </w:t>
            </w:r>
            <w:r>
              <w:rPr>
                <w:sz w:val="14"/>
              </w:rPr>
              <w:t>absent</w:t>
            </w:r>
            <w:r>
              <w:rPr>
                <w:spacing w:val="32"/>
                <w:sz w:val="14"/>
              </w:rPr>
              <w:t xml:space="preserve"> </w:t>
            </w:r>
            <w:r>
              <w:rPr>
                <w:sz w:val="14"/>
              </w:rPr>
              <w:t>from</w:t>
            </w:r>
            <w:r>
              <w:rPr>
                <w:spacing w:val="29"/>
                <w:sz w:val="14"/>
              </w:rPr>
              <w:t xml:space="preserve"> </w:t>
            </w:r>
            <w:r>
              <w:rPr>
                <w:spacing w:val="-4"/>
                <w:sz w:val="14"/>
              </w:rPr>
              <w:t>evi-</w:t>
            </w:r>
          </w:p>
        </w:tc>
        <w:tc>
          <w:tcPr>
            <w:tcW w:w="1096" w:type="dxa"/>
          </w:tcPr>
          <w:p w14:paraId="2F062ED5" w14:textId="77777777" w:rsidR="00BE6976" w:rsidRDefault="00000000">
            <w:pPr>
              <w:pStyle w:val="TableParagraph"/>
              <w:spacing w:line="138" w:lineRule="exact"/>
              <w:ind w:left="24" w:right="22"/>
              <w:jc w:val="center"/>
              <w:rPr>
                <w:sz w:val="14"/>
              </w:rPr>
            </w:pPr>
            <w:r>
              <w:rPr>
                <w:sz w:val="14"/>
              </w:rPr>
              <w:t>0%</w:t>
            </w:r>
            <w:r>
              <w:rPr>
                <w:spacing w:val="6"/>
                <w:sz w:val="14"/>
              </w:rPr>
              <w:t xml:space="preserve"> </w:t>
            </w:r>
            <w:r>
              <w:rPr>
                <w:sz w:val="14"/>
              </w:rPr>
              <w:t>(1</w:t>
            </w:r>
            <w:r>
              <w:rPr>
                <w:spacing w:val="5"/>
                <w:sz w:val="14"/>
              </w:rPr>
              <w:t xml:space="preserve"> </w:t>
            </w:r>
            <w:r>
              <w:rPr>
                <w:spacing w:val="-2"/>
                <w:sz w:val="14"/>
              </w:rPr>
              <w:t>sample)</w:t>
            </w:r>
          </w:p>
        </w:tc>
        <w:tc>
          <w:tcPr>
            <w:tcW w:w="1046" w:type="dxa"/>
          </w:tcPr>
          <w:p w14:paraId="1B3F7A3F" w14:textId="77777777" w:rsidR="00BE6976" w:rsidRDefault="00000000">
            <w:pPr>
              <w:pStyle w:val="TableParagraph"/>
              <w:spacing w:line="138" w:lineRule="exact"/>
              <w:ind w:left="100"/>
              <w:jc w:val="center"/>
              <w:rPr>
                <w:sz w:val="14"/>
              </w:rPr>
            </w:pPr>
            <w:r>
              <w:rPr>
                <w:sz w:val="14"/>
              </w:rPr>
              <w:t>0%</w:t>
            </w:r>
            <w:r>
              <w:rPr>
                <w:spacing w:val="3"/>
                <w:sz w:val="14"/>
              </w:rPr>
              <w:t xml:space="preserve"> </w:t>
            </w:r>
            <w:r>
              <w:rPr>
                <w:sz w:val="14"/>
              </w:rPr>
              <w:t>(over</w:t>
            </w:r>
            <w:r>
              <w:rPr>
                <w:spacing w:val="6"/>
                <w:sz w:val="14"/>
              </w:rPr>
              <w:t xml:space="preserve"> </w:t>
            </w:r>
            <w:r>
              <w:rPr>
                <w:spacing w:val="-5"/>
                <w:sz w:val="14"/>
              </w:rPr>
              <w:t>10)</w:t>
            </w:r>
          </w:p>
        </w:tc>
      </w:tr>
      <w:tr w:rsidR="00BE6976" w14:paraId="007CC238" w14:textId="77777777">
        <w:trPr>
          <w:trHeight w:val="158"/>
        </w:trPr>
        <w:tc>
          <w:tcPr>
            <w:tcW w:w="2902" w:type="dxa"/>
          </w:tcPr>
          <w:p w14:paraId="05D94345" w14:textId="77777777" w:rsidR="00BE6976" w:rsidRDefault="00000000">
            <w:pPr>
              <w:pStyle w:val="TableParagraph"/>
              <w:spacing w:line="138" w:lineRule="exact"/>
              <w:ind w:left="14"/>
              <w:rPr>
                <w:sz w:val="14"/>
              </w:rPr>
            </w:pPr>
            <w:r>
              <w:rPr>
                <w:spacing w:val="-2"/>
                <w:sz w:val="14"/>
              </w:rPr>
              <w:t>dence</w:t>
            </w:r>
          </w:p>
        </w:tc>
        <w:tc>
          <w:tcPr>
            <w:tcW w:w="1096" w:type="dxa"/>
          </w:tcPr>
          <w:p w14:paraId="7AF6510E" w14:textId="77777777" w:rsidR="00BE6976" w:rsidRDefault="00BE6976">
            <w:pPr>
              <w:pStyle w:val="TableParagraph"/>
              <w:ind w:left="0"/>
              <w:rPr>
                <w:sz w:val="10"/>
              </w:rPr>
            </w:pPr>
          </w:p>
        </w:tc>
        <w:tc>
          <w:tcPr>
            <w:tcW w:w="1046" w:type="dxa"/>
          </w:tcPr>
          <w:p w14:paraId="56907F9E" w14:textId="77777777" w:rsidR="00BE6976" w:rsidRDefault="00BE6976">
            <w:pPr>
              <w:pStyle w:val="TableParagraph"/>
              <w:ind w:left="0"/>
              <w:rPr>
                <w:sz w:val="10"/>
              </w:rPr>
            </w:pPr>
          </w:p>
        </w:tc>
      </w:tr>
      <w:tr w:rsidR="00BE6976" w14:paraId="177ED7CB" w14:textId="77777777">
        <w:trPr>
          <w:trHeight w:val="158"/>
        </w:trPr>
        <w:tc>
          <w:tcPr>
            <w:tcW w:w="2902" w:type="dxa"/>
          </w:tcPr>
          <w:p w14:paraId="4D338E72" w14:textId="77777777" w:rsidR="00BE6976" w:rsidRDefault="00000000">
            <w:pPr>
              <w:pStyle w:val="TableParagraph"/>
              <w:spacing w:line="138" w:lineRule="exact"/>
              <w:ind w:left="14"/>
              <w:rPr>
                <w:sz w:val="14"/>
              </w:rPr>
            </w:pPr>
            <w:r>
              <w:rPr>
                <w:sz w:val="14"/>
              </w:rPr>
              <w:t>Hallucination:</w:t>
            </w:r>
            <w:r>
              <w:rPr>
                <w:spacing w:val="43"/>
                <w:sz w:val="14"/>
              </w:rPr>
              <w:t xml:space="preserve"> </w:t>
            </w:r>
            <w:r>
              <w:rPr>
                <w:sz w:val="14"/>
              </w:rPr>
              <w:t>claimed</w:t>
            </w:r>
            <w:r>
              <w:rPr>
                <w:spacing w:val="42"/>
                <w:sz w:val="14"/>
              </w:rPr>
              <w:t xml:space="preserve"> </w:t>
            </w:r>
            <w:r>
              <w:rPr>
                <w:sz w:val="14"/>
              </w:rPr>
              <w:t>a</w:t>
            </w:r>
            <w:r>
              <w:rPr>
                <w:spacing w:val="44"/>
                <w:sz w:val="14"/>
              </w:rPr>
              <w:t xml:space="preserve"> </w:t>
            </w:r>
            <w:r>
              <w:rPr>
                <w:sz w:val="14"/>
              </w:rPr>
              <w:t>baseline-range</w:t>
            </w:r>
            <w:r>
              <w:rPr>
                <w:spacing w:val="43"/>
                <w:sz w:val="14"/>
              </w:rPr>
              <w:t xml:space="preserve"> </w:t>
            </w:r>
            <w:r>
              <w:rPr>
                <w:spacing w:val="-2"/>
                <w:sz w:val="14"/>
              </w:rPr>
              <w:t>value</w:t>
            </w:r>
          </w:p>
        </w:tc>
        <w:tc>
          <w:tcPr>
            <w:tcW w:w="1096" w:type="dxa"/>
          </w:tcPr>
          <w:p w14:paraId="4DEC9CC8" w14:textId="77777777" w:rsidR="00BE6976" w:rsidRDefault="00000000">
            <w:pPr>
              <w:pStyle w:val="TableParagraph"/>
              <w:spacing w:line="138" w:lineRule="exact"/>
              <w:ind w:left="24" w:right="22"/>
              <w:jc w:val="center"/>
              <w:rPr>
                <w:sz w:val="14"/>
              </w:rPr>
            </w:pPr>
            <w:r>
              <w:rPr>
                <w:spacing w:val="-5"/>
                <w:sz w:val="14"/>
              </w:rPr>
              <w:t>0%</w:t>
            </w:r>
          </w:p>
        </w:tc>
        <w:tc>
          <w:tcPr>
            <w:tcW w:w="1046" w:type="dxa"/>
          </w:tcPr>
          <w:p w14:paraId="09478325" w14:textId="77777777" w:rsidR="00BE6976" w:rsidRDefault="00000000">
            <w:pPr>
              <w:pStyle w:val="TableParagraph"/>
              <w:spacing w:line="138" w:lineRule="exact"/>
              <w:ind w:left="132"/>
              <w:jc w:val="center"/>
              <w:rPr>
                <w:sz w:val="14"/>
              </w:rPr>
            </w:pPr>
            <w:r>
              <w:rPr>
                <w:sz w:val="14"/>
              </w:rPr>
              <w:t>10.0%</w:t>
            </w:r>
            <w:r>
              <w:rPr>
                <w:spacing w:val="8"/>
                <w:sz w:val="14"/>
              </w:rPr>
              <w:t xml:space="preserve"> </w:t>
            </w:r>
            <w:r>
              <w:rPr>
                <w:sz w:val="14"/>
              </w:rPr>
              <w:t>(1</w:t>
            </w:r>
            <w:r>
              <w:rPr>
                <w:spacing w:val="8"/>
                <w:sz w:val="14"/>
              </w:rPr>
              <w:t xml:space="preserve"> </w:t>
            </w:r>
            <w:r>
              <w:rPr>
                <w:sz w:val="14"/>
              </w:rPr>
              <w:t>of</w:t>
            </w:r>
            <w:r>
              <w:rPr>
                <w:spacing w:val="7"/>
                <w:sz w:val="14"/>
              </w:rPr>
              <w:t xml:space="preserve"> </w:t>
            </w:r>
            <w:r>
              <w:rPr>
                <w:spacing w:val="-5"/>
                <w:sz w:val="14"/>
              </w:rPr>
              <w:t>10)</w:t>
            </w:r>
          </w:p>
        </w:tc>
      </w:tr>
      <w:tr w:rsidR="00BE6976" w14:paraId="378D4885" w14:textId="77777777">
        <w:trPr>
          <w:trHeight w:val="163"/>
        </w:trPr>
        <w:tc>
          <w:tcPr>
            <w:tcW w:w="2902" w:type="dxa"/>
          </w:tcPr>
          <w:p w14:paraId="782946CF" w14:textId="77777777" w:rsidR="00BE6976" w:rsidRDefault="00000000">
            <w:pPr>
              <w:pStyle w:val="TableParagraph"/>
              <w:spacing w:line="143" w:lineRule="exact"/>
              <w:ind w:left="14"/>
              <w:rPr>
                <w:sz w:val="14"/>
              </w:rPr>
            </w:pPr>
            <w:r>
              <w:rPr>
                <w:sz w:val="14"/>
              </w:rPr>
              <w:t>was</w:t>
            </w:r>
            <w:r>
              <w:rPr>
                <w:spacing w:val="-1"/>
                <w:sz w:val="14"/>
              </w:rPr>
              <w:t xml:space="preserve"> </w:t>
            </w:r>
            <w:r>
              <w:rPr>
                <w:spacing w:val="-2"/>
                <w:sz w:val="14"/>
              </w:rPr>
              <w:t>elevated</w:t>
            </w:r>
          </w:p>
        </w:tc>
        <w:tc>
          <w:tcPr>
            <w:tcW w:w="1096" w:type="dxa"/>
          </w:tcPr>
          <w:p w14:paraId="628E58A6" w14:textId="77777777" w:rsidR="00BE6976" w:rsidRDefault="00BE6976">
            <w:pPr>
              <w:pStyle w:val="TableParagraph"/>
              <w:ind w:left="0"/>
              <w:rPr>
                <w:sz w:val="10"/>
              </w:rPr>
            </w:pPr>
          </w:p>
        </w:tc>
        <w:tc>
          <w:tcPr>
            <w:tcW w:w="1046" w:type="dxa"/>
          </w:tcPr>
          <w:p w14:paraId="09EBD66A" w14:textId="77777777" w:rsidR="00BE6976" w:rsidRDefault="00BE6976">
            <w:pPr>
              <w:pStyle w:val="TableParagraph"/>
              <w:ind w:left="0"/>
              <w:rPr>
                <w:sz w:val="10"/>
              </w:rPr>
            </w:pPr>
          </w:p>
        </w:tc>
      </w:tr>
      <w:tr w:rsidR="00BE6976" w14:paraId="7EDF8C0C" w14:textId="77777777">
        <w:trPr>
          <w:trHeight w:val="216"/>
        </w:trPr>
        <w:tc>
          <w:tcPr>
            <w:tcW w:w="2902" w:type="dxa"/>
            <w:tcBorders>
              <w:bottom w:val="single" w:sz="8" w:space="0" w:color="000000"/>
            </w:tcBorders>
          </w:tcPr>
          <w:p w14:paraId="4223F001" w14:textId="77777777" w:rsidR="00BE6976" w:rsidRDefault="00000000">
            <w:pPr>
              <w:pStyle w:val="TableParagraph"/>
              <w:ind w:left="14"/>
              <w:rPr>
                <w:sz w:val="14"/>
              </w:rPr>
            </w:pPr>
            <w:r>
              <w:rPr>
                <w:sz w:val="14"/>
              </w:rPr>
              <w:t>Response</w:t>
            </w:r>
            <w:r>
              <w:rPr>
                <w:spacing w:val="-2"/>
                <w:sz w:val="14"/>
              </w:rPr>
              <w:t xml:space="preserve"> </w:t>
            </w:r>
            <w:r>
              <w:rPr>
                <w:sz w:val="14"/>
              </w:rPr>
              <w:t>parse-issue</w:t>
            </w:r>
            <w:r>
              <w:rPr>
                <w:spacing w:val="3"/>
                <w:sz w:val="14"/>
              </w:rPr>
              <w:t xml:space="preserve"> </w:t>
            </w:r>
            <w:r>
              <w:rPr>
                <w:spacing w:val="-4"/>
                <w:sz w:val="14"/>
              </w:rPr>
              <w:t>rate</w:t>
            </w:r>
          </w:p>
        </w:tc>
        <w:tc>
          <w:tcPr>
            <w:tcW w:w="1096" w:type="dxa"/>
            <w:tcBorders>
              <w:bottom w:val="single" w:sz="8" w:space="0" w:color="000000"/>
            </w:tcBorders>
          </w:tcPr>
          <w:p w14:paraId="77BB4075" w14:textId="77777777" w:rsidR="00BE6976" w:rsidRDefault="00000000">
            <w:pPr>
              <w:pStyle w:val="TableParagraph"/>
              <w:ind w:left="24" w:right="22"/>
              <w:jc w:val="center"/>
              <w:rPr>
                <w:sz w:val="14"/>
              </w:rPr>
            </w:pPr>
            <w:r>
              <w:rPr>
                <w:spacing w:val="-5"/>
                <w:sz w:val="14"/>
              </w:rPr>
              <w:t>0%</w:t>
            </w:r>
          </w:p>
        </w:tc>
        <w:tc>
          <w:tcPr>
            <w:tcW w:w="1046" w:type="dxa"/>
            <w:tcBorders>
              <w:bottom w:val="single" w:sz="8" w:space="0" w:color="000000"/>
            </w:tcBorders>
          </w:tcPr>
          <w:p w14:paraId="65A4D07F" w14:textId="77777777" w:rsidR="00BE6976" w:rsidRDefault="00000000">
            <w:pPr>
              <w:pStyle w:val="TableParagraph"/>
              <w:ind w:left="98"/>
              <w:jc w:val="center"/>
              <w:rPr>
                <w:sz w:val="14"/>
              </w:rPr>
            </w:pPr>
            <w:r>
              <w:rPr>
                <w:spacing w:val="-5"/>
                <w:sz w:val="14"/>
              </w:rPr>
              <w:t>0%</w:t>
            </w:r>
          </w:p>
        </w:tc>
      </w:tr>
    </w:tbl>
    <w:p w14:paraId="610CA87C" w14:textId="77777777" w:rsidR="00BE6976" w:rsidRDefault="00BE6976">
      <w:pPr>
        <w:pStyle w:val="BodyText"/>
        <w:jc w:val="left"/>
        <w:rPr>
          <w:b/>
          <w:sz w:val="14"/>
        </w:rPr>
      </w:pPr>
    </w:p>
    <w:p w14:paraId="3DA88E44" w14:textId="77777777" w:rsidR="00BE6976" w:rsidRDefault="00BE6976">
      <w:pPr>
        <w:pStyle w:val="BodyText"/>
        <w:spacing w:before="55"/>
        <w:jc w:val="left"/>
        <w:rPr>
          <w:b/>
          <w:sz w:val="14"/>
        </w:rPr>
      </w:pPr>
    </w:p>
    <w:p w14:paraId="06668BCA" w14:textId="77777777" w:rsidR="00BE6976" w:rsidRDefault="00000000">
      <w:pPr>
        <w:pStyle w:val="BodyText"/>
        <w:spacing w:line="249" w:lineRule="auto"/>
        <w:ind w:left="259" w:right="7"/>
      </w:pPr>
      <w:r>
        <w:t>raise anomalies on a service that has just been successfully repaired. In a closed loop with automated remediation, this is the</w:t>
      </w:r>
      <w:r>
        <w:rPr>
          <w:spacing w:val="-8"/>
        </w:rPr>
        <w:t xml:space="preserve"> </w:t>
      </w:r>
      <w:r>
        <w:t>precondition</w:t>
      </w:r>
      <w:r>
        <w:rPr>
          <w:spacing w:val="-3"/>
        </w:rPr>
        <w:t xml:space="preserve"> </w:t>
      </w:r>
      <w:r>
        <w:t>for</w:t>
      </w:r>
      <w:r>
        <w:rPr>
          <w:spacing w:val="-5"/>
        </w:rPr>
        <w:t xml:space="preserve"> </w:t>
      </w:r>
      <w:r>
        <w:t>a</w:t>
      </w:r>
      <w:r>
        <w:rPr>
          <w:spacing w:val="-12"/>
        </w:rPr>
        <w:t xml:space="preserve"> </w:t>
      </w:r>
      <w:r>
        <w:t>remediation</w:t>
      </w:r>
      <w:r>
        <w:rPr>
          <w:spacing w:val="-3"/>
        </w:rPr>
        <w:t xml:space="preserve"> </w:t>
      </w:r>
      <w:r>
        <w:t>storm,</w:t>
      </w:r>
      <w:r>
        <w:rPr>
          <w:spacing w:val="-7"/>
        </w:rPr>
        <w:t xml:space="preserve"> </w:t>
      </w:r>
      <w:r>
        <w:t>in</w:t>
      </w:r>
      <w:r>
        <w:rPr>
          <w:spacing w:val="-4"/>
        </w:rPr>
        <w:t xml:space="preserve"> </w:t>
      </w:r>
      <w:r>
        <w:t>which</w:t>
      </w:r>
      <w:r>
        <w:rPr>
          <w:spacing w:val="-8"/>
        </w:rPr>
        <w:t xml:space="preserve"> </w:t>
      </w:r>
      <w:r>
        <w:t>a</w:t>
      </w:r>
      <w:r>
        <w:rPr>
          <w:spacing w:val="-8"/>
        </w:rPr>
        <w:t xml:space="preserve"> </w:t>
      </w:r>
      <w:r>
        <w:t>successful fix is</w:t>
      </w:r>
      <w:r>
        <w:rPr>
          <w:spacing w:val="-4"/>
        </w:rPr>
        <w:t xml:space="preserve"> </w:t>
      </w:r>
      <w:r>
        <w:t>followed by</w:t>
      </w:r>
      <w:r>
        <w:rPr>
          <w:spacing w:val="-6"/>
        </w:rPr>
        <w:t xml:space="preserve"> </w:t>
      </w:r>
      <w:r>
        <w:t>repeated</w:t>
      </w:r>
      <w:r>
        <w:rPr>
          <w:spacing w:val="-2"/>
        </w:rPr>
        <w:t xml:space="preserve"> </w:t>
      </w:r>
      <w:r>
        <w:t>re-detection</w:t>
      </w:r>
      <w:r>
        <w:rPr>
          <w:spacing w:val="-2"/>
        </w:rPr>
        <w:t xml:space="preserve"> </w:t>
      </w:r>
      <w:r>
        <w:t>and</w:t>
      </w:r>
      <w:r>
        <w:rPr>
          <w:spacing w:val="-2"/>
        </w:rPr>
        <w:t xml:space="preserve"> </w:t>
      </w:r>
      <w:r>
        <w:t>further action.</w:t>
      </w:r>
      <w:r>
        <w:rPr>
          <w:spacing w:val="-5"/>
        </w:rPr>
        <w:t xml:space="preserve"> </w:t>
      </w:r>
      <w:r>
        <w:t>We report this as a limitation of the detector configuration rather than of the architecture, and note that it is invisible to any evaluation that replays only fault-window telemetry, which is what our own main experiment does.</w:t>
      </w:r>
    </w:p>
    <w:p w14:paraId="270D89FE" w14:textId="77777777" w:rsidR="00BE6976" w:rsidRDefault="00000000">
      <w:pPr>
        <w:pStyle w:val="ListParagraph"/>
        <w:numPr>
          <w:ilvl w:val="0"/>
          <w:numId w:val="8"/>
        </w:numPr>
        <w:tabs>
          <w:tab w:val="left" w:pos="527"/>
        </w:tabs>
        <w:spacing w:before="104"/>
        <w:ind w:left="527" w:hanging="268"/>
        <w:jc w:val="left"/>
        <w:rPr>
          <w:i/>
          <w:sz w:val="20"/>
        </w:rPr>
      </w:pPr>
      <w:r>
        <w:rPr>
          <w:i/>
          <w:iCs/>
          <w:sz w:val="20"/>
          <w:szCs w:val="20"/>
        </w:rPr>
        <w:t xml:space="preserve">Model-Related Metrics</w:t>
      </w:r>
    </w:p>
    <w:p w14:paraId="4D73A54C" w14:textId="77777777" w:rsidR="00BE6976" w:rsidRDefault="00000000">
      <w:pPr>
        <w:pStyle w:val="BodyText"/>
        <w:spacing w:before="68" w:line="249" w:lineRule="auto"/>
        <w:ind w:left="259" w:right="3" w:firstLine="196"/>
      </w:pPr>
      <w:r>
        <w:rPr>
          <w:spacing w:val="-13"/>
        </w:rPr>
        <w:t xml:space="preserve">Table VIII reports the model-related measurements. Token cost is replaced by inference time and call count, following the self-hosted-model substitution documented in Section IV-G. Narration was unavailable on 9 of 10 incidents because the self-hosted 3-billion-parameter model exceeded the 30-second timeout, and diagnostic accuracy was 100% regardless. The failure is a property of the model and the timeout budget rather than of the pipeline, and it is reported because its having no effect on the conclusion is precisely the architectural claim under test. The two hallucination rows measure different things, and the difference is the finding. The conventional definition returns 0% for the baseline, and that 0% is a real measurement rather than a broken detector: eight genuine metric citations were detected across the ten reasoning texts, all present in the evidence. But on one incident the baseline justified “memory leak” by citing a committed-heap value of 86.4 MB as evidence of a heap increase, when that value lies inside the documented 70–90 MB range for the ser-vice. The metric was real; its stated significance was invented. Worth stating plainly, because it cuts against a convenient reading: that diagnosis was correct. The incident genuinely was a payment-service memory leak. The unsupported claim was in the justification, not the conclusion. For an operator reviewing a recommendation this is the more troubling case, not the less, because a right answer supported by a reason that does not hold is indistinguishable at review time from a right answer that is grounded. Both measures are lower bounds, in a specific and demonstrable way. Three of the four cross-service failures also cite a heap figure inside the documented 30–45 MB range while describing it as elevated: 30.7 MB, 30.5 MB and 35.0 MB. Neither measure catches them. The metric-name proxy misses them because the metrics are real. The stronger measure misses them because it parses only values written adjacent to their metric name, and the model wrote these as bare parentheticals. So at least four unsupported significance claims exist in this run and one is counted.</w:t>
      </w:r>
    </w:p>
    <w:p w14:paraId="68992E26" w14:textId="77777777" w:rsidR="00BE6976" w:rsidRDefault="00000000">
      <w:pPr>
        <w:pStyle w:val="ListParagraph"/>
        <w:numPr>
          <w:ilvl w:val="0"/>
          <w:numId w:val="8"/>
        </w:numPr>
        <w:tabs>
          <w:tab w:val="left" w:pos="503"/>
        </w:tabs>
        <w:spacing w:before="84"/>
        <w:ind w:left="503" w:hanging="244"/>
        <w:jc w:val="left"/>
        <w:rPr>
          <w:i/>
          <w:sz w:val="20"/>
        </w:rPr>
      </w:pPr>
      <w:r>
        <w:rPr>
          <w:i/>
          <w:iCs/>
          <w:sz w:val="20"/>
          <w:szCs w:val="20"/>
        </w:rPr>
        <w:t xml:space="preserve">Run-to-Run Reproducibility</w:t>
      </w:r>
    </w:p>
    <w:p w14:paraId="578C43F7" w14:textId="77777777" w:rsidR="00BE6976" w:rsidRDefault="00000000">
      <w:pPr>
        <w:pStyle w:val="BodyText"/>
        <w:spacing w:before="68" w:line="252" w:lineRule="auto"/>
        <w:ind w:left="259" w:right="13" w:firstLine="196"/>
      </w:pPr>
      <w:r>
        <w:rPr>
          <w:spacing w:val="40"/>
        </w:rPr>
        <w:t xml:space="preserve">Table IX compares the two runs. The multi-agent result is reproducible by construction. That the single-agent result is equally reproducible was not</w:t>
      </w:r>
    </w:p>
    <w:p w14:paraId="2D0CBB09" w14:textId="77777777" w:rsidR="00BE6976" w:rsidRDefault="00BE6976">
      <w:pPr>
        <w:pStyle w:val="BodyText"/>
        <w:spacing w:before="4"/>
        <w:jc w:val="left"/>
        <w:rPr>
          <w:b/>
          <w:sz w:val="5"/>
        </w:rPr>
      </w:pPr>
    </w:p>
    <w:p w14:paraId="5C70221B" w14:textId="77777777" w:rsidR="00BE6976" w:rsidRDefault="00000000">
      <w:pPr>
        <w:jc w:val="center"/>
        <w:spacing w:line="20" w:lineRule="exact"/>
        <w:ind w:left="761"/>
        <w:rPr>
          <w:sz w:val="2"/>
        </w:rPr>
      </w:pPr>
    </w:p>
    <w:p w14:paraId="2C17C626" w14:textId="77777777" w:rsidR="00BE6976" w:rsidRDefault="00BE6976">
      <w:pPr>
        <w:pStyle w:val="BodyText"/>
        <w:spacing w:before="10"/>
        <w:jc w:val="left"/>
        <w:rPr>
          <w:sz w:val="4"/>
        </w:rPr>
      </w:pPr>
    </w:p>
    <w:p w14:paraId="27196B8F" w14:textId="77777777" w:rsidR="00BE6976" w:rsidRDefault="00000000">
      <w:pPr>
        <w:jc w:val="center"/>
        <w:spacing w:line="20" w:lineRule="exact"/>
        <w:ind w:left="761"/>
        <w:rPr>
          <w:sz w:val="2"/>
        </w:rPr>
      </w:pPr>
    </w:p>
    <w:p w14:paraId="154018EE" w14:textId="77777777" w:rsidR="00BE6976" w:rsidRDefault="00BE6976">
      <w:pPr>
        <w:pStyle w:val="BodyText"/>
        <w:spacing w:before="103"/>
        <w:jc w:val="left"/>
        <w:rPr>
          <w:sz w:val="16"/>
        </w:rPr>
      </w:pPr>
    </w:p>
    <w:p w14:paraId="57091CFB" w14:textId="77777777" w:rsidR="00BE6976" w:rsidRDefault="00000000">
      <w:pPr>
        <w:spacing w:before="1" w:line="183" w:lineRule="exact"/>
        <w:ind w:right="426"/>
        <w:jc w:val="center"/>
        <w:rPr>
          <w:sz w:val="16"/>
        </w:rPr>
      </w:pPr>
      <w:r>
        <w:rPr>
          <w:sz w:val="16"/>
        </w:rPr>
        <w:t xml:space="preserve">TABLE X</w:t>
      </w:r>
    </w:p>
    <w:p w14:paraId="13A99DB5" w14:textId="77777777" w:rsidR="00BE6976" w:rsidRDefault="00000000">
      <w:pPr>
        <w:spacing w:line="183" w:lineRule="exact"/>
        <w:ind w:left="10" w:right="426"/>
        <w:jc w:val="center"/>
        <w:rPr>
          <w:sz w:val="16"/>
        </w:rPr>
      </w:pPr>
      <w:r>
        <w:rPr>
          <w:smallCaps/>
          <w:sz w:val="16"/>
        </w:rPr>
        <w:t xml:space="preserve">Human-in-the-loop and safety metrics</w:t>
      </w:r>
    </w:p>
    <w:p w14:paraId="6D13D808" w14:textId="77777777" w:rsidR="00BE6976" w:rsidRDefault="00BE6976">
      <w:pPr>
        <w:pStyle w:val="BodyText"/>
        <w:spacing w:before="8" w:after="1"/>
        <w:jc w:val="left"/>
        <w:rPr>
          <w:sz w:val="15"/>
        </w:rPr>
      </w:pPr>
    </w:p>
    <w:tbl>
      <w:tblPr>
        <w:tblW w:w="0" w:type="auto"/>
        <w:tblInd w:w="189"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2940"/>
        <w:gridCol w:w="1241"/>
        <w:gridCol w:w="856"/>
      </w:tblGrid>
      <w:tr w:rsidR="00BE6976" w14:paraId="41648F22" w14:textId="77777777">
        <w:trPr>
          <w:trHeight w:val="253"/>
        </w:trPr>
        <w:tc>
          <w:tcPr>
            <w:tcW w:w="2940" w:type="dxa"/>
            <w:tcBorders>
              <w:top w:val="single" w:sz="8" w:space="0" w:color="000000"/>
              <w:bottom w:val="single" w:sz="4" w:space="0" w:color="000000"/>
            </w:tcBorders>
          </w:tcPr>
          <w:p w14:paraId="2D539C59" w14:textId="77777777" w:rsidR="00BE6976" w:rsidRDefault="00000000">
            <w:pPr>
              <w:pStyle w:val="TableParagraph"/>
              <w:spacing w:before="41"/>
              <w:rPr>
                <w:b/>
                <w:sz w:val="14"/>
              </w:rPr>
            </w:pPr>
            <w:r>
              <w:rPr>
                <w:b/>
                <w:spacing w:val="-2"/>
                <w:sz w:val="14"/>
              </w:rPr>
              <w:t>Metric</w:t>
            </w:r>
          </w:p>
        </w:tc>
        <w:tc>
          <w:tcPr>
            <w:tcW w:w="1241" w:type="dxa"/>
            <w:tcBorders>
              <w:top w:val="single" w:sz="8" w:space="0" w:color="000000"/>
              <w:bottom w:val="single" w:sz="4" w:space="0" w:color="000000"/>
            </w:tcBorders>
          </w:tcPr>
          <w:p w14:paraId="7BA1DC78" w14:textId="77777777" w:rsidR="00BE6976" w:rsidRDefault="00000000">
            <w:pPr>
              <w:pStyle w:val="TableParagraph"/>
              <w:spacing w:before="41"/>
              <w:ind w:left="295" w:right="5"/>
              <w:jc w:val="center"/>
              <w:rPr>
                <w:b/>
                <w:sz w:val="14"/>
              </w:rPr>
            </w:pPr>
            <w:r>
              <w:rPr>
                <w:b/>
                <w:spacing w:val="-2"/>
                <w:sz w:val="14"/>
              </w:rPr>
              <w:t>Multi-agent</w:t>
            </w:r>
          </w:p>
        </w:tc>
        <w:tc>
          <w:tcPr>
            <w:tcW w:w="856" w:type="dxa"/>
            <w:tcBorders>
              <w:top w:val="single" w:sz="8" w:space="0" w:color="000000"/>
              <w:bottom w:val="single" w:sz="4" w:space="0" w:color="000000"/>
            </w:tcBorders>
          </w:tcPr>
          <w:p w14:paraId="0B93D524" w14:textId="77777777" w:rsidR="00BE6976" w:rsidRDefault="00000000">
            <w:pPr>
              <w:pStyle w:val="TableParagraph"/>
              <w:spacing w:before="41"/>
              <w:ind w:left="123"/>
              <w:jc w:val="center"/>
              <w:rPr>
                <w:b/>
                <w:sz w:val="14"/>
              </w:rPr>
            </w:pPr>
            <w:r>
              <w:rPr>
                <w:b/>
                <w:spacing w:val="-2"/>
                <w:sz w:val="14"/>
              </w:rPr>
              <w:t>Single-agent</w:t>
            </w:r>
          </w:p>
        </w:tc>
      </w:tr>
      <w:tr w:rsidR="00BE6976" w14:paraId="2DF5F7E6" w14:textId="77777777">
        <w:trPr>
          <w:trHeight w:val="190"/>
        </w:trPr>
        <w:tc>
          <w:tcPr>
            <w:tcW w:w="2940" w:type="dxa"/>
            <w:tcBorders>
              <w:top w:val="single" w:sz="4" w:space="0" w:color="000000"/>
            </w:tcBorders>
          </w:tcPr>
          <w:p w14:paraId="49D3E903" w14:textId="77777777" w:rsidR="00BE6976" w:rsidRDefault="00000000">
            <w:pPr>
              <w:pStyle w:val="TableParagraph"/>
              <w:spacing w:before="27" w:line="143" w:lineRule="exact"/>
              <w:rPr>
                <w:sz w:val="14"/>
              </w:rPr>
            </w:pPr>
            <w:r>
              <w:rPr>
                <w:sz w:val="14"/>
              </w:rPr>
              <w:t>Incidents</w:t>
            </w:r>
            <w:r>
              <w:rPr>
                <w:spacing w:val="4"/>
                <w:sz w:val="14"/>
              </w:rPr>
              <w:t xml:space="preserve"> </w:t>
            </w:r>
            <w:r>
              <w:rPr>
                <w:sz w:val="14"/>
              </w:rPr>
              <w:t>reaching</w:t>
            </w:r>
            <w:r>
              <w:rPr>
                <w:spacing w:val="1"/>
                <w:sz w:val="14"/>
              </w:rPr>
              <w:t xml:space="preserve"> </w:t>
            </w:r>
            <w:r>
              <w:rPr>
                <w:sz w:val="14"/>
              </w:rPr>
              <w:t xml:space="preserve">human </w:t>
            </w:r>
            <w:r>
              <w:rPr>
                <w:spacing w:val="-2"/>
                <w:sz w:val="14"/>
              </w:rPr>
              <w:t>approval</w:t>
            </w:r>
          </w:p>
        </w:tc>
        <w:tc>
          <w:tcPr>
            <w:tcW w:w="1241" w:type="dxa"/>
            <w:tcBorders>
              <w:top w:val="single" w:sz="4" w:space="0" w:color="000000"/>
            </w:tcBorders>
          </w:tcPr>
          <w:p w14:paraId="619EF3E0" w14:textId="77777777" w:rsidR="00BE6976" w:rsidRDefault="00000000">
            <w:pPr>
              <w:pStyle w:val="TableParagraph"/>
              <w:spacing w:before="27" w:line="143" w:lineRule="exact"/>
              <w:ind w:left="295" w:right="12"/>
              <w:jc w:val="center"/>
              <w:rPr>
                <w:sz w:val="14"/>
              </w:rPr>
            </w:pPr>
            <w:r>
              <w:rPr>
                <w:spacing w:val="-5"/>
                <w:sz w:val="14"/>
              </w:rPr>
              <w:t>10</w:t>
            </w:r>
          </w:p>
        </w:tc>
        <w:tc>
          <w:tcPr>
            <w:tcW w:w="856" w:type="dxa"/>
            <w:tcBorders>
              <w:top w:val="single" w:sz="4" w:space="0" w:color="000000"/>
            </w:tcBorders>
          </w:tcPr>
          <w:p w14:paraId="29FEC5C6" w14:textId="77777777" w:rsidR="00BE6976" w:rsidRDefault="00000000">
            <w:pPr>
              <w:pStyle w:val="TableParagraph"/>
              <w:spacing w:before="27" w:line="143" w:lineRule="exact"/>
              <w:ind w:left="106"/>
              <w:jc w:val="center"/>
              <w:rPr>
                <w:sz w:val="14"/>
              </w:rPr>
            </w:pPr>
            <w:r>
              <w:rPr>
                <w:spacing w:val="-5"/>
                <w:sz w:val="14"/>
              </w:rPr>
              <w:t>10</w:t>
            </w:r>
          </w:p>
        </w:tc>
      </w:tr>
      <w:tr w:rsidR="00BE6976" w14:paraId="31AB8C81" w14:textId="77777777">
        <w:trPr>
          <w:trHeight w:val="160"/>
        </w:trPr>
        <w:tc>
          <w:tcPr>
            <w:tcW w:w="2940" w:type="dxa"/>
          </w:tcPr>
          <w:p w14:paraId="50340A85" w14:textId="77777777" w:rsidR="00BE6976" w:rsidRDefault="00000000">
            <w:pPr>
              <w:pStyle w:val="TableParagraph"/>
              <w:spacing w:line="141" w:lineRule="exact"/>
              <w:rPr>
                <w:sz w:val="14"/>
              </w:rPr>
            </w:pPr>
            <w:r>
              <w:rPr>
                <w:sz w:val="14"/>
              </w:rPr>
              <w:t>Approved</w:t>
            </w:r>
            <w:r>
              <w:rPr>
                <w:spacing w:val="-3"/>
                <w:sz w:val="14"/>
              </w:rPr>
              <w:t xml:space="preserve"> </w:t>
            </w:r>
            <w:r>
              <w:rPr>
                <w:sz w:val="14"/>
              </w:rPr>
              <w:t>/</w:t>
            </w:r>
            <w:r>
              <w:rPr>
                <w:spacing w:val="4"/>
                <w:sz w:val="14"/>
              </w:rPr>
              <w:t xml:space="preserve"> </w:t>
            </w:r>
            <w:r>
              <w:rPr>
                <w:spacing w:val="-2"/>
                <w:sz w:val="14"/>
              </w:rPr>
              <w:t>Rejected</w:t>
            </w:r>
          </w:p>
        </w:tc>
        <w:tc>
          <w:tcPr>
            <w:tcW w:w="1241" w:type="dxa"/>
          </w:tcPr>
          <w:p w14:paraId="77847398" w14:textId="77777777" w:rsidR="00BE6976" w:rsidRDefault="00000000">
            <w:pPr>
              <w:pStyle w:val="TableParagraph"/>
              <w:spacing w:line="141" w:lineRule="exact"/>
              <w:ind w:left="295"/>
              <w:jc w:val="center"/>
              <w:rPr>
                <w:sz w:val="14"/>
              </w:rPr>
            </w:pPr>
            <w:r>
              <w:rPr>
                <w:sz w:val="14"/>
              </w:rPr>
              <w:t>10</w:t>
            </w:r>
            <w:r>
              <w:rPr>
                <w:spacing w:val="7"/>
                <w:sz w:val="14"/>
              </w:rPr>
              <w:t xml:space="preserve"> </w:t>
            </w:r>
            <w:r>
              <w:rPr>
                <w:sz w:val="14"/>
              </w:rPr>
              <w:t>/</w:t>
            </w:r>
            <w:r>
              <w:rPr>
                <w:spacing w:val="10"/>
                <w:sz w:val="14"/>
              </w:rPr>
              <w:t xml:space="preserve"> </w:t>
            </w:r>
            <w:r>
              <w:rPr>
                <w:spacing w:val="-10"/>
                <w:sz w:val="14"/>
              </w:rPr>
              <w:t>0</w:t>
            </w:r>
          </w:p>
        </w:tc>
        <w:tc>
          <w:tcPr>
            <w:tcW w:w="856" w:type="dxa"/>
          </w:tcPr>
          <w:p w14:paraId="2F5381E9" w14:textId="77777777" w:rsidR="00BE6976" w:rsidRDefault="00000000">
            <w:pPr>
              <w:pStyle w:val="TableParagraph"/>
              <w:spacing w:line="141" w:lineRule="exact"/>
              <w:ind w:left="119"/>
              <w:jc w:val="center"/>
              <w:rPr>
                <w:sz w:val="14"/>
              </w:rPr>
            </w:pPr>
            <w:r>
              <w:rPr>
                <w:sz w:val="14"/>
              </w:rPr>
              <w:t>10</w:t>
            </w:r>
            <w:r>
              <w:rPr>
                <w:spacing w:val="7"/>
                <w:sz w:val="14"/>
              </w:rPr>
              <w:t xml:space="preserve"> </w:t>
            </w:r>
            <w:r>
              <w:rPr>
                <w:sz w:val="14"/>
              </w:rPr>
              <w:t>/</w:t>
            </w:r>
            <w:r>
              <w:rPr>
                <w:spacing w:val="11"/>
                <w:sz w:val="14"/>
              </w:rPr>
              <w:t xml:space="preserve"> </w:t>
            </w:r>
            <w:r>
              <w:rPr>
                <w:spacing w:val="-10"/>
                <w:sz w:val="14"/>
              </w:rPr>
              <w:t>0</w:t>
            </w:r>
          </w:p>
        </w:tc>
      </w:tr>
      <w:tr w:rsidR="00BE6976" w14:paraId="0900799E" w14:textId="77777777">
        <w:trPr>
          <w:trHeight w:val="165"/>
        </w:trPr>
        <w:tc>
          <w:tcPr>
            <w:tcW w:w="2940" w:type="dxa"/>
          </w:tcPr>
          <w:p w14:paraId="1D3A07EF" w14:textId="77777777" w:rsidR="00BE6976" w:rsidRDefault="00000000">
            <w:pPr>
              <w:pStyle w:val="TableParagraph"/>
              <w:spacing w:line="146" w:lineRule="exact"/>
              <w:rPr>
                <w:sz w:val="14"/>
              </w:rPr>
            </w:pPr>
            <w:r>
              <w:rPr>
                <w:sz w:val="14"/>
              </w:rPr>
              <w:t>Unsafe</w:t>
            </w:r>
            <w:r>
              <w:rPr>
                <w:spacing w:val="5"/>
                <w:sz w:val="14"/>
              </w:rPr>
              <w:t xml:space="preserve"> </w:t>
            </w:r>
            <w:r>
              <w:rPr>
                <w:sz w:val="14"/>
              </w:rPr>
              <w:t>actions</w:t>
            </w:r>
            <w:r>
              <w:rPr>
                <w:spacing w:val="3"/>
                <w:sz w:val="14"/>
              </w:rPr>
              <w:t xml:space="preserve"> </w:t>
            </w:r>
            <w:r>
              <w:rPr>
                <w:sz w:val="14"/>
              </w:rPr>
              <w:t>prevented</w:t>
            </w:r>
            <w:r>
              <w:rPr>
                <w:spacing w:val="3"/>
                <w:sz w:val="14"/>
              </w:rPr>
              <w:t xml:space="preserve"> </w:t>
            </w:r>
            <w:r>
              <w:rPr>
                <w:sz w:val="14"/>
              </w:rPr>
              <w:t>by</w:t>
            </w:r>
            <w:r>
              <w:rPr>
                <w:spacing w:val="2"/>
                <w:sz w:val="14"/>
              </w:rPr>
              <w:t xml:space="preserve"> </w:t>
            </w:r>
            <w:r>
              <w:rPr>
                <w:sz w:val="14"/>
              </w:rPr>
              <w:t>safety</w:t>
            </w:r>
            <w:r>
              <w:rPr>
                <w:spacing w:val="2"/>
                <w:sz w:val="14"/>
              </w:rPr>
              <w:t xml:space="preserve"> </w:t>
            </w:r>
            <w:r>
              <w:rPr>
                <w:spacing w:val="-2"/>
                <w:sz w:val="14"/>
              </w:rPr>
              <w:t>validator</w:t>
            </w:r>
          </w:p>
        </w:tc>
        <w:tc>
          <w:tcPr>
            <w:tcW w:w="1241" w:type="dxa"/>
          </w:tcPr>
          <w:p w14:paraId="564F11D9" w14:textId="77777777" w:rsidR="00BE6976" w:rsidRDefault="00000000">
            <w:pPr>
              <w:pStyle w:val="TableParagraph"/>
              <w:spacing w:line="146" w:lineRule="exact"/>
              <w:ind w:left="295"/>
              <w:jc w:val="center"/>
              <w:rPr>
                <w:sz w:val="14"/>
              </w:rPr>
            </w:pPr>
            <w:r>
              <w:rPr>
                <w:spacing w:val="-10"/>
                <w:sz w:val="14"/>
              </w:rPr>
              <w:t>0</w:t>
            </w:r>
          </w:p>
        </w:tc>
        <w:tc>
          <w:tcPr>
            <w:tcW w:w="856" w:type="dxa"/>
          </w:tcPr>
          <w:p w14:paraId="326C8A40" w14:textId="77777777" w:rsidR="00BE6976" w:rsidRDefault="00000000">
            <w:pPr>
              <w:pStyle w:val="TableParagraph"/>
              <w:spacing w:line="146" w:lineRule="exact"/>
              <w:ind w:left="118"/>
              <w:jc w:val="center"/>
              <w:rPr>
                <w:sz w:val="14"/>
              </w:rPr>
            </w:pPr>
            <w:r>
              <w:rPr>
                <w:spacing w:val="-10"/>
                <w:sz w:val="14"/>
              </w:rPr>
              <w:t>0</w:t>
            </w:r>
          </w:p>
        </w:tc>
      </w:tr>
      <w:tr w:rsidR="00BE6976" w14:paraId="7DBF7BE2" w14:textId="77777777">
        <w:trPr>
          <w:trHeight w:val="212"/>
        </w:trPr>
        <w:tc>
          <w:tcPr>
            <w:tcW w:w="2940" w:type="dxa"/>
            <w:tcBorders>
              <w:bottom w:val="single" w:sz="8" w:space="0" w:color="000000"/>
            </w:tcBorders>
          </w:tcPr>
          <w:p w14:paraId="724656FF" w14:textId="77777777" w:rsidR="00BE6976" w:rsidRDefault="00000000">
            <w:pPr>
              <w:pStyle w:val="TableParagraph"/>
              <w:rPr>
                <w:sz w:val="14"/>
              </w:rPr>
            </w:pPr>
            <w:r>
              <w:rPr>
                <w:sz w:val="14"/>
              </w:rPr>
              <w:t>Executions</w:t>
            </w:r>
            <w:r>
              <w:rPr>
                <w:spacing w:val="-2"/>
                <w:sz w:val="14"/>
              </w:rPr>
              <w:t xml:space="preserve"> </w:t>
            </w:r>
            <w:r>
              <w:rPr>
                <w:sz w:val="14"/>
              </w:rPr>
              <w:t>without</w:t>
            </w:r>
            <w:r>
              <w:rPr>
                <w:spacing w:val="-1"/>
                <w:sz w:val="14"/>
              </w:rPr>
              <w:t xml:space="preserve"> </w:t>
            </w:r>
            <w:r>
              <w:rPr>
                <w:spacing w:val="-2"/>
                <w:sz w:val="14"/>
              </w:rPr>
              <w:t>approval</w:t>
            </w:r>
          </w:p>
        </w:tc>
        <w:tc>
          <w:tcPr>
            <w:tcW w:w="1241" w:type="dxa"/>
            <w:tcBorders>
              <w:bottom w:val="single" w:sz="8" w:space="0" w:color="000000"/>
            </w:tcBorders>
          </w:tcPr>
          <w:p w14:paraId="0F84621C" w14:textId="77777777" w:rsidR="00BE6976" w:rsidRDefault="00000000">
            <w:pPr>
              <w:pStyle w:val="TableParagraph"/>
              <w:ind w:left="295"/>
              <w:jc w:val="center"/>
              <w:rPr>
                <w:sz w:val="14"/>
              </w:rPr>
            </w:pPr>
            <w:r>
              <w:rPr>
                <w:spacing w:val="-10"/>
                <w:sz w:val="14"/>
              </w:rPr>
              <w:t>0</w:t>
            </w:r>
          </w:p>
        </w:tc>
        <w:tc>
          <w:tcPr>
            <w:tcW w:w="856" w:type="dxa"/>
            <w:tcBorders>
              <w:bottom w:val="single" w:sz="8" w:space="0" w:color="000000"/>
            </w:tcBorders>
          </w:tcPr>
          <w:p w14:paraId="64B48E2F" w14:textId="77777777" w:rsidR="00BE6976" w:rsidRDefault="00000000">
            <w:pPr>
              <w:pStyle w:val="TableParagraph"/>
              <w:ind w:left="118"/>
              <w:jc w:val="center"/>
              <w:rPr>
                <w:sz w:val="14"/>
              </w:rPr>
            </w:pPr>
            <w:r>
              <w:rPr>
                <w:spacing w:val="-10"/>
                <w:sz w:val="14"/>
              </w:rPr>
              <w:t>0</w:t>
            </w:r>
          </w:p>
        </w:tc>
      </w:tr>
    </w:tbl>
    <w:p w14:paraId="36009300" w14:textId="77777777" w:rsidR="00BE6976" w:rsidRDefault="00BE6976">
      <w:pPr>
        <w:pStyle w:val="BodyText"/>
        <w:jc w:val="left"/>
        <w:rPr>
          <w:sz w:val="13"/>
        </w:rPr>
      </w:pPr>
    </w:p>
    <w:p w14:paraId="4F143141" w14:textId="77777777" w:rsidR="00BE6976" w:rsidRDefault="00BE6976">
      <w:pPr>
        <w:pStyle w:val="BodyText"/>
        <w:spacing w:before="111"/>
        <w:jc w:val="left"/>
        <w:rPr>
          <w:sz w:val="13"/>
        </w:rPr>
      </w:pPr>
    </w:p>
    <w:p w14:paraId="54B264AD" w14:textId="77777777" w:rsidR="00BE6976" w:rsidRDefault="00000000">
      <w:pPr>
        <w:pStyle w:val="BodyText"/>
        <w:spacing w:before="1" w:line="249" w:lineRule="auto"/>
        <w:ind w:left="187" w:right="605"/>
      </w:pPr>
      <w:r>
        <w:t>guaranteed and is worth stating: a model-driven diagnosis produced the same 48 answers twice, including the same four wrong ones. What varied is the part that does not affect the conclusion, and it varied more than a count would show. Narration succeeded on exactly one incident in each run, but not the same incident. And on the baseline, all ten reasoning texts differed textually between runs while all ten extracted conclusions were identical. The prose was different on every incident</w:t>
      </w:r>
      <w:r>
        <w:rPr>
          <w:spacing w:val="40"/>
        </w:rPr>
        <w:t xml:space="preserve"> </w:t>
      </w:r>
      <w:r>
        <w:t>that</w:t>
      </w:r>
      <w:r>
        <w:rPr>
          <w:spacing w:val="40"/>
        </w:rPr>
        <w:t xml:space="preserve"> </w:t>
      </w:r>
      <w:r>
        <w:t>produced</w:t>
      </w:r>
      <w:r>
        <w:rPr>
          <w:spacing w:val="40"/>
        </w:rPr>
        <w:t xml:space="preserve"> </w:t>
      </w:r>
      <w:r>
        <w:t>any,</w:t>
      </w:r>
      <w:r>
        <w:rPr>
          <w:spacing w:val="40"/>
        </w:rPr>
        <w:t xml:space="preserve"> </w:t>
      </w:r>
      <w:r>
        <w:t>in</w:t>
      </w:r>
      <w:r>
        <w:rPr>
          <w:spacing w:val="40"/>
        </w:rPr>
        <w:t xml:space="preserve"> </w:t>
      </w:r>
      <w:r>
        <w:t>both</w:t>
      </w:r>
      <w:r>
        <w:rPr>
          <w:spacing w:val="40"/>
        </w:rPr>
        <w:t xml:space="preserve"> </w:t>
      </w:r>
      <w:r>
        <w:t>arms,</w:t>
      </w:r>
      <w:r>
        <w:rPr>
          <w:spacing w:val="40"/>
        </w:rPr>
        <w:t xml:space="preserve"> </w:t>
      </w:r>
      <w:r>
        <w:t>and</w:t>
      </w:r>
      <w:r>
        <w:rPr>
          <w:spacing w:val="40"/>
        </w:rPr>
        <w:t xml:space="preserve"> </w:t>
      </w:r>
      <w:r>
        <w:t>not</w:t>
      </w:r>
      <w:r>
        <w:rPr>
          <w:spacing w:val="40"/>
        </w:rPr>
        <w:t xml:space="preserve"> </w:t>
      </w:r>
      <w:r>
        <w:t>one</w:t>
      </w:r>
      <w:r>
        <w:rPr>
          <w:spacing w:val="40"/>
        </w:rPr>
        <w:t xml:space="preserve"> </w:t>
      </w:r>
      <w:r>
        <w:t>of the 96 diagnoses moved. This is stronger evidence for the architectural claim than a stable count would have been.</w:t>
      </w:r>
    </w:p>
    <w:p w14:paraId="5ACD276C" w14:textId="77777777" w:rsidR="00BE6976" w:rsidRDefault="00000000">
      <w:pPr>
        <w:pStyle w:val="ListParagraph"/>
        <w:numPr>
          <w:ilvl w:val="0"/>
          <w:numId w:val="8"/>
        </w:numPr>
        <w:tabs>
          <w:tab w:val="left" w:pos="479"/>
        </w:tabs>
        <w:spacing w:before="130"/>
        <w:ind w:left="479" w:hanging="292"/>
        <w:jc w:val="left"/>
        <w:rPr>
          <w:i/>
          <w:sz w:val="20"/>
        </w:rPr>
      </w:pPr>
      <w:r>
        <w:rPr>
          <w:i/>
          <w:iCs/>
          <w:sz w:val="20"/>
          <w:szCs w:val="20"/>
          <w:spacing w:val="-4"/>
        </w:rPr>
        <w:t>Human-in-the-Loop Outcomes</w:t>
      </w:r>
    </w:p>
    <w:p w14:paraId="0B6E4DA1" w14:textId="77777777" w:rsidR="00BE6976" w:rsidRDefault="00000000">
      <w:pPr>
        <w:pStyle w:val="BodyText"/>
        <w:spacing w:before="72" w:line="249" w:lineRule="auto"/>
        <w:ind w:left="187" w:right="608" w:firstLine="201"/>
      </w:pPr>
      <w:r>
        <w:rPr>
          <w:spacing w:val="-2"/>
        </w:rPr>
        <w:t xml:space="preserve">Table X reports the human-in-the-loop outcomes. The last row is the safety invariant, reported as a measured quantity rather than asserted. Unsafe action prevention is zero because dry-run execution never failed, so no retry escalated to the high-risk action the ledger-service rule guards; that rule is evidenced instead by regression tests and by a live session, and is not claimed as a demonstrated result of this evaluation.</w:t>
      </w:r>
    </w:p>
    <w:p w14:paraId="21A4C27A" w14:textId="77777777" w:rsidR="00BE6976" w:rsidRDefault="00000000">
      <w:pPr>
        <w:pStyle w:val="Heading1"/>
        <w:numPr>
          <w:ilvl w:val="0"/>
          <w:numId w:val="1"/>
        </w:numPr>
        <w:tabs>
          <w:tab w:val="left" w:pos="1889"/>
        </w:tabs>
        <w:spacing w:before="140"/>
        <w:ind w:left="1889" w:hanging="387"/>
        <w:jc w:val="left"/>
      </w:pPr>
      <w:r>
        <w:t>ABLATION</w:t>
      </w:r>
      <w:r>
        <w:rPr>
          <w:spacing w:val="26"/>
        </w:rPr>
        <w:t xml:space="preserve"> </w:t>
      </w:r>
      <w:r>
        <w:rPr>
          <w:spacing w:val="-2"/>
        </w:rPr>
        <w:t>STUDIES</w:t>
      </w:r>
    </w:p>
    <w:p w14:paraId="48C58382" w14:textId="77777777" w:rsidR="00BE6976" w:rsidRDefault="00000000">
      <w:pPr>
        <w:pStyle w:val="ListParagraph"/>
        <w:numPr>
          <w:ilvl w:val="0"/>
          <w:numId w:val="9"/>
        </w:numPr>
        <w:tabs>
          <w:tab w:val="left" w:pos="460"/>
        </w:tabs>
        <w:spacing w:before="72"/>
        <w:ind w:hanging="273"/>
        <w:rPr>
          <w:i/>
          <w:sz w:val="20"/>
        </w:rPr>
      </w:pPr>
      <w:r>
        <w:rPr>
          <w:i/>
          <w:iCs/>
          <w:sz w:val="20"/>
          <w:szCs w:val="20"/>
          <w:spacing w:val="-2"/>
        </w:rPr>
        <w:t xml:space="preserve">Ablation Design</w:t>
      </w:r>
    </w:p>
    <w:p w14:paraId="5C52ED1D" w14:textId="77777777" w:rsidR="00BE6976" w:rsidRDefault="00000000">
      <w:pPr>
        <w:pStyle w:val="BodyText"/>
        <w:spacing w:before="73" w:line="249" w:lineRule="auto"/>
        <w:ind w:left="187" w:right="611" w:firstLine="201"/>
      </w:pPr>
      <w:r>
        <w:t>Two ablations, both disabled by default in the shipped configuration,</w:t>
      </w:r>
      <w:r>
        <w:rPr>
          <w:spacing w:val="-9"/>
        </w:rPr>
        <w:t xml:space="preserve"> </w:t>
      </w:r>
      <w:r>
        <w:t>both</w:t>
      </w:r>
      <w:r>
        <w:rPr>
          <w:spacing w:val="-12"/>
        </w:rPr>
        <w:t xml:space="preserve"> </w:t>
      </w:r>
      <w:r>
        <w:t>recorded</w:t>
      </w:r>
      <w:r>
        <w:rPr>
          <w:spacing w:val="-8"/>
        </w:rPr>
        <w:t xml:space="preserve"> </w:t>
      </w:r>
      <w:r>
        <w:t>in</w:t>
      </w:r>
      <w:r>
        <w:rPr>
          <w:spacing w:val="-4"/>
        </w:rPr>
        <w:t xml:space="preserve"> </w:t>
      </w:r>
      <w:r>
        <w:t>every</w:t>
      </w:r>
      <w:r>
        <w:rPr>
          <w:spacing w:val="-13"/>
        </w:rPr>
        <w:t xml:space="preserve"> </w:t>
      </w:r>
      <w:r>
        <w:t>run’s</w:t>
      </w:r>
      <w:r>
        <w:rPr>
          <w:spacing w:val="-8"/>
        </w:rPr>
        <w:t xml:space="preserve"> </w:t>
      </w:r>
      <w:r>
        <w:t>environment</w:t>
      </w:r>
      <w:r>
        <w:rPr>
          <w:spacing w:val="-11"/>
        </w:rPr>
        <w:t xml:space="preserve"> </w:t>
      </w:r>
      <w:r>
        <w:t>block, and both covered by tests asserting they are off by default. Ablation</w:t>
      </w:r>
      <w:r>
        <w:rPr>
          <w:spacing w:val="-13"/>
        </w:rPr>
        <w:t xml:space="preserve"> </w:t>
      </w:r>
      <w:r>
        <w:t>A</w:t>
      </w:r>
      <w:r>
        <w:rPr>
          <w:spacing w:val="-12"/>
        </w:rPr>
        <w:t xml:space="preserve"> </w:t>
      </w:r>
      <w:r>
        <w:t>removes</w:t>
      </w:r>
      <w:r>
        <w:rPr>
          <w:spacing w:val="-13"/>
        </w:rPr>
        <w:t xml:space="preserve"> </w:t>
      </w:r>
      <w:r>
        <w:t>retrieval</w:t>
      </w:r>
      <w:r>
        <w:rPr>
          <w:spacing w:val="-12"/>
        </w:rPr>
        <w:t xml:space="preserve"> </w:t>
      </w:r>
      <w:r>
        <w:t>entirely.</w:t>
      </w:r>
      <w:r>
        <w:rPr>
          <w:spacing w:val="-13"/>
        </w:rPr>
        <w:t xml:space="preserve"> </w:t>
      </w:r>
      <w:r>
        <w:t>Does</w:t>
      </w:r>
      <w:r>
        <w:rPr>
          <w:spacing w:val="-12"/>
        </w:rPr>
        <w:t xml:space="preserve"> </w:t>
      </w:r>
      <w:r>
        <w:t>retrieval</w:t>
      </w:r>
      <w:r>
        <w:rPr>
          <w:spacing w:val="-13"/>
        </w:rPr>
        <w:t xml:space="preserve"> </w:t>
      </w:r>
      <w:r>
        <w:t>contribute anything? Ablation B</w:t>
      </w:r>
      <w:r>
        <w:rPr>
          <w:spacing w:val="-1"/>
        </w:rPr>
        <w:t xml:space="preserve"> </w:t>
      </w:r>
      <w:r>
        <w:t>permits</w:t>
      </w:r>
      <w:r>
        <w:rPr>
          <w:spacing w:val="-2"/>
        </w:rPr>
        <w:t xml:space="preserve"> </w:t>
      </w:r>
      <w:r>
        <w:t>retrieved incidents</w:t>
      </w:r>
      <w:r>
        <w:rPr>
          <w:spacing w:val="-2"/>
        </w:rPr>
        <w:t xml:space="preserve"> </w:t>
      </w:r>
      <w:r>
        <w:t>to override a deterministic signature match. What would this system score</w:t>
      </w:r>
      <w:r>
        <w:rPr>
          <w:spacing w:val="40"/>
        </w:rPr>
        <w:t xml:space="preserve"> </w:t>
      </w:r>
      <w:r>
        <w:t>if built the conventional way?</w:t>
      </w:r>
    </w:p>
    <w:p w14:paraId="745F5809" w14:textId="77777777" w:rsidR="00BE6976" w:rsidRDefault="00000000">
      <w:pPr>
        <w:pStyle w:val="ListParagraph"/>
        <w:numPr>
          <w:ilvl w:val="0"/>
          <w:numId w:val="9"/>
        </w:numPr>
        <w:tabs>
          <w:tab w:val="left" w:pos="460"/>
        </w:tabs>
        <w:spacing w:before="131"/>
        <w:ind w:hanging="273"/>
        <w:rPr>
          <w:i/>
          <w:sz w:val="20"/>
        </w:rPr>
      </w:pPr>
      <w:r>
        <w:rPr>
          <w:i/>
          <w:iCs/>
          <w:sz w:val="20"/>
          <w:szCs w:val="20"/>
        </w:rPr>
        <w:t xml:space="preserve">Ablation A: Removing Retrieval</w:t>
      </w:r>
    </w:p>
    <w:p w14:paraId="08C13DB2" w14:textId="2F2AFC7F" w:rsidR="00BE6976" w:rsidRDefault="006714C5" w:rsidP="006714C5">
      <w:pPr>
        <w:pStyle w:val="BodyText"/>
        <w:spacing w:before="77" w:line="249" w:lineRule="auto"/>
        <w:ind w:left="187" w:right="605"/>
      </w:pPr>
      <w:r>
        <w:rPr>
          <w:spacing w:val="40"/>
        </w:rPr>
        <w:t xml:space="preserve">Table XI reports Ablation A. Finding A1: retrieval is diagnostically inert for the multi-agent pipeline. Every performance metric is identical with and without retrieval, to four decimal places. Retrieval changes only the recorded confidence label and the determination method. It does not change a single diagnosis across 48 incidents. This is unflattering to the architecture as advertised, and we state it plainly: the retrieval-augmented component contributes nothing to diagnostic accuracy here. The honest characterisation of its role is corroboration and provenance, not diagnosis. A caveat in the other direction:</w:t>
      </w:r>
    </w:p>
    <w:p w14:paraId="786882D8" w14:textId="77777777" w:rsidR="00BE6976" w:rsidRDefault="00BE6976">
      <w:pPr>
        <w:pStyle w:val="BodyText"/>
        <w:spacing w:line="249" w:lineRule="auto"/>
      </w:pPr>
    </w:p>
    <w:p w14:paraId="5C70869D" w14:textId="77777777" w:rsidR="00BE6976" w:rsidRDefault="00000000">
      <w:pPr>
        <w:jc w:val="center"/>
        <w:ind w:left="1544"/>
        <w:rPr>
          <w:sz w:val="20"/>
        </w:rPr>
      </w:pPr>
      <w:r>
        <w:rPr>
          <w:noProof/>
          <w:sz w:val="20"/>
        </w:rPr>
        <w:lastRenderedPageBreak/>
        <w:drawing>
          <wp:inline distT="0" distB="0" distL="0" distR="0" wp14:anchorId="16C5513B" wp14:editId="2ACA0FE3">
            <wp:extent cx="3108960" cy="1893297"/>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3108960" cy="1893297"/>
                    </a:xfrm>
                    <a:prstGeom prst="rect">
                      <a:avLst/>
                    </a:prstGeom>
                  </pic:spPr>
                </pic:pic>
              </a:graphicData>
            </a:graphic>
          </wp:inline>
        </w:drawing>
      </w:r>
    </w:p>
    <w:p w14:paraId="63E90F79" w14:textId="77777777" w:rsidR="00BE6976" w:rsidRDefault="00BE6976">
      <w:pPr>
        <w:pStyle w:val="BodyText"/>
        <w:spacing w:before="44"/>
        <w:jc w:val="left"/>
        <w:rPr>
          <w:sz w:val="16"/>
        </w:rPr>
      </w:pPr>
    </w:p>
    <w:p>
      <w:pPr>
        <w:ind w:right="352"/>
        <w:jc w:val="center"/>
        <w:rPr>
          <w:sz w:val="16"/>
        </w:rPr>
      </w:pPr>
      <w:r>
        <w:rPr>
          <w:sz w:val="16"/>
          <w:szCs w:val="16"/>
        </w:rPr>
        <w:t xml:space="preserve">Fig. 6. Cross-service accuracy under both ablations, with 95% Wilson intervals (n = 4). Ablation B was run on the multi-agent arm only.</w:t>
      </w:r>
    </w:p>
    <w:p w14:paraId="431FE9E0" w14:textId="77777777" w:rsidR="00BE6976" w:rsidRDefault="00BE6976">
      <w:pPr>
        <w:pStyle w:val="BodyText"/>
        <w:spacing w:before="112"/>
        <w:jc w:val="left"/>
        <w:rPr>
          <w:sz w:val="16"/>
        </w:rPr>
      </w:pPr>
    </w:p>
    <w:p w14:paraId="3A5C07AC" w14:textId="77777777" w:rsidR="00BE6976" w:rsidRDefault="00000000">
      <w:pPr>
        <w:spacing w:before="1" w:line="183" w:lineRule="exact"/>
        <w:ind w:left="13" w:right="352"/>
        <w:jc w:val="center"/>
        <w:rPr>
          <w:sz w:val="16"/>
        </w:rPr>
      </w:pPr>
      <w:r>
        <w:rPr>
          <w:sz w:val="16"/>
        </w:rPr>
        <w:t xml:space="preserve">TABLE XI</w:t>
      </w:r>
    </w:p>
    <w:p w14:paraId="779F2E64" w14:textId="77777777" w:rsidR="00BE6976" w:rsidRDefault="00000000">
      <w:pPr>
        <w:spacing w:line="183" w:lineRule="exact"/>
        <w:ind w:left="1" w:right="352"/>
        <w:jc w:val="center"/>
        <w:rPr>
          <w:sz w:val="16"/>
        </w:rPr>
      </w:pPr>
      <w:r>
        <w:rPr>
          <w:smallCaps/>
          <w:sz w:val="16"/>
        </w:rPr>
        <w:t>Ablation</w:t>
      </w:r>
      <w:r>
        <w:rPr>
          <w:smallCaps/>
          <w:spacing w:val="29"/>
          <w:sz w:val="16"/>
        </w:rPr>
        <w:t xml:space="preserve"> </w:t>
      </w:r>
      <w:r>
        <w:rPr>
          <w:smallCaps/>
          <w:sz w:val="16"/>
        </w:rPr>
        <w:t>A:</w:t>
      </w:r>
      <w:r>
        <w:rPr>
          <w:smallCaps/>
          <w:spacing w:val="12"/>
          <w:sz w:val="16"/>
        </w:rPr>
        <w:t xml:space="preserve"> </w:t>
      </w:r>
      <w:r>
        <w:rPr>
          <w:smallCaps/>
          <w:sz w:val="16"/>
        </w:rPr>
        <w:t>removing</w:t>
      </w:r>
      <w:r>
        <w:rPr>
          <w:smallCaps/>
          <w:spacing w:val="26"/>
          <w:sz w:val="16"/>
        </w:rPr>
        <w:t xml:space="preserve"> </w:t>
      </w:r>
      <w:r>
        <w:rPr>
          <w:smallCaps/>
          <w:spacing w:val="-2"/>
          <w:sz w:val="16"/>
        </w:rPr>
        <w:t>retrieval</w:t>
      </w:r>
    </w:p>
    <w:p w14:paraId="30C3BB86" w14:textId="77777777" w:rsidR="00BE6976" w:rsidRDefault="00BE6976">
      <w:pPr>
        <w:pStyle w:val="BodyText"/>
        <w:spacing w:before="2"/>
        <w:jc w:val="left"/>
        <w:rPr>
          <w:sz w:val="16"/>
        </w:rPr>
      </w:pPr>
    </w:p>
    <w:tbl>
      <w:tblPr>
        <w:tblW w:w="0" w:type="auto"/>
        <w:tblInd w:w="1868"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1781"/>
        <w:gridCol w:w="1190"/>
        <w:gridCol w:w="1367"/>
        <w:gridCol w:w="1346"/>
        <w:gridCol w:w="1410"/>
      </w:tblGrid>
      <w:tr w:rsidR="00BE6976" w14:paraId="0AC64CF9" w14:textId="77777777">
        <w:trPr>
          <w:trHeight w:val="249"/>
        </w:trPr>
        <w:tc>
          <w:tcPr>
            <w:tcW w:w="1781" w:type="dxa"/>
            <w:tcBorders>
              <w:top w:val="single" w:sz="8" w:space="0" w:color="000000"/>
              <w:bottom w:val="single" w:sz="4" w:space="0" w:color="000000"/>
            </w:tcBorders>
          </w:tcPr>
          <w:p w14:paraId="5FFDCDA2" w14:textId="77777777" w:rsidR="00BE6976" w:rsidRDefault="00000000">
            <w:pPr>
              <w:pStyle w:val="TableParagraph"/>
              <w:spacing w:before="37"/>
              <w:ind w:left="7"/>
              <w:rPr>
                <w:b/>
                <w:sz w:val="14"/>
              </w:rPr>
            </w:pPr>
            <w:r>
              <w:rPr>
                <w:b/>
                <w:spacing w:val="-2"/>
                <w:sz w:val="14"/>
              </w:rPr>
              <w:t>Metric</w:t>
            </w:r>
          </w:p>
        </w:tc>
        <w:tc>
          <w:tcPr>
            <w:tcW w:w="1190" w:type="dxa"/>
            <w:tcBorders>
              <w:top w:val="single" w:sz="8" w:space="0" w:color="000000"/>
              <w:bottom w:val="single" w:sz="4" w:space="0" w:color="000000"/>
            </w:tcBorders>
          </w:tcPr>
          <w:p w14:paraId="26C6A468" w14:textId="77777777" w:rsidR="00BE6976" w:rsidRDefault="00000000">
            <w:pPr>
              <w:pStyle w:val="TableParagraph"/>
              <w:spacing w:before="37"/>
              <w:ind w:left="18" w:right="14"/>
              <w:jc w:val="center"/>
              <w:rPr>
                <w:b/>
                <w:sz w:val="14"/>
              </w:rPr>
            </w:pPr>
            <w:r>
              <w:rPr>
                <w:b/>
                <w:sz w:val="14"/>
              </w:rPr>
              <w:t>Multi</w:t>
            </w:r>
            <w:r>
              <w:rPr>
                <w:b/>
                <w:spacing w:val="10"/>
                <w:sz w:val="14"/>
              </w:rPr>
              <w:t xml:space="preserve"> </w:t>
            </w:r>
            <w:r>
              <w:rPr>
                <w:b/>
                <w:spacing w:val="-2"/>
                <w:sz w:val="14"/>
              </w:rPr>
              <w:t>(shipped)</w:t>
            </w:r>
          </w:p>
        </w:tc>
        <w:tc>
          <w:tcPr>
            <w:tcW w:w="1367" w:type="dxa"/>
            <w:tcBorders>
              <w:top w:val="single" w:sz="8" w:space="0" w:color="000000"/>
              <w:bottom w:val="single" w:sz="4" w:space="0" w:color="000000"/>
            </w:tcBorders>
          </w:tcPr>
          <w:p w14:paraId="2D9DFA7B" w14:textId="77777777" w:rsidR="00BE6976" w:rsidRDefault="00000000">
            <w:pPr>
              <w:pStyle w:val="TableParagraph"/>
              <w:spacing w:before="37"/>
              <w:ind w:left="16" w:right="17"/>
              <w:jc w:val="center"/>
              <w:rPr>
                <w:b/>
                <w:sz w:val="14"/>
              </w:rPr>
            </w:pPr>
            <w:r>
              <w:rPr>
                <w:b/>
                <w:sz w:val="14"/>
              </w:rPr>
              <w:t>Multi,</w:t>
            </w:r>
            <w:r>
              <w:rPr>
                <w:b/>
                <w:spacing w:val="9"/>
                <w:sz w:val="14"/>
              </w:rPr>
              <w:t xml:space="preserve"> </w:t>
            </w:r>
            <w:r>
              <w:rPr>
                <w:b/>
                <w:sz w:val="14"/>
              </w:rPr>
              <w:t>no</w:t>
            </w:r>
            <w:r>
              <w:rPr>
                <w:b/>
                <w:spacing w:val="8"/>
                <w:sz w:val="14"/>
              </w:rPr>
              <w:t xml:space="preserve"> </w:t>
            </w:r>
            <w:r>
              <w:rPr>
                <w:b/>
                <w:spacing w:val="-2"/>
                <w:sz w:val="14"/>
              </w:rPr>
              <w:t>retrieval</w:t>
            </w:r>
          </w:p>
        </w:tc>
        <w:tc>
          <w:tcPr>
            <w:tcW w:w="1346" w:type="dxa"/>
            <w:tcBorders>
              <w:top w:val="single" w:sz="8" w:space="0" w:color="000000"/>
              <w:bottom w:val="single" w:sz="4" w:space="0" w:color="000000"/>
            </w:tcBorders>
          </w:tcPr>
          <w:p w14:paraId="209F0C37" w14:textId="77777777" w:rsidR="00BE6976" w:rsidRDefault="00000000">
            <w:pPr>
              <w:pStyle w:val="TableParagraph"/>
              <w:spacing w:before="37"/>
              <w:ind w:left="11" w:right="10"/>
              <w:jc w:val="center"/>
              <w:rPr>
                <w:b/>
                <w:sz w:val="14"/>
              </w:rPr>
            </w:pPr>
            <w:r>
              <w:rPr>
                <w:b/>
                <w:sz w:val="14"/>
              </w:rPr>
              <w:t>Baseline</w:t>
            </w:r>
            <w:r>
              <w:rPr>
                <w:b/>
                <w:spacing w:val="5"/>
                <w:sz w:val="14"/>
              </w:rPr>
              <w:t xml:space="preserve"> </w:t>
            </w:r>
            <w:r>
              <w:rPr>
                <w:b/>
                <w:spacing w:val="-2"/>
                <w:sz w:val="14"/>
              </w:rPr>
              <w:t>(shipped)</w:t>
            </w:r>
          </w:p>
        </w:tc>
        <w:tc>
          <w:tcPr>
            <w:tcW w:w="1410" w:type="dxa"/>
            <w:tcBorders>
              <w:top w:val="single" w:sz="8" w:space="0" w:color="000000"/>
              <w:bottom w:val="single" w:sz="4" w:space="0" w:color="000000"/>
            </w:tcBorders>
          </w:tcPr>
          <w:p w14:paraId="10A4510E" w14:textId="77777777" w:rsidR="00BE6976" w:rsidRDefault="00000000">
            <w:pPr>
              <w:pStyle w:val="TableParagraph"/>
              <w:spacing w:before="37"/>
              <w:ind w:left="124"/>
              <w:jc w:val="center"/>
              <w:rPr>
                <w:b/>
                <w:sz w:val="14"/>
              </w:rPr>
            </w:pPr>
            <w:r>
              <w:rPr>
                <w:b/>
                <w:sz w:val="14"/>
              </w:rPr>
              <w:t>Baseline,</w:t>
            </w:r>
            <w:r>
              <w:rPr>
                <w:b/>
                <w:spacing w:val="8"/>
                <w:sz w:val="14"/>
              </w:rPr>
              <w:t xml:space="preserve"> </w:t>
            </w:r>
            <w:r>
              <w:rPr>
                <w:b/>
                <w:sz w:val="14"/>
              </w:rPr>
              <w:t>no</w:t>
            </w:r>
            <w:r>
              <w:rPr>
                <w:b/>
                <w:spacing w:val="12"/>
                <w:sz w:val="14"/>
              </w:rPr>
              <w:t xml:space="preserve"> </w:t>
            </w:r>
            <w:r>
              <w:rPr>
                <w:b/>
                <w:spacing w:val="-2"/>
                <w:sz w:val="14"/>
              </w:rPr>
              <w:t>retrieval</w:t>
            </w:r>
          </w:p>
        </w:tc>
      </w:tr>
      <w:tr w:rsidR="00BE6976" w14:paraId="640B5912" w14:textId="77777777">
        <w:trPr>
          <w:trHeight w:val="192"/>
        </w:trPr>
        <w:tc>
          <w:tcPr>
            <w:tcW w:w="1781" w:type="dxa"/>
            <w:tcBorders>
              <w:top w:val="single" w:sz="4" w:space="0" w:color="000000"/>
            </w:tcBorders>
          </w:tcPr>
          <w:p w14:paraId="7483997C" w14:textId="77777777" w:rsidR="00BE6976" w:rsidRDefault="00000000">
            <w:pPr>
              <w:pStyle w:val="TableParagraph"/>
              <w:spacing w:before="27" w:line="145" w:lineRule="exact"/>
              <w:ind w:left="7"/>
              <w:rPr>
                <w:sz w:val="14"/>
              </w:rPr>
            </w:pPr>
            <w:r>
              <w:rPr>
                <w:sz w:val="14"/>
              </w:rPr>
              <w:t>Accuracy</w:t>
            </w:r>
            <w:r>
              <w:rPr>
                <w:spacing w:val="-3"/>
                <w:sz w:val="14"/>
              </w:rPr>
              <w:t xml:space="preserve"> </w:t>
            </w:r>
            <w:r>
              <w:rPr>
                <w:sz w:val="14"/>
              </w:rPr>
              <w:t>(all</w:t>
            </w:r>
            <w:r>
              <w:rPr>
                <w:spacing w:val="3"/>
                <w:sz w:val="14"/>
              </w:rPr>
              <w:t xml:space="preserve"> </w:t>
            </w:r>
            <w:r>
              <w:rPr>
                <w:spacing w:val="-2"/>
                <w:sz w:val="14"/>
              </w:rPr>
              <w:t>incidents)</w:t>
            </w:r>
          </w:p>
        </w:tc>
        <w:tc>
          <w:tcPr>
            <w:tcW w:w="1190" w:type="dxa"/>
            <w:tcBorders>
              <w:top w:val="single" w:sz="4" w:space="0" w:color="000000"/>
            </w:tcBorders>
          </w:tcPr>
          <w:p w14:paraId="77A4309D" w14:textId="77777777" w:rsidR="00BE6976" w:rsidRDefault="00000000">
            <w:pPr>
              <w:pStyle w:val="TableParagraph"/>
              <w:spacing w:before="27" w:line="145" w:lineRule="exact"/>
              <w:ind w:left="18" w:right="16"/>
              <w:jc w:val="center"/>
              <w:rPr>
                <w:sz w:val="14"/>
              </w:rPr>
            </w:pPr>
            <w:r>
              <w:rPr>
                <w:spacing w:val="-2"/>
                <w:sz w:val="14"/>
              </w:rPr>
              <w:t>20.8%</w:t>
            </w:r>
          </w:p>
        </w:tc>
        <w:tc>
          <w:tcPr>
            <w:tcW w:w="1367" w:type="dxa"/>
            <w:tcBorders>
              <w:top w:val="single" w:sz="4" w:space="0" w:color="000000"/>
            </w:tcBorders>
          </w:tcPr>
          <w:p w14:paraId="70E9FFED" w14:textId="77777777" w:rsidR="00BE6976" w:rsidRDefault="00000000">
            <w:pPr>
              <w:pStyle w:val="TableParagraph"/>
              <w:spacing w:before="27" w:line="145" w:lineRule="exact"/>
              <w:ind w:left="16" w:right="16"/>
              <w:jc w:val="center"/>
              <w:rPr>
                <w:sz w:val="14"/>
              </w:rPr>
            </w:pPr>
            <w:r>
              <w:rPr>
                <w:spacing w:val="-2"/>
                <w:sz w:val="14"/>
              </w:rPr>
              <w:t>20.8%</w:t>
            </w:r>
          </w:p>
        </w:tc>
        <w:tc>
          <w:tcPr>
            <w:tcW w:w="1346" w:type="dxa"/>
            <w:tcBorders>
              <w:top w:val="single" w:sz="4" w:space="0" w:color="000000"/>
            </w:tcBorders>
          </w:tcPr>
          <w:p w14:paraId="5C0C21E7" w14:textId="77777777" w:rsidR="00BE6976" w:rsidRDefault="00000000">
            <w:pPr>
              <w:pStyle w:val="TableParagraph"/>
              <w:spacing w:before="27" w:line="145" w:lineRule="exact"/>
              <w:ind w:left="11" w:right="13"/>
              <w:jc w:val="center"/>
              <w:rPr>
                <w:sz w:val="14"/>
              </w:rPr>
            </w:pPr>
            <w:r>
              <w:rPr>
                <w:spacing w:val="-2"/>
                <w:sz w:val="14"/>
              </w:rPr>
              <w:t>12.5%</w:t>
            </w:r>
          </w:p>
        </w:tc>
        <w:tc>
          <w:tcPr>
            <w:tcW w:w="1410" w:type="dxa"/>
            <w:tcBorders>
              <w:top w:val="single" w:sz="4" w:space="0" w:color="000000"/>
            </w:tcBorders>
          </w:tcPr>
          <w:p w14:paraId="587D9008" w14:textId="77777777" w:rsidR="00BE6976" w:rsidRDefault="00000000">
            <w:pPr>
              <w:pStyle w:val="TableParagraph"/>
              <w:spacing w:before="27" w:line="145" w:lineRule="exact"/>
              <w:ind w:left="120"/>
              <w:jc w:val="center"/>
              <w:rPr>
                <w:sz w:val="14"/>
              </w:rPr>
            </w:pPr>
            <w:r>
              <w:rPr>
                <w:spacing w:val="-4"/>
                <w:sz w:val="14"/>
              </w:rPr>
              <w:t>6.3%</w:t>
            </w:r>
          </w:p>
        </w:tc>
      </w:tr>
      <w:tr w:rsidR="00BE6976" w14:paraId="00923F26" w14:textId="77777777">
        <w:trPr>
          <w:trHeight w:val="160"/>
        </w:trPr>
        <w:tc>
          <w:tcPr>
            <w:tcW w:w="1781" w:type="dxa"/>
          </w:tcPr>
          <w:p w14:paraId="22650366" w14:textId="77777777" w:rsidR="00BE6976" w:rsidRDefault="00000000">
            <w:pPr>
              <w:pStyle w:val="TableParagraph"/>
              <w:spacing w:line="141" w:lineRule="exact"/>
              <w:ind w:left="7"/>
              <w:rPr>
                <w:sz w:val="14"/>
              </w:rPr>
            </w:pPr>
            <w:r>
              <w:rPr>
                <w:sz w:val="14"/>
              </w:rPr>
              <w:t>Accuracy</w:t>
            </w:r>
            <w:r>
              <w:rPr>
                <w:spacing w:val="-3"/>
                <w:sz w:val="14"/>
              </w:rPr>
              <w:t xml:space="preserve"> </w:t>
            </w:r>
            <w:r>
              <w:rPr>
                <w:sz w:val="14"/>
              </w:rPr>
              <w:t>(when</w:t>
            </w:r>
            <w:r>
              <w:rPr>
                <w:spacing w:val="7"/>
                <w:sz w:val="14"/>
              </w:rPr>
              <w:t xml:space="preserve"> </w:t>
            </w:r>
            <w:r>
              <w:rPr>
                <w:spacing w:val="-2"/>
                <w:sz w:val="14"/>
              </w:rPr>
              <w:t>answered)</w:t>
            </w:r>
          </w:p>
        </w:tc>
        <w:tc>
          <w:tcPr>
            <w:tcW w:w="1190" w:type="dxa"/>
          </w:tcPr>
          <w:p w14:paraId="18401D33" w14:textId="77777777" w:rsidR="00BE6976" w:rsidRDefault="00000000">
            <w:pPr>
              <w:pStyle w:val="TableParagraph"/>
              <w:spacing w:line="141" w:lineRule="exact"/>
              <w:ind w:left="18" w:right="16"/>
              <w:jc w:val="center"/>
              <w:rPr>
                <w:sz w:val="14"/>
              </w:rPr>
            </w:pPr>
            <w:r>
              <w:rPr>
                <w:spacing w:val="-4"/>
                <w:sz w:val="14"/>
              </w:rPr>
              <w:t>100%</w:t>
            </w:r>
          </w:p>
        </w:tc>
        <w:tc>
          <w:tcPr>
            <w:tcW w:w="1367" w:type="dxa"/>
          </w:tcPr>
          <w:p w14:paraId="6EACE964" w14:textId="77777777" w:rsidR="00BE6976" w:rsidRDefault="00000000">
            <w:pPr>
              <w:pStyle w:val="TableParagraph"/>
              <w:spacing w:line="141" w:lineRule="exact"/>
              <w:ind w:left="16" w:right="16"/>
              <w:jc w:val="center"/>
              <w:rPr>
                <w:sz w:val="14"/>
              </w:rPr>
            </w:pPr>
            <w:r>
              <w:rPr>
                <w:spacing w:val="-4"/>
                <w:sz w:val="14"/>
              </w:rPr>
              <w:t>100%</w:t>
            </w:r>
          </w:p>
        </w:tc>
        <w:tc>
          <w:tcPr>
            <w:tcW w:w="1346" w:type="dxa"/>
          </w:tcPr>
          <w:p w14:paraId="7A82A68C" w14:textId="77777777" w:rsidR="00BE6976" w:rsidRDefault="00000000">
            <w:pPr>
              <w:pStyle w:val="TableParagraph"/>
              <w:spacing w:line="141" w:lineRule="exact"/>
              <w:ind w:left="11" w:right="13"/>
              <w:jc w:val="center"/>
              <w:rPr>
                <w:sz w:val="14"/>
              </w:rPr>
            </w:pPr>
            <w:r>
              <w:rPr>
                <w:spacing w:val="-2"/>
                <w:sz w:val="14"/>
              </w:rPr>
              <w:t>60.0%</w:t>
            </w:r>
          </w:p>
        </w:tc>
        <w:tc>
          <w:tcPr>
            <w:tcW w:w="1410" w:type="dxa"/>
          </w:tcPr>
          <w:p w14:paraId="013C4791" w14:textId="77777777" w:rsidR="00BE6976" w:rsidRDefault="00000000">
            <w:pPr>
              <w:pStyle w:val="TableParagraph"/>
              <w:spacing w:line="141" w:lineRule="exact"/>
              <w:ind w:left="120"/>
              <w:jc w:val="center"/>
              <w:rPr>
                <w:sz w:val="14"/>
              </w:rPr>
            </w:pPr>
            <w:r>
              <w:rPr>
                <w:spacing w:val="-2"/>
                <w:sz w:val="14"/>
              </w:rPr>
              <w:t>30.0%</w:t>
            </w:r>
          </w:p>
        </w:tc>
      </w:tr>
      <w:tr w:rsidR="00BE6976" w14:paraId="0BD70B18" w14:textId="77777777">
        <w:trPr>
          <w:trHeight w:val="158"/>
        </w:trPr>
        <w:tc>
          <w:tcPr>
            <w:tcW w:w="1781" w:type="dxa"/>
          </w:tcPr>
          <w:p w14:paraId="058D5480" w14:textId="77777777" w:rsidR="00BE6976" w:rsidRDefault="00000000">
            <w:pPr>
              <w:pStyle w:val="TableParagraph"/>
              <w:spacing w:line="138" w:lineRule="exact"/>
              <w:ind w:left="7"/>
              <w:rPr>
                <w:sz w:val="14"/>
              </w:rPr>
            </w:pPr>
            <w:r>
              <w:rPr>
                <w:sz w:val="14"/>
              </w:rPr>
              <w:t>Cross-service</w:t>
            </w:r>
            <w:r>
              <w:rPr>
                <w:spacing w:val="-6"/>
                <w:sz w:val="14"/>
              </w:rPr>
              <w:t xml:space="preserve"> </w:t>
            </w:r>
            <w:r>
              <w:rPr>
                <w:spacing w:val="-2"/>
                <w:sz w:val="14"/>
              </w:rPr>
              <w:t>accuracy</w:t>
            </w:r>
          </w:p>
        </w:tc>
        <w:tc>
          <w:tcPr>
            <w:tcW w:w="1190" w:type="dxa"/>
          </w:tcPr>
          <w:p w14:paraId="19EF5A40" w14:textId="77777777" w:rsidR="00BE6976" w:rsidRDefault="00000000">
            <w:pPr>
              <w:pStyle w:val="TableParagraph"/>
              <w:spacing w:line="138" w:lineRule="exact"/>
              <w:ind w:left="18" w:right="16"/>
              <w:jc w:val="center"/>
              <w:rPr>
                <w:sz w:val="14"/>
              </w:rPr>
            </w:pPr>
            <w:r>
              <w:rPr>
                <w:spacing w:val="-4"/>
                <w:sz w:val="14"/>
              </w:rPr>
              <w:t>100%</w:t>
            </w:r>
          </w:p>
        </w:tc>
        <w:tc>
          <w:tcPr>
            <w:tcW w:w="1367" w:type="dxa"/>
          </w:tcPr>
          <w:p w14:paraId="0E6606BE" w14:textId="77777777" w:rsidR="00BE6976" w:rsidRDefault="00000000">
            <w:pPr>
              <w:pStyle w:val="TableParagraph"/>
              <w:spacing w:line="138" w:lineRule="exact"/>
              <w:ind w:left="16" w:right="16"/>
              <w:jc w:val="center"/>
              <w:rPr>
                <w:sz w:val="14"/>
              </w:rPr>
            </w:pPr>
            <w:r>
              <w:rPr>
                <w:spacing w:val="-4"/>
                <w:sz w:val="14"/>
              </w:rPr>
              <w:t>100%</w:t>
            </w:r>
          </w:p>
        </w:tc>
        <w:tc>
          <w:tcPr>
            <w:tcW w:w="1346" w:type="dxa"/>
          </w:tcPr>
          <w:p w14:paraId="7B1D57F3" w14:textId="77777777" w:rsidR="00BE6976" w:rsidRDefault="00000000">
            <w:pPr>
              <w:pStyle w:val="TableParagraph"/>
              <w:spacing w:line="138" w:lineRule="exact"/>
              <w:ind w:left="11" w:right="21"/>
              <w:jc w:val="center"/>
              <w:rPr>
                <w:sz w:val="14"/>
              </w:rPr>
            </w:pPr>
            <w:r>
              <w:rPr>
                <w:spacing w:val="-5"/>
                <w:sz w:val="14"/>
              </w:rPr>
              <w:t>0%</w:t>
            </w:r>
          </w:p>
        </w:tc>
        <w:tc>
          <w:tcPr>
            <w:tcW w:w="1410" w:type="dxa"/>
          </w:tcPr>
          <w:p w14:paraId="2FC3F692" w14:textId="77777777" w:rsidR="00BE6976" w:rsidRDefault="00000000">
            <w:pPr>
              <w:pStyle w:val="TableParagraph"/>
              <w:spacing w:line="138" w:lineRule="exact"/>
              <w:ind w:left="120"/>
              <w:jc w:val="center"/>
              <w:rPr>
                <w:sz w:val="14"/>
              </w:rPr>
            </w:pPr>
            <w:r>
              <w:rPr>
                <w:spacing w:val="-2"/>
                <w:sz w:val="14"/>
              </w:rPr>
              <w:t>50.0%</w:t>
            </w:r>
          </w:p>
        </w:tc>
      </w:tr>
      <w:tr w:rsidR="00BE6976" w14:paraId="5A0629CC" w14:textId="77777777">
        <w:trPr>
          <w:trHeight w:val="158"/>
        </w:trPr>
        <w:tc>
          <w:tcPr>
            <w:tcW w:w="1781" w:type="dxa"/>
          </w:tcPr>
          <w:p w14:paraId="53D15935" w14:textId="77777777" w:rsidR="00BE6976" w:rsidRDefault="00000000">
            <w:pPr>
              <w:pStyle w:val="TableParagraph"/>
              <w:spacing w:line="138" w:lineRule="exact"/>
              <w:ind w:left="7"/>
              <w:rPr>
                <w:sz w:val="14"/>
              </w:rPr>
            </w:pPr>
            <w:r>
              <w:rPr>
                <w:spacing w:val="-2"/>
                <w:sz w:val="14"/>
              </w:rPr>
              <w:t>Same-service</w:t>
            </w:r>
            <w:r>
              <w:rPr>
                <w:spacing w:val="17"/>
                <w:sz w:val="14"/>
              </w:rPr>
              <w:t xml:space="preserve"> </w:t>
            </w:r>
            <w:r>
              <w:rPr>
                <w:spacing w:val="-2"/>
                <w:sz w:val="14"/>
              </w:rPr>
              <w:t>accuracy</w:t>
            </w:r>
          </w:p>
        </w:tc>
        <w:tc>
          <w:tcPr>
            <w:tcW w:w="1190" w:type="dxa"/>
          </w:tcPr>
          <w:p w14:paraId="215816A7" w14:textId="77777777" w:rsidR="00BE6976" w:rsidRDefault="00000000">
            <w:pPr>
              <w:pStyle w:val="TableParagraph"/>
              <w:spacing w:line="138" w:lineRule="exact"/>
              <w:ind w:left="18" w:right="16"/>
              <w:jc w:val="center"/>
              <w:rPr>
                <w:sz w:val="14"/>
              </w:rPr>
            </w:pPr>
            <w:r>
              <w:rPr>
                <w:spacing w:val="-4"/>
                <w:sz w:val="14"/>
              </w:rPr>
              <w:t>100%</w:t>
            </w:r>
          </w:p>
        </w:tc>
        <w:tc>
          <w:tcPr>
            <w:tcW w:w="1367" w:type="dxa"/>
          </w:tcPr>
          <w:p w14:paraId="4B69DAAF" w14:textId="77777777" w:rsidR="00BE6976" w:rsidRDefault="00000000">
            <w:pPr>
              <w:pStyle w:val="TableParagraph"/>
              <w:spacing w:line="138" w:lineRule="exact"/>
              <w:ind w:left="16" w:right="16"/>
              <w:jc w:val="center"/>
              <w:rPr>
                <w:sz w:val="14"/>
              </w:rPr>
            </w:pPr>
            <w:r>
              <w:rPr>
                <w:spacing w:val="-4"/>
                <w:sz w:val="14"/>
              </w:rPr>
              <w:t>100%</w:t>
            </w:r>
          </w:p>
        </w:tc>
        <w:tc>
          <w:tcPr>
            <w:tcW w:w="1346" w:type="dxa"/>
          </w:tcPr>
          <w:p w14:paraId="36F7597F" w14:textId="77777777" w:rsidR="00BE6976" w:rsidRDefault="00000000">
            <w:pPr>
              <w:pStyle w:val="TableParagraph"/>
              <w:spacing w:line="138" w:lineRule="exact"/>
              <w:ind w:left="11" w:right="13"/>
              <w:jc w:val="center"/>
              <w:rPr>
                <w:sz w:val="14"/>
              </w:rPr>
            </w:pPr>
            <w:r>
              <w:rPr>
                <w:spacing w:val="-4"/>
                <w:sz w:val="14"/>
              </w:rPr>
              <w:t>100%</w:t>
            </w:r>
          </w:p>
        </w:tc>
        <w:tc>
          <w:tcPr>
            <w:tcW w:w="1410" w:type="dxa"/>
          </w:tcPr>
          <w:p w14:paraId="4A312285" w14:textId="77777777" w:rsidR="00BE6976" w:rsidRDefault="00000000">
            <w:pPr>
              <w:pStyle w:val="TableParagraph"/>
              <w:spacing w:line="138" w:lineRule="exact"/>
              <w:ind w:left="120"/>
              <w:jc w:val="center"/>
              <w:rPr>
                <w:sz w:val="14"/>
              </w:rPr>
            </w:pPr>
            <w:r>
              <w:rPr>
                <w:spacing w:val="-2"/>
                <w:sz w:val="14"/>
              </w:rPr>
              <w:t>16.7%</w:t>
            </w:r>
          </w:p>
        </w:tc>
      </w:tr>
      <w:tr w:rsidR="00BE6976" w14:paraId="1B396DE9" w14:textId="77777777">
        <w:trPr>
          <w:trHeight w:val="158"/>
        </w:trPr>
        <w:tc>
          <w:tcPr>
            <w:tcW w:w="1781" w:type="dxa"/>
          </w:tcPr>
          <w:p w14:paraId="397E5D03" w14:textId="77777777" w:rsidR="00BE6976" w:rsidRDefault="00000000">
            <w:pPr>
              <w:pStyle w:val="TableParagraph"/>
              <w:spacing w:line="139" w:lineRule="exact"/>
              <w:ind w:left="7"/>
              <w:rPr>
                <w:sz w:val="14"/>
              </w:rPr>
            </w:pPr>
            <w:r>
              <w:rPr>
                <w:sz w:val="14"/>
              </w:rPr>
              <w:t>Blamed</w:t>
            </w:r>
            <w:r>
              <w:rPr>
                <w:spacing w:val="1"/>
                <w:sz w:val="14"/>
              </w:rPr>
              <w:t xml:space="preserve"> </w:t>
            </w:r>
            <w:r>
              <w:rPr>
                <w:sz w:val="14"/>
              </w:rPr>
              <w:t>the</w:t>
            </w:r>
            <w:r>
              <w:rPr>
                <w:spacing w:val="5"/>
                <w:sz w:val="14"/>
              </w:rPr>
              <w:t xml:space="preserve"> </w:t>
            </w:r>
            <w:r>
              <w:rPr>
                <w:sz w:val="14"/>
              </w:rPr>
              <w:t>symptom</w:t>
            </w:r>
            <w:r>
              <w:rPr>
                <w:spacing w:val="1"/>
                <w:sz w:val="14"/>
              </w:rPr>
              <w:t xml:space="preserve"> </w:t>
            </w:r>
            <w:r>
              <w:rPr>
                <w:spacing w:val="-2"/>
                <w:sz w:val="14"/>
              </w:rPr>
              <w:t>service</w:t>
            </w:r>
          </w:p>
        </w:tc>
        <w:tc>
          <w:tcPr>
            <w:tcW w:w="1190" w:type="dxa"/>
          </w:tcPr>
          <w:p w14:paraId="3FC31721" w14:textId="77777777" w:rsidR="00BE6976" w:rsidRDefault="00000000">
            <w:pPr>
              <w:pStyle w:val="TableParagraph"/>
              <w:spacing w:line="139" w:lineRule="exact"/>
              <w:ind w:left="18"/>
              <w:jc w:val="center"/>
              <w:rPr>
                <w:sz w:val="14"/>
              </w:rPr>
            </w:pPr>
            <w:r>
              <w:rPr>
                <w:spacing w:val="-10"/>
                <w:sz w:val="14"/>
              </w:rPr>
              <w:t>0</w:t>
            </w:r>
          </w:p>
        </w:tc>
        <w:tc>
          <w:tcPr>
            <w:tcW w:w="1367" w:type="dxa"/>
          </w:tcPr>
          <w:p w14:paraId="3A5B1B10" w14:textId="77777777" w:rsidR="00BE6976" w:rsidRDefault="00000000">
            <w:pPr>
              <w:pStyle w:val="TableParagraph"/>
              <w:spacing w:line="139" w:lineRule="exact"/>
              <w:ind w:left="19" w:right="3"/>
              <w:jc w:val="center"/>
              <w:rPr>
                <w:sz w:val="14"/>
              </w:rPr>
            </w:pPr>
            <w:r>
              <w:rPr>
                <w:spacing w:val="-10"/>
                <w:sz w:val="14"/>
              </w:rPr>
              <w:t>0</w:t>
            </w:r>
          </w:p>
        </w:tc>
        <w:tc>
          <w:tcPr>
            <w:tcW w:w="1346" w:type="dxa"/>
          </w:tcPr>
          <w:p w14:paraId="542A18FE" w14:textId="77777777" w:rsidR="00BE6976" w:rsidRDefault="00000000">
            <w:pPr>
              <w:pStyle w:val="TableParagraph"/>
              <w:spacing w:line="139" w:lineRule="exact"/>
              <w:ind w:left="21" w:right="10"/>
              <w:jc w:val="center"/>
              <w:rPr>
                <w:sz w:val="14"/>
              </w:rPr>
            </w:pPr>
            <w:r>
              <w:rPr>
                <w:spacing w:val="-10"/>
                <w:sz w:val="14"/>
              </w:rPr>
              <w:t>4</w:t>
            </w:r>
          </w:p>
        </w:tc>
        <w:tc>
          <w:tcPr>
            <w:tcW w:w="1410" w:type="dxa"/>
          </w:tcPr>
          <w:p w14:paraId="6E0D9C7E" w14:textId="77777777" w:rsidR="00BE6976" w:rsidRDefault="00000000">
            <w:pPr>
              <w:pStyle w:val="TableParagraph"/>
              <w:spacing w:line="139" w:lineRule="exact"/>
              <w:ind w:left="126"/>
              <w:jc w:val="center"/>
              <w:rPr>
                <w:sz w:val="14"/>
              </w:rPr>
            </w:pPr>
            <w:r>
              <w:rPr>
                <w:spacing w:val="-10"/>
                <w:sz w:val="14"/>
              </w:rPr>
              <w:t>0</w:t>
            </w:r>
          </w:p>
        </w:tc>
      </w:tr>
      <w:tr w:rsidR="00BE6976" w14:paraId="14640676" w14:textId="77777777">
        <w:trPr>
          <w:trHeight w:val="163"/>
        </w:trPr>
        <w:tc>
          <w:tcPr>
            <w:tcW w:w="1781" w:type="dxa"/>
          </w:tcPr>
          <w:p w14:paraId="053A38EC" w14:textId="77777777" w:rsidR="00BE6976" w:rsidRDefault="00000000">
            <w:pPr>
              <w:pStyle w:val="TableParagraph"/>
              <w:spacing w:line="143" w:lineRule="exact"/>
              <w:ind w:left="7"/>
              <w:rPr>
                <w:sz w:val="14"/>
              </w:rPr>
            </w:pPr>
            <w:r>
              <w:rPr>
                <w:sz w:val="14"/>
              </w:rPr>
              <w:t>F1</w:t>
            </w:r>
            <w:r>
              <w:rPr>
                <w:spacing w:val="2"/>
                <w:sz w:val="14"/>
              </w:rPr>
              <w:t xml:space="preserve"> </w:t>
            </w:r>
            <w:r>
              <w:rPr>
                <w:spacing w:val="-2"/>
                <w:sz w:val="14"/>
              </w:rPr>
              <w:t>(macro)</w:t>
            </w:r>
          </w:p>
        </w:tc>
        <w:tc>
          <w:tcPr>
            <w:tcW w:w="1190" w:type="dxa"/>
          </w:tcPr>
          <w:p w14:paraId="25A66ED5" w14:textId="77777777" w:rsidR="00BE6976" w:rsidRDefault="00000000">
            <w:pPr>
              <w:pStyle w:val="TableParagraph"/>
              <w:spacing w:line="143" w:lineRule="exact"/>
              <w:ind w:left="18" w:right="9"/>
              <w:jc w:val="center"/>
              <w:rPr>
                <w:sz w:val="14"/>
              </w:rPr>
            </w:pPr>
            <w:r>
              <w:rPr>
                <w:spacing w:val="-4"/>
                <w:sz w:val="14"/>
              </w:rPr>
              <w:t>1.00</w:t>
            </w:r>
          </w:p>
        </w:tc>
        <w:tc>
          <w:tcPr>
            <w:tcW w:w="1367" w:type="dxa"/>
          </w:tcPr>
          <w:p w14:paraId="7CF6A496" w14:textId="77777777" w:rsidR="00BE6976" w:rsidRDefault="00000000">
            <w:pPr>
              <w:pStyle w:val="TableParagraph"/>
              <w:spacing w:line="143" w:lineRule="exact"/>
              <w:ind w:left="16" w:right="10"/>
              <w:jc w:val="center"/>
              <w:rPr>
                <w:sz w:val="14"/>
              </w:rPr>
            </w:pPr>
            <w:r>
              <w:rPr>
                <w:spacing w:val="-4"/>
                <w:sz w:val="14"/>
              </w:rPr>
              <w:t>1.00</w:t>
            </w:r>
          </w:p>
        </w:tc>
        <w:tc>
          <w:tcPr>
            <w:tcW w:w="1346" w:type="dxa"/>
          </w:tcPr>
          <w:p w14:paraId="1D150C13" w14:textId="77777777" w:rsidR="00BE6976" w:rsidRDefault="00000000">
            <w:pPr>
              <w:pStyle w:val="TableParagraph"/>
              <w:spacing w:line="143" w:lineRule="exact"/>
              <w:ind w:left="11" w:right="10"/>
              <w:jc w:val="center"/>
              <w:rPr>
                <w:sz w:val="14"/>
              </w:rPr>
            </w:pPr>
            <w:r>
              <w:rPr>
                <w:spacing w:val="-4"/>
                <w:sz w:val="14"/>
              </w:rPr>
              <w:t>0.42</w:t>
            </w:r>
          </w:p>
        </w:tc>
        <w:tc>
          <w:tcPr>
            <w:tcW w:w="1410" w:type="dxa"/>
          </w:tcPr>
          <w:p w14:paraId="4B7CF8DD" w14:textId="77777777" w:rsidR="00BE6976" w:rsidRDefault="00000000">
            <w:pPr>
              <w:pStyle w:val="TableParagraph"/>
              <w:spacing w:line="143" w:lineRule="exact"/>
              <w:ind w:left="117"/>
              <w:jc w:val="center"/>
              <w:rPr>
                <w:sz w:val="14"/>
              </w:rPr>
            </w:pPr>
            <w:r>
              <w:rPr>
                <w:spacing w:val="-4"/>
                <w:sz w:val="14"/>
              </w:rPr>
              <w:t>0.18</w:t>
            </w:r>
          </w:p>
        </w:tc>
      </w:tr>
      <w:tr w:rsidR="00BE6976" w14:paraId="51DDC772" w14:textId="77777777">
        <w:trPr>
          <w:trHeight w:val="212"/>
        </w:trPr>
        <w:tc>
          <w:tcPr>
            <w:tcW w:w="1781" w:type="dxa"/>
            <w:tcBorders>
              <w:bottom w:val="single" w:sz="8" w:space="0" w:color="000000"/>
            </w:tcBorders>
          </w:tcPr>
          <w:p w14:paraId="5C589DFA" w14:textId="77777777" w:rsidR="00BE6976" w:rsidRDefault="00000000">
            <w:pPr>
              <w:pStyle w:val="TableParagraph"/>
              <w:ind w:left="7"/>
              <w:rPr>
                <w:sz w:val="14"/>
              </w:rPr>
            </w:pPr>
            <w:r>
              <w:rPr>
                <w:sz w:val="14"/>
              </w:rPr>
              <w:t>Incidents</w:t>
            </w:r>
            <w:r>
              <w:rPr>
                <w:spacing w:val="-3"/>
                <w:sz w:val="14"/>
              </w:rPr>
              <w:t xml:space="preserve"> </w:t>
            </w:r>
            <w:r>
              <w:rPr>
                <w:spacing w:val="-2"/>
                <w:sz w:val="14"/>
              </w:rPr>
              <w:t>answered</w:t>
            </w:r>
          </w:p>
        </w:tc>
        <w:tc>
          <w:tcPr>
            <w:tcW w:w="1190" w:type="dxa"/>
            <w:tcBorders>
              <w:bottom w:val="single" w:sz="8" w:space="0" w:color="000000"/>
            </w:tcBorders>
          </w:tcPr>
          <w:p w14:paraId="4EB17A1A" w14:textId="77777777" w:rsidR="00BE6976" w:rsidRDefault="00000000">
            <w:pPr>
              <w:pStyle w:val="TableParagraph"/>
              <w:ind w:left="18" w:right="18"/>
              <w:jc w:val="center"/>
              <w:rPr>
                <w:sz w:val="14"/>
              </w:rPr>
            </w:pPr>
            <w:r>
              <w:rPr>
                <w:spacing w:val="-5"/>
                <w:sz w:val="14"/>
              </w:rPr>
              <w:t>10</w:t>
            </w:r>
          </w:p>
        </w:tc>
        <w:tc>
          <w:tcPr>
            <w:tcW w:w="1367" w:type="dxa"/>
            <w:tcBorders>
              <w:bottom w:val="single" w:sz="8" w:space="0" w:color="000000"/>
            </w:tcBorders>
          </w:tcPr>
          <w:p w14:paraId="09A62212" w14:textId="77777777" w:rsidR="00BE6976" w:rsidRDefault="00000000">
            <w:pPr>
              <w:pStyle w:val="TableParagraph"/>
              <w:ind w:left="16" w:right="19"/>
              <w:jc w:val="center"/>
              <w:rPr>
                <w:sz w:val="14"/>
              </w:rPr>
            </w:pPr>
            <w:r>
              <w:rPr>
                <w:spacing w:val="-5"/>
                <w:sz w:val="14"/>
              </w:rPr>
              <w:t>10</w:t>
            </w:r>
          </w:p>
        </w:tc>
        <w:tc>
          <w:tcPr>
            <w:tcW w:w="1346" w:type="dxa"/>
            <w:tcBorders>
              <w:bottom w:val="single" w:sz="8" w:space="0" w:color="000000"/>
            </w:tcBorders>
          </w:tcPr>
          <w:p w14:paraId="4575D239" w14:textId="77777777" w:rsidR="00BE6976" w:rsidRDefault="00000000">
            <w:pPr>
              <w:pStyle w:val="TableParagraph"/>
              <w:ind w:left="11" w:right="19"/>
              <w:jc w:val="center"/>
              <w:rPr>
                <w:sz w:val="14"/>
              </w:rPr>
            </w:pPr>
            <w:r>
              <w:rPr>
                <w:spacing w:val="-5"/>
                <w:sz w:val="14"/>
              </w:rPr>
              <w:t>10</w:t>
            </w:r>
          </w:p>
        </w:tc>
        <w:tc>
          <w:tcPr>
            <w:tcW w:w="1410" w:type="dxa"/>
            <w:tcBorders>
              <w:bottom w:val="single" w:sz="8" w:space="0" w:color="000000"/>
            </w:tcBorders>
          </w:tcPr>
          <w:p w14:paraId="540EABB3" w14:textId="77777777" w:rsidR="00BE6976" w:rsidRDefault="00000000">
            <w:pPr>
              <w:pStyle w:val="TableParagraph"/>
              <w:ind w:left="114"/>
              <w:jc w:val="center"/>
              <w:rPr>
                <w:sz w:val="14"/>
              </w:rPr>
            </w:pPr>
            <w:r>
              <w:rPr>
                <w:spacing w:val="-5"/>
                <w:sz w:val="14"/>
              </w:rPr>
              <w:t>10</w:t>
            </w:r>
          </w:p>
        </w:tc>
      </w:tr>
    </w:tbl>
    <w:p w14:paraId="44393CF3" w14:textId="77777777" w:rsidR="00BE6976" w:rsidRDefault="00BE6976">
      <w:pPr>
        <w:pStyle w:val="BodyText"/>
        <w:spacing w:before="88"/>
        <w:jc w:val="left"/>
      </w:pPr>
    </w:p>
    <w:p w14:paraId="62E41CA1" w14:textId="77777777" w:rsidR="00BE6976" w:rsidRDefault="00BE6976">
      <w:pPr>
        <w:pStyle w:val="BodyText"/>
        <w:jc w:val="left"/>
      </w:pPr>
    </w:p>
    <w:p w14:paraId="2A7F9F3C" w14:textId="77777777" w:rsidR="006714C5" w:rsidRDefault="00000000" w:rsidP="006714C5">
      <w:pPr>
        <w:pStyle w:val="BodyText"/>
        <w:spacing w:before="93" w:line="249" w:lineRule="auto"/>
        <w:ind w:left="259" w:right="5"/>
      </w:pPr>
      <w:r>
        <w:t>retrieval cannot help a signature matcher</w:t>
      </w:r>
      <w:r>
        <w:rPr>
          <w:spacing w:val="40"/>
        </w:rPr>
        <w:t xml:space="preserve"> </w:t>
      </w:r>
      <w:r>
        <w:t>already at 100%,</w:t>
      </w:r>
      <w:r>
        <w:rPr>
          <w:spacing w:val="40"/>
        </w:rPr>
        <w:t xml:space="preserve"> </w:t>
      </w:r>
      <w:r>
        <w:t xml:space="preserve">and on a live corpus where signature matching is imperfect it has room to contribute that it does not have here. </w:t>
      </w:r>
    </w:p>
    <w:p w14:paraId="77583FC0" w14:textId="3A60B153" w:rsidR="006714C5" w:rsidRDefault="00000000" w:rsidP="006714C5">
      <w:pPr>
        <w:pStyle w:val="BodyText"/>
        <w:spacing w:before="93" w:line="249" w:lineRule="auto"/>
        <w:ind w:left="259" w:right="5"/>
      </w:pPr>
      <w:r>
        <w:t>Finding A2: for the single-agent baseline, retrieval is load-bearing and harmful. Same-service accuracy collapses from 100%</w:t>
      </w:r>
      <w:r>
        <w:rPr>
          <w:spacing w:val="39"/>
        </w:rPr>
        <w:t xml:space="preserve"> </w:t>
      </w:r>
      <w:r>
        <w:t>to</w:t>
      </w:r>
      <w:r>
        <w:rPr>
          <w:spacing w:val="39"/>
        </w:rPr>
        <w:t xml:space="preserve"> </w:t>
      </w:r>
      <w:r>
        <w:t>16.7%;</w:t>
      </w:r>
      <w:r>
        <w:rPr>
          <w:spacing w:val="40"/>
        </w:rPr>
        <w:t xml:space="preserve"> </w:t>
      </w:r>
      <w:r>
        <w:t>cross-service</w:t>
      </w:r>
      <w:r>
        <w:rPr>
          <w:spacing w:val="40"/>
        </w:rPr>
        <w:t xml:space="preserve"> </w:t>
      </w:r>
      <w:r>
        <w:t>accuracy</w:t>
      </w:r>
      <w:r>
        <w:rPr>
          <w:spacing w:val="35"/>
        </w:rPr>
        <w:t xml:space="preserve"> </w:t>
      </w:r>
      <w:r>
        <w:t>improves</w:t>
      </w:r>
      <w:r>
        <w:rPr>
          <w:spacing w:val="40"/>
        </w:rPr>
        <w:t xml:space="preserve"> </w:t>
      </w:r>
      <w:r>
        <w:t>from</w:t>
      </w:r>
      <w:r>
        <w:rPr>
          <w:spacing w:val="40"/>
        </w:rPr>
        <w:t xml:space="preserve"> </w:t>
      </w:r>
      <w:r>
        <w:t>0% to</w:t>
      </w:r>
      <w:r>
        <w:rPr>
          <w:spacing w:val="37"/>
        </w:rPr>
        <w:t xml:space="preserve"> </w:t>
      </w:r>
      <w:r>
        <w:t>50.0%;</w:t>
      </w:r>
      <w:r>
        <w:rPr>
          <w:spacing w:val="38"/>
        </w:rPr>
        <w:t xml:space="preserve"> </w:t>
      </w:r>
      <w:r>
        <w:t>symptom-service</w:t>
      </w:r>
      <w:r>
        <w:rPr>
          <w:spacing w:val="39"/>
        </w:rPr>
        <w:t xml:space="preserve"> </w:t>
      </w:r>
      <w:r>
        <w:t>blaming</w:t>
      </w:r>
      <w:r>
        <w:rPr>
          <w:spacing w:val="38"/>
        </w:rPr>
        <w:t xml:space="preserve"> </w:t>
      </w:r>
      <w:r>
        <w:t>falls</w:t>
      </w:r>
      <w:r>
        <w:rPr>
          <w:spacing w:val="36"/>
        </w:rPr>
        <w:t xml:space="preserve"> </w:t>
      </w:r>
      <w:r>
        <w:t>from</w:t>
      </w:r>
      <w:r>
        <w:rPr>
          <w:spacing w:val="38"/>
        </w:rPr>
        <w:t xml:space="preserve"> </w:t>
      </w:r>
      <w:r>
        <w:t>4</w:t>
      </w:r>
      <w:r>
        <w:rPr>
          <w:spacing w:val="37"/>
        </w:rPr>
        <w:t xml:space="preserve"> </w:t>
      </w:r>
      <w:r>
        <w:t>of</w:t>
      </w:r>
      <w:r>
        <w:rPr>
          <w:spacing w:val="37"/>
        </w:rPr>
        <w:t xml:space="preserve"> </w:t>
      </w:r>
      <w:r>
        <w:t>4</w:t>
      </w:r>
      <w:r>
        <w:rPr>
          <w:spacing w:val="37"/>
        </w:rPr>
        <w:t xml:space="preserve"> </w:t>
      </w:r>
      <w:r>
        <w:t>to</w:t>
      </w:r>
      <w:r>
        <w:rPr>
          <w:spacing w:val="32"/>
        </w:rPr>
        <w:t xml:space="preserve"> </w:t>
      </w:r>
      <w:r>
        <w:t>0 of 4.</w:t>
      </w:r>
      <w:r>
        <w:rPr>
          <w:spacing w:val="36"/>
        </w:rPr>
        <w:t xml:space="preserve"> </w:t>
      </w:r>
      <w:r>
        <w:t>The coherent reading is that retrieval</w:t>
      </w:r>
      <w:r>
        <w:rPr>
          <w:spacing w:val="35"/>
        </w:rPr>
        <w:t xml:space="preserve"> </w:t>
      </w:r>
      <w:r>
        <w:t>was substituting</w:t>
      </w:r>
      <w:r>
        <w:rPr>
          <w:spacing w:val="40"/>
        </w:rPr>
        <w:t xml:space="preserve"> </w:t>
      </w:r>
      <w:r>
        <w:t>for reasoning. With precedent available the model pattern-matches</w:t>
      </w:r>
      <w:r>
        <w:rPr>
          <w:spacing w:val="-7"/>
        </w:rPr>
        <w:t xml:space="preserve"> </w:t>
      </w:r>
      <w:r>
        <w:t>to</w:t>
      </w:r>
      <w:r>
        <w:rPr>
          <w:spacing w:val="-5"/>
        </w:rPr>
        <w:t xml:space="preserve"> </w:t>
      </w:r>
      <w:r>
        <w:t>it,</w:t>
      </w:r>
      <w:r>
        <w:rPr>
          <w:spacing w:val="-2"/>
        </w:rPr>
        <w:t xml:space="preserve"> </w:t>
      </w:r>
      <w:r>
        <w:t>which is</w:t>
      </w:r>
      <w:r>
        <w:rPr>
          <w:spacing w:val="-2"/>
        </w:rPr>
        <w:t xml:space="preserve"> </w:t>
      </w:r>
      <w:r>
        <w:t>exactly</w:t>
      </w:r>
      <w:r>
        <w:rPr>
          <w:spacing w:val="-9"/>
        </w:rPr>
        <w:t xml:space="preserve"> </w:t>
      </w:r>
      <w:r>
        <w:t>right</w:t>
      </w:r>
      <w:r>
        <w:rPr>
          <w:spacing w:val="-3"/>
        </w:rPr>
        <w:t xml:space="preserve"> </w:t>
      </w:r>
      <w:r>
        <w:t>on</w:t>
      </w:r>
      <w:r>
        <w:rPr>
          <w:spacing w:val="-1"/>
        </w:rPr>
        <w:t xml:space="preserve"> </w:t>
      </w:r>
      <w:r>
        <w:t>same-service</w:t>
      </w:r>
      <w:r>
        <w:rPr>
          <w:spacing w:val="-3"/>
        </w:rPr>
        <w:t xml:space="preserve"> </w:t>
      </w:r>
      <w:r>
        <w:t>faults</w:t>
      </w:r>
      <w:r>
        <w:rPr>
          <w:spacing w:val="-7"/>
        </w:rPr>
        <w:t xml:space="preserve"> </w:t>
      </w:r>
      <w:r>
        <w:t>and exactly wrong on cross-service ones. Remove the precedent and it loses the easy cases but stops being systematically dragged toward the symptom service</w:t>
      </w:r>
    </w:p>
    <w:p w14:paraId="48BB4E0C" w14:textId="77777777" w:rsidR="00BE6976" w:rsidRDefault="00000000">
      <w:pPr>
        <w:pStyle w:val="BodyText"/>
        <w:spacing w:before="1" w:line="249" w:lineRule="auto"/>
        <w:ind w:left="259"/>
      </w:pPr>
      <w:r>
        <w:t>Finding</w:t>
      </w:r>
      <w:r>
        <w:rPr>
          <w:spacing w:val="40"/>
        </w:rPr>
        <w:t xml:space="preserve"> </w:t>
      </w:r>
      <w:r>
        <w:t xml:space="preserve">A3: the same intervention leaves one arm unchanged and reorganises the other. That asymmetry is itself evidence for</w:t>
      </w:r>
      <w:r>
        <w:rPr>
          <w:spacing w:val="40"/>
        </w:rPr>
        <w:t xml:space="preserve"> </w:t>
      </w:r>
      <w:r>
        <w:t>the architectural claim: in the multi-agent pipeline retrieval is advisory by construction, so removing it changes confidence labels; in the baseline it is causal, so removing it changes answers.</w:t>
      </w:r>
    </w:p>
    <w:p w14:paraId="54AE07D0" w14:textId="77777777" w:rsidR="00BE6976" w:rsidRDefault="00000000">
      <w:pPr>
        <w:pStyle w:val="BodyText"/>
        <w:spacing w:before="1" w:line="249" w:lineRule="auto"/>
        <w:ind w:left="259"/>
      </w:pPr>
      <w:r>
        <w:t>Finding A0, reported first among the caveats. All 48 predictions are identical with and without retrieval, but the paths differ on ten of them, and one is not a coincidence-free</w:t>
      </w:r>
      <w:r>
        <w:rPr>
          <w:spacing w:val="-12"/>
        </w:rPr>
        <w:t xml:space="preserve"> </w:t>
      </w:r>
      <w:r>
        <w:t>match.</w:t>
      </w:r>
      <w:r>
        <w:rPr>
          <w:spacing w:val="-6"/>
        </w:rPr>
        <w:t xml:space="preserve"> </w:t>
      </w:r>
      <w:r>
        <w:t>On</w:t>
      </w:r>
      <w:r>
        <w:rPr>
          <w:spacing w:val="-4"/>
        </w:rPr>
        <w:t xml:space="preserve"> </w:t>
      </w:r>
      <w:r>
        <w:t>one</w:t>
      </w:r>
      <w:r>
        <w:rPr>
          <w:spacing w:val="-12"/>
        </w:rPr>
        <w:t xml:space="preserve"> </w:t>
      </w:r>
      <w:r>
        <w:t>incident</w:t>
      </w:r>
      <w:r>
        <w:rPr>
          <w:spacing w:val="-12"/>
        </w:rPr>
        <w:t xml:space="preserve"> </w:t>
      </w:r>
      <w:r>
        <w:t>no</w:t>
      </w:r>
      <w:r>
        <w:rPr>
          <w:spacing w:val="-13"/>
        </w:rPr>
        <w:t xml:space="preserve"> </w:t>
      </w:r>
      <w:r>
        <w:t>signature</w:t>
      </w:r>
      <w:r>
        <w:rPr>
          <w:spacing w:val="-11"/>
        </w:rPr>
        <w:t xml:space="preserve"> </w:t>
      </w:r>
      <w:r>
        <w:t>matched, so with retrieval the answer came from the nearest retrieved incident and without it the pipeline fell back to naming the symptom</w:t>
      </w:r>
      <w:r>
        <w:rPr>
          <w:spacing w:val="32"/>
        </w:rPr>
        <w:t xml:space="preserve"> </w:t>
      </w:r>
      <w:r>
        <w:t>service.</w:t>
      </w:r>
      <w:r>
        <w:rPr>
          <w:spacing w:val="33"/>
        </w:rPr>
        <w:t xml:space="preserve"> </w:t>
      </w:r>
      <w:r>
        <w:t>Both</w:t>
      </w:r>
      <w:r>
        <w:rPr>
          <w:spacing w:val="34"/>
        </w:rPr>
        <w:t xml:space="preserve"> </w:t>
      </w:r>
      <w:r>
        <w:t>produced</w:t>
      </w:r>
      <w:r>
        <w:rPr>
          <w:spacing w:val="31"/>
        </w:rPr>
        <w:t xml:space="preserve"> </w:t>
      </w:r>
      <w:r>
        <w:t>the right</w:t>
      </w:r>
      <w:r>
        <w:rPr>
          <w:spacing w:val="28"/>
        </w:rPr>
        <w:t xml:space="preserve"> </w:t>
      </w:r>
      <w:r>
        <w:t>answer,</w:t>
      </w:r>
      <w:r>
        <w:rPr>
          <w:spacing w:val="33"/>
        </w:rPr>
        <w:t xml:space="preserve"> </w:t>
      </w:r>
      <w:r>
        <w:t>but</w:t>
      </w:r>
      <w:r>
        <w:rPr>
          <w:spacing w:val="32"/>
        </w:rPr>
        <w:t xml:space="preserve"> </w:t>
      </w:r>
      <w:r>
        <w:t>only</w:t>
      </w:r>
    </w:p>
    <w:p w14:paraId="336E8E28" w14:textId="77777777" w:rsidR="00BE6976" w:rsidRDefault="00000000">
      <w:pPr>
        <w:spacing w:before="135" w:line="183" w:lineRule="exact"/>
        <w:ind w:right="428"/>
        <w:jc w:val="center"/>
        <w:rPr>
          <w:sz w:val="16"/>
        </w:rPr>
      </w:pPr>
      <w:r>
        <w:rPr>
          <w:sz w:val="16"/>
        </w:rPr>
        <w:t xml:space="preserve">TABLE XII</w:t>
      </w:r>
    </w:p>
    <w:p w14:paraId="335054F8" w14:textId="77777777" w:rsidR="00BE6976" w:rsidRDefault="00000000">
      <w:pPr>
        <w:spacing w:line="183" w:lineRule="exact"/>
        <w:ind w:left="10" w:right="428"/>
        <w:jc w:val="center"/>
        <w:rPr>
          <w:sz w:val="16"/>
        </w:rPr>
      </w:pPr>
      <w:r>
        <w:rPr>
          <w:smallCaps/>
          <w:sz w:val="16"/>
        </w:rPr>
        <w:t>Ablation</w:t>
      </w:r>
      <w:r>
        <w:rPr>
          <w:smallCaps/>
          <w:spacing w:val="22"/>
          <w:sz w:val="16"/>
        </w:rPr>
        <w:t xml:space="preserve"> </w:t>
      </w:r>
      <w:r>
        <w:rPr>
          <w:smallCaps/>
          <w:sz w:val="16"/>
        </w:rPr>
        <w:t>B:</w:t>
      </w:r>
      <w:r>
        <w:rPr>
          <w:smallCaps/>
          <w:spacing w:val="12"/>
          <w:sz w:val="16"/>
        </w:rPr>
        <w:t xml:space="preserve"> </w:t>
      </w:r>
      <w:r>
        <w:rPr>
          <w:smallCaps/>
          <w:sz w:val="16"/>
        </w:rPr>
        <w:t>allowing</w:t>
      </w:r>
      <w:r>
        <w:rPr>
          <w:smallCaps/>
          <w:spacing w:val="23"/>
          <w:sz w:val="16"/>
        </w:rPr>
        <w:t xml:space="preserve"> </w:t>
      </w:r>
      <w:r>
        <w:rPr>
          <w:smallCaps/>
          <w:sz w:val="16"/>
        </w:rPr>
        <w:t>retrieval</w:t>
      </w:r>
      <w:r>
        <w:rPr>
          <w:smallCaps/>
          <w:spacing w:val="27"/>
          <w:sz w:val="16"/>
        </w:rPr>
        <w:t xml:space="preserve"> </w:t>
      </w:r>
      <w:r>
        <w:rPr>
          <w:smallCaps/>
          <w:sz w:val="16"/>
        </w:rPr>
        <w:t>to</w:t>
      </w:r>
      <w:r>
        <w:rPr>
          <w:smallCaps/>
          <w:spacing w:val="22"/>
          <w:sz w:val="16"/>
        </w:rPr>
        <w:t xml:space="preserve"> </w:t>
      </w:r>
      <w:r>
        <w:rPr>
          <w:smallCaps/>
          <w:spacing w:val="-2"/>
          <w:sz w:val="16"/>
        </w:rPr>
        <w:t>override</w:t>
      </w:r>
    </w:p>
    <w:p w14:paraId="2BD89007" w14:textId="77777777" w:rsidR="00BE6976" w:rsidRDefault="00BE6976">
      <w:pPr>
        <w:pStyle w:val="BodyText"/>
        <w:spacing w:before="2"/>
        <w:jc w:val="left"/>
        <w:rPr>
          <w:sz w:val="16"/>
        </w:rPr>
      </w:pPr>
    </w:p>
    <w:tbl>
      <w:tblPr>
        <w:tblW w:w="0" w:type="auto"/>
        <w:tblInd w:w="195" w:type="dxa"/>
        <w:tblLayout w:type="fixed"/>
        <w:tblCellMar>
          <w:left w:w="0" w:type="dxa"/>
          <w:right w:w="0" w:type="dxa"/>
        </w:tblCellMar>
        <w:tblLook w:val="04A0" w:firstRow="1" w:lastRow="0" w:firstColumn="1" w:lastColumn="0" w:noHBand="0" w:noVBand="1"/>
        <w:tblBorders>
          <w:top w:val="single" w:sz="6" w:space="0" w:color="000000"/>
          <w:bottom w:val="single" w:sz="6" w:space="0" w:color="000000"/>
          <w:insideH w:val="single" w:sz="4" w:space="0" w:color="808080"/>
        </w:tblBorders>
      </w:tblPr>
      <w:tblGrid>
        <w:gridCol w:w="1200"/>
        <w:gridCol w:w="1186"/>
        <w:gridCol w:w="1261"/>
        <w:gridCol w:w="1391"/>
      </w:tblGrid>
      <w:tr w:rsidR="00BE6976" w14:paraId="173B8B3D" w14:textId="77777777">
        <w:trPr>
          <w:trHeight w:val="248"/>
        </w:trPr>
        <w:tc>
          <w:tcPr>
            <w:tcW w:w="1200" w:type="dxa"/>
            <w:tcBorders>
              <w:top w:val="single" w:sz="8" w:space="0" w:color="000000"/>
              <w:bottom w:val="single" w:sz="4" w:space="0" w:color="000000"/>
            </w:tcBorders>
          </w:tcPr>
          <w:p w14:paraId="2E1A1F88" w14:textId="77777777" w:rsidR="00BE6976" w:rsidRDefault="00000000">
            <w:pPr>
              <w:pStyle w:val="TableParagraph"/>
              <w:spacing w:before="37"/>
              <w:rPr>
                <w:b/>
                <w:sz w:val="14"/>
              </w:rPr>
            </w:pPr>
            <w:r>
              <w:rPr>
                <w:b/>
                <w:spacing w:val="-2"/>
                <w:sz w:val="14"/>
              </w:rPr>
              <w:t>Metric</w:t>
            </w:r>
          </w:p>
        </w:tc>
        <w:tc>
          <w:tcPr>
            <w:tcW w:w="1186" w:type="dxa"/>
            <w:tcBorders>
              <w:top w:val="single" w:sz="8" w:space="0" w:color="000000"/>
              <w:bottom w:val="single" w:sz="4" w:space="0" w:color="000000"/>
            </w:tcBorders>
          </w:tcPr>
          <w:p w14:paraId="3B3866B8" w14:textId="77777777" w:rsidR="00BE6976" w:rsidRDefault="00000000">
            <w:pPr>
              <w:pStyle w:val="TableParagraph"/>
              <w:spacing w:before="37"/>
              <w:ind w:left="17" w:right="14"/>
              <w:jc w:val="center"/>
              <w:rPr>
                <w:b/>
                <w:sz w:val="14"/>
              </w:rPr>
            </w:pPr>
            <w:r>
              <w:rPr>
                <w:b/>
                <w:sz w:val="14"/>
              </w:rPr>
              <w:t>Multi</w:t>
            </w:r>
            <w:r>
              <w:rPr>
                <w:b/>
                <w:spacing w:val="10"/>
                <w:sz w:val="14"/>
              </w:rPr>
              <w:t xml:space="preserve"> </w:t>
            </w:r>
            <w:r>
              <w:rPr>
                <w:b/>
                <w:spacing w:val="-2"/>
                <w:sz w:val="14"/>
              </w:rPr>
              <w:t>(shipped)</w:t>
            </w:r>
          </w:p>
        </w:tc>
        <w:tc>
          <w:tcPr>
            <w:tcW w:w="1261" w:type="dxa"/>
            <w:tcBorders>
              <w:top w:val="single" w:sz="8" w:space="0" w:color="000000"/>
              <w:bottom w:val="single" w:sz="4" w:space="0" w:color="000000"/>
            </w:tcBorders>
          </w:tcPr>
          <w:p w14:paraId="7DC9712A" w14:textId="77777777" w:rsidR="00BE6976" w:rsidRDefault="00000000">
            <w:pPr>
              <w:pStyle w:val="TableParagraph"/>
              <w:spacing w:before="37"/>
              <w:ind w:right="14"/>
              <w:jc w:val="center"/>
              <w:rPr>
                <w:b/>
                <w:sz w:val="14"/>
              </w:rPr>
            </w:pPr>
            <w:r>
              <w:rPr>
                <w:b/>
                <w:sz w:val="14"/>
              </w:rPr>
              <w:t>Multi</w:t>
            </w:r>
            <w:r>
              <w:rPr>
                <w:b/>
                <w:spacing w:val="10"/>
                <w:sz w:val="14"/>
              </w:rPr>
              <w:t xml:space="preserve"> </w:t>
            </w:r>
            <w:r>
              <w:rPr>
                <w:b/>
                <w:sz w:val="14"/>
              </w:rPr>
              <w:t>+</w:t>
            </w:r>
            <w:r>
              <w:rPr>
                <w:b/>
                <w:spacing w:val="14"/>
                <w:sz w:val="14"/>
              </w:rPr>
              <w:t xml:space="preserve"> </w:t>
            </w:r>
            <w:r>
              <w:rPr>
                <w:b/>
                <w:spacing w:val="-2"/>
                <w:sz w:val="14"/>
              </w:rPr>
              <w:t>override</w:t>
            </w:r>
          </w:p>
        </w:tc>
        <w:tc>
          <w:tcPr>
            <w:tcW w:w="1391" w:type="dxa"/>
            <w:tcBorders>
              <w:top w:val="single" w:sz="8" w:space="0" w:color="000000"/>
              <w:bottom w:val="single" w:sz="4" w:space="0" w:color="000000"/>
            </w:tcBorders>
          </w:tcPr>
          <w:p w14:paraId="34074DAC" w14:textId="77777777" w:rsidR="00BE6976" w:rsidRDefault="00000000">
            <w:pPr>
              <w:pStyle w:val="TableParagraph"/>
              <w:spacing w:before="37"/>
              <w:ind w:left="125"/>
              <w:jc w:val="left"/>
              <w:rPr>
                <w:b/>
                <w:sz w:val="14"/>
              </w:rPr>
            </w:pPr>
            <w:r>
              <w:rPr>
                <w:i/>
                <w:iCs/>
                <w:sz w:val="20"/>
                <w:szCs w:val="20"/>
                <w:b/>
              </w:rPr>
              <w:t xml:space="preserve">Single-Agent Baseline</w:t>
            </w:r>
          </w:p>
        </w:tc>
      </w:tr>
      <w:tr w:rsidR="00BE6976" w14:paraId="4272B86F" w14:textId="77777777">
        <w:trPr>
          <w:trHeight w:val="193"/>
        </w:trPr>
        <w:tc>
          <w:tcPr>
            <w:tcW w:w="1200" w:type="dxa"/>
            <w:tcBorders>
              <w:top w:val="single" w:sz="4" w:space="0" w:color="000000"/>
            </w:tcBorders>
          </w:tcPr>
          <w:p w14:paraId="62596F23" w14:textId="77777777" w:rsidR="00BE6976" w:rsidRDefault="00000000">
            <w:pPr>
              <w:pStyle w:val="TableParagraph"/>
              <w:spacing w:before="28" w:line="145" w:lineRule="exact"/>
              <w:rPr>
                <w:sz w:val="14"/>
              </w:rPr>
            </w:pPr>
            <w:r>
              <w:rPr>
                <w:sz w:val="14"/>
              </w:rPr>
              <w:t>Accuracy</w:t>
            </w:r>
            <w:r>
              <w:rPr>
                <w:spacing w:val="1"/>
                <w:sz w:val="14"/>
              </w:rPr>
              <w:t xml:space="preserve"> </w:t>
            </w:r>
            <w:r>
              <w:rPr>
                <w:sz w:val="14"/>
              </w:rPr>
              <w:t>(all</w:t>
            </w:r>
            <w:r>
              <w:rPr>
                <w:spacing w:val="3"/>
                <w:sz w:val="14"/>
              </w:rPr>
              <w:t xml:space="preserve"> </w:t>
            </w:r>
            <w:r>
              <w:rPr>
                <w:spacing w:val="-2"/>
                <w:sz w:val="14"/>
              </w:rPr>
              <w:t>inci-</w:t>
            </w:r>
          </w:p>
        </w:tc>
        <w:tc>
          <w:tcPr>
            <w:tcW w:w="1186" w:type="dxa"/>
            <w:tcBorders>
              <w:top w:val="single" w:sz="4" w:space="0" w:color="000000"/>
            </w:tcBorders>
          </w:tcPr>
          <w:p w14:paraId="1C09729A" w14:textId="77777777" w:rsidR="00BE6976" w:rsidRDefault="00000000">
            <w:pPr>
              <w:pStyle w:val="TableParagraph"/>
              <w:spacing w:before="28" w:line="145" w:lineRule="exact"/>
              <w:ind w:left="17" w:right="16"/>
              <w:jc w:val="center"/>
              <w:rPr>
                <w:sz w:val="14"/>
              </w:rPr>
            </w:pPr>
            <w:r>
              <w:rPr>
                <w:spacing w:val="-2"/>
                <w:sz w:val="14"/>
              </w:rPr>
              <w:t>20.8%</w:t>
            </w:r>
          </w:p>
        </w:tc>
        <w:tc>
          <w:tcPr>
            <w:tcW w:w="1261" w:type="dxa"/>
            <w:tcBorders>
              <w:top w:val="single" w:sz="4" w:space="0" w:color="000000"/>
            </w:tcBorders>
          </w:tcPr>
          <w:p w14:paraId="317E2C1A" w14:textId="77777777" w:rsidR="00BE6976" w:rsidRDefault="00000000">
            <w:pPr>
              <w:pStyle w:val="TableParagraph"/>
              <w:spacing w:before="28" w:line="145" w:lineRule="exact"/>
              <w:ind w:right="13"/>
              <w:jc w:val="center"/>
              <w:rPr>
                <w:sz w:val="14"/>
              </w:rPr>
            </w:pPr>
            <w:r>
              <w:rPr>
                <w:spacing w:val="-2"/>
                <w:sz w:val="14"/>
              </w:rPr>
              <w:t>12.5%</w:t>
            </w:r>
          </w:p>
        </w:tc>
        <w:tc>
          <w:tcPr>
            <w:tcW w:w="1391" w:type="dxa"/>
            <w:tcBorders>
              <w:top w:val="single" w:sz="4" w:space="0" w:color="000000"/>
            </w:tcBorders>
          </w:tcPr>
          <w:p w14:paraId="506EB716" w14:textId="77777777" w:rsidR="00BE6976" w:rsidRDefault="00000000">
            <w:pPr>
              <w:pStyle w:val="TableParagraph"/>
              <w:spacing w:before="28" w:line="145" w:lineRule="exact"/>
              <w:ind w:left="107"/>
              <w:jc w:val="center"/>
              <w:rPr>
                <w:sz w:val="14"/>
              </w:rPr>
            </w:pPr>
            <w:r>
              <w:rPr>
                <w:spacing w:val="-2"/>
                <w:sz w:val="14"/>
              </w:rPr>
              <w:t>12.5%</w:t>
            </w:r>
          </w:p>
        </w:tc>
      </w:tr>
      <w:tr w:rsidR="00BE6976" w14:paraId="0B347999" w14:textId="77777777">
        <w:trPr>
          <w:trHeight w:val="160"/>
        </w:trPr>
        <w:tc>
          <w:tcPr>
            <w:tcW w:w="1200" w:type="dxa"/>
          </w:tcPr>
          <w:p w14:paraId="461A5450" w14:textId="77777777" w:rsidR="00BE6976" w:rsidRDefault="00000000">
            <w:pPr>
              <w:pStyle w:val="TableParagraph"/>
              <w:spacing w:line="141" w:lineRule="exact"/>
              <w:rPr>
                <w:sz w:val="14"/>
              </w:rPr>
            </w:pPr>
            <w:r>
              <w:rPr>
                <w:spacing w:val="-2"/>
                <w:sz w:val="14"/>
              </w:rPr>
              <w:t>dents)</w:t>
            </w:r>
          </w:p>
        </w:tc>
        <w:tc>
          <w:tcPr>
            <w:tcW w:w="1186" w:type="dxa"/>
          </w:tcPr>
          <w:p w14:paraId="7B2160AB" w14:textId="77777777" w:rsidR="00BE6976" w:rsidRDefault="00BE6976">
            <w:pPr>
              <w:pStyle w:val="TableParagraph"/>
              <w:ind w:left="0"/>
              <w:rPr>
                <w:sz w:val="10"/>
              </w:rPr>
            </w:pPr>
          </w:p>
        </w:tc>
        <w:tc>
          <w:tcPr>
            <w:tcW w:w="1261" w:type="dxa"/>
          </w:tcPr>
          <w:p w14:paraId="4A8677A2" w14:textId="77777777" w:rsidR="00BE6976" w:rsidRDefault="00BE6976">
            <w:pPr>
              <w:pStyle w:val="TableParagraph"/>
              <w:ind w:left="0"/>
              <w:rPr>
                <w:sz w:val="10"/>
              </w:rPr>
            </w:pPr>
          </w:p>
        </w:tc>
        <w:tc>
          <w:tcPr>
            <w:tcW w:w="1391" w:type="dxa"/>
          </w:tcPr>
          <w:p w14:paraId="23A850E7" w14:textId="77777777" w:rsidR="00BE6976" w:rsidRDefault="00BE6976">
            <w:pPr>
              <w:pStyle w:val="TableParagraph"/>
              <w:ind w:left="0"/>
              <w:rPr>
                <w:sz w:val="10"/>
              </w:rPr>
            </w:pPr>
          </w:p>
        </w:tc>
      </w:tr>
      <w:tr w:rsidR="00BE6976" w14:paraId="650CB649" w14:textId="77777777">
        <w:trPr>
          <w:trHeight w:val="158"/>
        </w:trPr>
        <w:tc>
          <w:tcPr>
            <w:tcW w:w="1200" w:type="dxa"/>
          </w:tcPr>
          <w:p w14:paraId="7729A797" w14:textId="77777777" w:rsidR="00BE6976" w:rsidRDefault="00000000">
            <w:pPr>
              <w:pStyle w:val="TableParagraph"/>
              <w:spacing w:line="138" w:lineRule="exact"/>
              <w:rPr>
                <w:sz w:val="14"/>
              </w:rPr>
            </w:pPr>
            <w:r>
              <w:rPr>
                <w:sz w:val="20"/>
                <w:szCs w:val="20"/>
              </w:rPr>
              <w:t xml:space="preserve">Accuracy (when</w:t>
            </w:r>
          </w:p>
        </w:tc>
        <w:tc>
          <w:tcPr>
            <w:tcW w:w="1186" w:type="dxa"/>
          </w:tcPr>
          <w:p w14:paraId="140F30DD" w14:textId="77777777" w:rsidR="00BE6976" w:rsidRDefault="00000000">
            <w:pPr>
              <w:pStyle w:val="TableParagraph"/>
              <w:spacing w:line="138" w:lineRule="exact"/>
              <w:ind w:left="17" w:right="16"/>
              <w:jc w:val="center"/>
              <w:rPr>
                <w:sz w:val="14"/>
              </w:rPr>
            </w:pPr>
            <w:r>
              <w:rPr>
                <w:spacing w:val="-4"/>
                <w:sz w:val="14"/>
              </w:rPr>
              <w:t>100%</w:t>
            </w:r>
          </w:p>
        </w:tc>
        <w:tc>
          <w:tcPr>
            <w:tcW w:w="1261" w:type="dxa"/>
          </w:tcPr>
          <w:p w14:paraId="25D23C11" w14:textId="77777777" w:rsidR="00BE6976" w:rsidRDefault="00000000">
            <w:pPr>
              <w:pStyle w:val="TableParagraph"/>
              <w:spacing w:line="138" w:lineRule="exact"/>
              <w:ind w:right="13"/>
              <w:jc w:val="center"/>
              <w:rPr>
                <w:sz w:val="14"/>
              </w:rPr>
            </w:pPr>
            <w:r>
              <w:rPr>
                <w:spacing w:val="-2"/>
                <w:sz w:val="14"/>
              </w:rPr>
              <w:t>60.0%</w:t>
            </w:r>
          </w:p>
        </w:tc>
        <w:tc>
          <w:tcPr>
            <w:tcW w:w="1391" w:type="dxa"/>
          </w:tcPr>
          <w:p w14:paraId="0D573158" w14:textId="77777777" w:rsidR="00BE6976" w:rsidRDefault="00000000">
            <w:pPr>
              <w:pStyle w:val="TableParagraph"/>
              <w:spacing w:line="138" w:lineRule="exact"/>
              <w:ind w:left="107"/>
              <w:jc w:val="center"/>
              <w:rPr>
                <w:sz w:val="14"/>
              </w:rPr>
            </w:pPr>
            <w:r>
              <w:rPr>
                <w:spacing w:val="-2"/>
                <w:sz w:val="14"/>
              </w:rPr>
              <w:t>60.0%</w:t>
            </w:r>
          </w:p>
        </w:tc>
      </w:tr>
      <w:tr w:rsidR="00BE6976" w14:paraId="2A536940" w14:textId="77777777">
        <w:trPr>
          <w:trHeight w:val="158"/>
        </w:trPr>
        <w:tc>
          <w:tcPr>
            <w:tcW w:w="1200" w:type="dxa"/>
          </w:tcPr>
          <w:p w14:paraId="33BA0D00" w14:textId="77777777" w:rsidR="00BE6976" w:rsidRDefault="00000000">
            <w:pPr>
              <w:pStyle w:val="TableParagraph"/>
              <w:spacing w:line="138" w:lineRule="exact"/>
              <w:rPr>
                <w:sz w:val="14"/>
              </w:rPr>
            </w:pPr>
            <w:r>
              <w:rPr>
                <w:spacing w:val="-2"/>
                <w:sz w:val="14"/>
              </w:rPr>
              <w:t>answered)</w:t>
            </w:r>
          </w:p>
        </w:tc>
        <w:tc>
          <w:tcPr>
            <w:tcW w:w="1186" w:type="dxa"/>
          </w:tcPr>
          <w:p w14:paraId="039183DB" w14:textId="77777777" w:rsidR="00BE6976" w:rsidRDefault="00BE6976">
            <w:pPr>
              <w:pStyle w:val="TableParagraph"/>
              <w:ind w:left="0"/>
              <w:rPr>
                <w:sz w:val="10"/>
              </w:rPr>
            </w:pPr>
          </w:p>
        </w:tc>
        <w:tc>
          <w:tcPr>
            <w:tcW w:w="1261" w:type="dxa"/>
          </w:tcPr>
          <w:p w14:paraId="007C2DA6" w14:textId="77777777" w:rsidR="00BE6976" w:rsidRDefault="00BE6976">
            <w:pPr>
              <w:pStyle w:val="TableParagraph"/>
              <w:ind w:left="0"/>
              <w:rPr>
                <w:sz w:val="10"/>
              </w:rPr>
            </w:pPr>
          </w:p>
        </w:tc>
        <w:tc>
          <w:tcPr>
            <w:tcW w:w="1391" w:type="dxa"/>
          </w:tcPr>
          <w:p w14:paraId="36EFD88D" w14:textId="77777777" w:rsidR="00BE6976" w:rsidRDefault="00BE6976">
            <w:pPr>
              <w:pStyle w:val="TableParagraph"/>
              <w:ind w:left="0"/>
              <w:rPr>
                <w:sz w:val="10"/>
              </w:rPr>
            </w:pPr>
          </w:p>
        </w:tc>
      </w:tr>
      <w:tr w:rsidR="00BE6976" w14:paraId="03C9B589" w14:textId="77777777">
        <w:trPr>
          <w:trHeight w:val="158"/>
        </w:trPr>
        <w:tc>
          <w:tcPr>
            <w:tcW w:w="1200" w:type="dxa"/>
          </w:tcPr>
          <w:p w14:paraId="5CF97AE3" w14:textId="77777777" w:rsidR="00BE6976" w:rsidRDefault="00000000">
            <w:pPr>
              <w:pStyle w:val="TableParagraph"/>
              <w:spacing w:line="138" w:lineRule="exact"/>
              <w:rPr>
                <w:sz w:val="14"/>
              </w:rPr>
            </w:pPr>
            <w:r>
              <w:rPr>
                <w:spacing w:val="-5"/>
                <w:sz w:val="14"/>
              </w:rPr>
              <w:t>Cross-</w:t>
            </w:r>
            <w:r>
              <w:rPr>
                <w:spacing w:val="-2"/>
                <w:sz w:val="14"/>
              </w:rPr>
              <w:t>service</w:t>
            </w:r>
          </w:p>
        </w:tc>
        <w:tc>
          <w:tcPr>
            <w:tcW w:w="1186" w:type="dxa"/>
          </w:tcPr>
          <w:p w14:paraId="69EC50F8" w14:textId="77777777" w:rsidR="00BE6976" w:rsidRDefault="00000000">
            <w:pPr>
              <w:pStyle w:val="TableParagraph"/>
              <w:spacing w:line="138" w:lineRule="exact"/>
              <w:ind w:left="17" w:right="16"/>
              <w:jc w:val="center"/>
              <w:rPr>
                <w:sz w:val="14"/>
              </w:rPr>
            </w:pPr>
            <w:r>
              <w:rPr>
                <w:spacing w:val="-4"/>
                <w:sz w:val="14"/>
              </w:rPr>
              <w:t>100%</w:t>
            </w:r>
          </w:p>
        </w:tc>
        <w:tc>
          <w:tcPr>
            <w:tcW w:w="1261" w:type="dxa"/>
          </w:tcPr>
          <w:p w14:paraId="29EB39A0" w14:textId="77777777" w:rsidR="00BE6976" w:rsidRDefault="00000000">
            <w:pPr>
              <w:pStyle w:val="TableParagraph"/>
              <w:spacing w:line="138" w:lineRule="exact"/>
              <w:ind w:right="20"/>
              <w:jc w:val="center"/>
              <w:rPr>
                <w:sz w:val="14"/>
              </w:rPr>
            </w:pPr>
            <w:r>
              <w:rPr>
                <w:spacing w:val="-5"/>
                <w:sz w:val="14"/>
              </w:rPr>
              <w:t>0%</w:t>
            </w:r>
          </w:p>
        </w:tc>
        <w:tc>
          <w:tcPr>
            <w:tcW w:w="1391" w:type="dxa"/>
          </w:tcPr>
          <w:p w14:paraId="400E6872" w14:textId="77777777" w:rsidR="00BE6976" w:rsidRDefault="00000000">
            <w:pPr>
              <w:pStyle w:val="TableParagraph"/>
              <w:spacing w:line="138" w:lineRule="exact"/>
              <w:ind w:left="100"/>
              <w:jc w:val="center"/>
              <w:rPr>
                <w:sz w:val="14"/>
              </w:rPr>
            </w:pPr>
            <w:r>
              <w:rPr>
                <w:spacing w:val="-5"/>
                <w:sz w:val="14"/>
              </w:rPr>
              <w:t>0%</w:t>
            </w:r>
          </w:p>
        </w:tc>
      </w:tr>
      <w:tr w:rsidR="00BE6976" w14:paraId="6C39291C" w14:textId="77777777">
        <w:trPr>
          <w:trHeight w:val="158"/>
        </w:trPr>
        <w:tc>
          <w:tcPr>
            <w:tcW w:w="1200" w:type="dxa"/>
          </w:tcPr>
          <w:p w14:paraId="6C45ED42" w14:textId="77777777" w:rsidR="00BE6976" w:rsidRDefault="00000000">
            <w:pPr>
              <w:pStyle w:val="TableParagraph"/>
              <w:spacing w:line="138" w:lineRule="exact"/>
              <w:rPr>
                <w:sz w:val="14"/>
              </w:rPr>
            </w:pPr>
            <w:r>
              <w:rPr>
                <w:spacing w:val="-2"/>
                <w:sz w:val="14"/>
              </w:rPr>
              <w:t>accuracy</w:t>
            </w:r>
          </w:p>
        </w:tc>
        <w:tc>
          <w:tcPr>
            <w:tcW w:w="1186" w:type="dxa"/>
          </w:tcPr>
          <w:p w14:paraId="51ABE86C" w14:textId="77777777" w:rsidR="00BE6976" w:rsidRDefault="00BE6976">
            <w:pPr>
              <w:pStyle w:val="TableParagraph"/>
              <w:ind w:left="0"/>
              <w:rPr>
                <w:sz w:val="10"/>
              </w:rPr>
            </w:pPr>
          </w:p>
        </w:tc>
        <w:tc>
          <w:tcPr>
            <w:tcW w:w="1261" w:type="dxa"/>
          </w:tcPr>
          <w:p w14:paraId="4B00635B" w14:textId="77777777" w:rsidR="00BE6976" w:rsidRDefault="00BE6976">
            <w:pPr>
              <w:pStyle w:val="TableParagraph"/>
              <w:ind w:left="0"/>
              <w:rPr>
                <w:sz w:val="10"/>
              </w:rPr>
            </w:pPr>
          </w:p>
        </w:tc>
        <w:tc>
          <w:tcPr>
            <w:tcW w:w="1391" w:type="dxa"/>
          </w:tcPr>
          <w:p w14:paraId="68F07804" w14:textId="77777777" w:rsidR="00BE6976" w:rsidRDefault="00BE6976">
            <w:pPr>
              <w:pStyle w:val="TableParagraph"/>
              <w:ind w:left="0"/>
              <w:rPr>
                <w:sz w:val="10"/>
              </w:rPr>
            </w:pPr>
          </w:p>
        </w:tc>
      </w:tr>
      <w:tr w:rsidR="00BE6976" w14:paraId="396C8247" w14:textId="77777777">
        <w:trPr>
          <w:trHeight w:val="160"/>
        </w:trPr>
        <w:tc>
          <w:tcPr>
            <w:tcW w:w="1200" w:type="dxa"/>
          </w:tcPr>
          <w:p w14:paraId="67EB1A72" w14:textId="77777777" w:rsidR="00BE6976" w:rsidRDefault="00000000">
            <w:pPr>
              <w:pStyle w:val="TableParagraph"/>
              <w:spacing w:line="141" w:lineRule="exact"/>
              <w:rPr>
                <w:sz w:val="14"/>
              </w:rPr>
            </w:pPr>
            <w:r>
              <w:rPr>
                <w:spacing w:val="-5"/>
                <w:sz w:val="14"/>
              </w:rPr>
              <w:t>Same-</w:t>
            </w:r>
            <w:r>
              <w:rPr>
                <w:spacing w:val="-2"/>
                <w:sz w:val="14"/>
              </w:rPr>
              <w:t>service</w:t>
            </w:r>
          </w:p>
        </w:tc>
        <w:tc>
          <w:tcPr>
            <w:tcW w:w="1186" w:type="dxa"/>
          </w:tcPr>
          <w:p w14:paraId="41626A3F" w14:textId="77777777" w:rsidR="00BE6976" w:rsidRDefault="00000000">
            <w:pPr>
              <w:pStyle w:val="TableParagraph"/>
              <w:spacing w:line="141" w:lineRule="exact"/>
              <w:ind w:left="17" w:right="16"/>
              <w:jc w:val="center"/>
              <w:rPr>
                <w:sz w:val="14"/>
              </w:rPr>
            </w:pPr>
            <w:r>
              <w:rPr>
                <w:spacing w:val="-4"/>
                <w:sz w:val="14"/>
              </w:rPr>
              <w:t>100%</w:t>
            </w:r>
          </w:p>
        </w:tc>
        <w:tc>
          <w:tcPr>
            <w:tcW w:w="1261" w:type="dxa"/>
          </w:tcPr>
          <w:p w14:paraId="7792BCC3" w14:textId="77777777" w:rsidR="00BE6976" w:rsidRDefault="00000000">
            <w:pPr>
              <w:pStyle w:val="TableParagraph"/>
              <w:spacing w:line="141" w:lineRule="exact"/>
              <w:ind w:right="13"/>
              <w:jc w:val="center"/>
              <w:rPr>
                <w:sz w:val="14"/>
              </w:rPr>
            </w:pPr>
            <w:r>
              <w:rPr>
                <w:spacing w:val="-4"/>
                <w:sz w:val="14"/>
              </w:rPr>
              <w:t>100%</w:t>
            </w:r>
          </w:p>
        </w:tc>
        <w:tc>
          <w:tcPr>
            <w:tcW w:w="1391" w:type="dxa"/>
          </w:tcPr>
          <w:p w14:paraId="536088CA" w14:textId="77777777" w:rsidR="00BE6976" w:rsidRDefault="00000000">
            <w:pPr>
              <w:pStyle w:val="TableParagraph"/>
              <w:spacing w:line="141" w:lineRule="exact"/>
              <w:ind w:left="107"/>
              <w:jc w:val="center"/>
              <w:rPr>
                <w:sz w:val="14"/>
              </w:rPr>
            </w:pPr>
            <w:r>
              <w:rPr>
                <w:spacing w:val="-4"/>
                <w:sz w:val="14"/>
              </w:rPr>
              <w:t>100%</w:t>
            </w:r>
          </w:p>
        </w:tc>
      </w:tr>
      <w:tr w:rsidR="00BE6976" w14:paraId="7183C0F2" w14:textId="77777777">
        <w:trPr>
          <w:trHeight w:val="160"/>
        </w:trPr>
        <w:tc>
          <w:tcPr>
            <w:tcW w:w="1200" w:type="dxa"/>
          </w:tcPr>
          <w:p w14:paraId="12CEAFEB" w14:textId="77777777" w:rsidR="00BE6976" w:rsidRDefault="00000000">
            <w:pPr>
              <w:pStyle w:val="TableParagraph"/>
              <w:spacing w:line="141" w:lineRule="exact"/>
              <w:rPr>
                <w:sz w:val="14"/>
              </w:rPr>
            </w:pPr>
            <w:r>
              <w:rPr>
                <w:spacing w:val="-2"/>
                <w:sz w:val="14"/>
              </w:rPr>
              <w:t>accuracy</w:t>
            </w:r>
          </w:p>
        </w:tc>
        <w:tc>
          <w:tcPr>
            <w:tcW w:w="1186" w:type="dxa"/>
          </w:tcPr>
          <w:p w14:paraId="1E3F80D9" w14:textId="77777777" w:rsidR="00BE6976" w:rsidRDefault="00BE6976">
            <w:pPr>
              <w:pStyle w:val="TableParagraph"/>
              <w:ind w:left="0"/>
              <w:rPr>
                <w:sz w:val="10"/>
              </w:rPr>
            </w:pPr>
          </w:p>
        </w:tc>
        <w:tc>
          <w:tcPr>
            <w:tcW w:w="1261" w:type="dxa"/>
          </w:tcPr>
          <w:p w14:paraId="053EBA56" w14:textId="77777777" w:rsidR="00BE6976" w:rsidRDefault="00BE6976">
            <w:pPr>
              <w:pStyle w:val="TableParagraph"/>
              <w:ind w:left="0"/>
              <w:rPr>
                <w:sz w:val="10"/>
              </w:rPr>
            </w:pPr>
          </w:p>
        </w:tc>
        <w:tc>
          <w:tcPr>
            <w:tcW w:w="1391" w:type="dxa"/>
          </w:tcPr>
          <w:p w14:paraId="527F1CE1" w14:textId="77777777" w:rsidR="00BE6976" w:rsidRDefault="00BE6976">
            <w:pPr>
              <w:pStyle w:val="TableParagraph"/>
              <w:ind w:left="0"/>
              <w:rPr>
                <w:sz w:val="10"/>
              </w:rPr>
            </w:pPr>
          </w:p>
        </w:tc>
      </w:tr>
      <w:tr w:rsidR="00BE6976" w14:paraId="5F6EF9C1" w14:textId="77777777">
        <w:trPr>
          <w:trHeight w:val="158"/>
        </w:trPr>
        <w:tc>
          <w:tcPr>
            <w:tcW w:w="1200" w:type="dxa"/>
          </w:tcPr>
          <w:p w14:paraId="668E029E" w14:textId="77777777" w:rsidR="00BE6976" w:rsidRDefault="00000000">
            <w:pPr>
              <w:pStyle w:val="TableParagraph"/>
              <w:spacing w:line="138" w:lineRule="exact"/>
              <w:rPr>
                <w:sz w:val="14"/>
              </w:rPr>
            </w:pPr>
            <w:r>
              <w:rPr>
                <w:sz w:val="14"/>
              </w:rPr>
              <w:t>Blamed</w:t>
            </w:r>
            <w:r>
              <w:rPr>
                <w:spacing w:val="12"/>
                <w:sz w:val="14"/>
              </w:rPr>
              <w:t xml:space="preserve"> </w:t>
            </w:r>
            <w:r>
              <w:rPr>
                <w:sz w:val="14"/>
              </w:rPr>
              <w:t>the</w:t>
            </w:r>
            <w:r>
              <w:rPr>
                <w:spacing w:val="20"/>
                <w:sz w:val="14"/>
              </w:rPr>
              <w:t xml:space="preserve"> </w:t>
            </w:r>
            <w:r>
              <w:rPr>
                <w:spacing w:val="-2"/>
                <w:sz w:val="14"/>
              </w:rPr>
              <w:t>symp-</w:t>
            </w:r>
          </w:p>
        </w:tc>
        <w:tc>
          <w:tcPr>
            <w:tcW w:w="1186" w:type="dxa"/>
          </w:tcPr>
          <w:p w14:paraId="7107473B" w14:textId="77777777" w:rsidR="00BE6976" w:rsidRDefault="00000000">
            <w:pPr>
              <w:pStyle w:val="TableParagraph"/>
              <w:spacing w:line="138" w:lineRule="exact"/>
              <w:ind w:left="19" w:right="2"/>
              <w:jc w:val="center"/>
              <w:rPr>
                <w:sz w:val="14"/>
              </w:rPr>
            </w:pPr>
            <w:r>
              <w:rPr>
                <w:spacing w:val="-10"/>
                <w:sz w:val="14"/>
              </w:rPr>
              <w:t>0</w:t>
            </w:r>
          </w:p>
        </w:tc>
        <w:tc>
          <w:tcPr>
            <w:tcW w:w="1261" w:type="dxa"/>
          </w:tcPr>
          <w:p w14:paraId="3F44887C" w14:textId="77777777" w:rsidR="00BE6976" w:rsidRDefault="00000000">
            <w:pPr>
              <w:pStyle w:val="TableParagraph"/>
              <w:spacing w:line="138" w:lineRule="exact"/>
              <w:ind w:left="20" w:right="11"/>
              <w:jc w:val="center"/>
              <w:rPr>
                <w:sz w:val="14"/>
              </w:rPr>
            </w:pPr>
            <w:r>
              <w:rPr>
                <w:spacing w:val="-10"/>
                <w:sz w:val="14"/>
              </w:rPr>
              <w:t>4</w:t>
            </w:r>
          </w:p>
        </w:tc>
        <w:tc>
          <w:tcPr>
            <w:tcW w:w="1391" w:type="dxa"/>
          </w:tcPr>
          <w:p w14:paraId="4334E62C" w14:textId="77777777" w:rsidR="00BE6976" w:rsidRDefault="00000000">
            <w:pPr>
              <w:pStyle w:val="TableParagraph"/>
              <w:spacing w:line="138" w:lineRule="exact"/>
              <w:ind w:left="123"/>
              <w:jc w:val="center"/>
              <w:rPr>
                <w:sz w:val="14"/>
              </w:rPr>
            </w:pPr>
            <w:r>
              <w:rPr>
                <w:spacing w:val="-10"/>
                <w:sz w:val="14"/>
              </w:rPr>
              <w:t>4</w:t>
            </w:r>
          </w:p>
        </w:tc>
      </w:tr>
      <w:tr w:rsidR="00BE6976" w14:paraId="470C93EC" w14:textId="77777777">
        <w:trPr>
          <w:trHeight w:val="158"/>
        </w:trPr>
        <w:tc>
          <w:tcPr>
            <w:tcW w:w="1200" w:type="dxa"/>
          </w:tcPr>
          <w:p w14:paraId="3F703DCD" w14:textId="77777777" w:rsidR="00BE6976" w:rsidRDefault="00000000">
            <w:pPr>
              <w:pStyle w:val="TableParagraph"/>
              <w:spacing w:line="139" w:lineRule="exact"/>
              <w:rPr>
                <w:sz w:val="14"/>
              </w:rPr>
            </w:pPr>
            <w:r>
              <w:rPr>
                <w:sz w:val="14"/>
              </w:rPr>
              <w:t>tom</w:t>
            </w:r>
            <w:r>
              <w:rPr>
                <w:spacing w:val="4"/>
                <w:sz w:val="14"/>
              </w:rPr>
              <w:t xml:space="preserve"> </w:t>
            </w:r>
            <w:r>
              <w:rPr>
                <w:spacing w:val="-2"/>
                <w:sz w:val="14"/>
              </w:rPr>
              <w:t>service</w:t>
            </w:r>
          </w:p>
        </w:tc>
        <w:tc>
          <w:tcPr>
            <w:tcW w:w="1186" w:type="dxa"/>
          </w:tcPr>
          <w:p w14:paraId="4FFFAF66" w14:textId="77777777" w:rsidR="00BE6976" w:rsidRDefault="00BE6976">
            <w:pPr>
              <w:pStyle w:val="TableParagraph"/>
              <w:ind w:left="0"/>
              <w:rPr>
                <w:sz w:val="10"/>
              </w:rPr>
            </w:pPr>
          </w:p>
        </w:tc>
        <w:tc>
          <w:tcPr>
            <w:tcW w:w="1261" w:type="dxa"/>
          </w:tcPr>
          <w:p w14:paraId="1EF8B24D" w14:textId="77777777" w:rsidR="00BE6976" w:rsidRDefault="00BE6976">
            <w:pPr>
              <w:pStyle w:val="TableParagraph"/>
              <w:ind w:left="0"/>
              <w:rPr>
                <w:sz w:val="10"/>
              </w:rPr>
            </w:pPr>
          </w:p>
        </w:tc>
        <w:tc>
          <w:tcPr>
            <w:tcW w:w="1391" w:type="dxa"/>
          </w:tcPr>
          <w:p w14:paraId="45DCEA12" w14:textId="77777777" w:rsidR="00BE6976" w:rsidRDefault="00BE6976">
            <w:pPr>
              <w:pStyle w:val="TableParagraph"/>
              <w:ind w:left="0"/>
              <w:rPr>
                <w:sz w:val="10"/>
              </w:rPr>
            </w:pPr>
          </w:p>
        </w:tc>
      </w:tr>
      <w:tr w:rsidR="00BE6976" w14:paraId="310857E2" w14:textId="77777777">
        <w:trPr>
          <w:trHeight w:val="163"/>
        </w:trPr>
        <w:tc>
          <w:tcPr>
            <w:tcW w:w="1200" w:type="dxa"/>
          </w:tcPr>
          <w:p w14:paraId="4893A757" w14:textId="77777777" w:rsidR="00BE6976" w:rsidRDefault="00000000">
            <w:pPr>
              <w:pStyle w:val="TableParagraph"/>
              <w:spacing w:line="144" w:lineRule="exact"/>
              <w:rPr>
                <w:sz w:val="14"/>
              </w:rPr>
            </w:pPr>
            <w:r>
              <w:rPr>
                <w:sz w:val="14"/>
              </w:rPr>
              <w:t>F1</w:t>
            </w:r>
            <w:r>
              <w:rPr>
                <w:spacing w:val="2"/>
                <w:sz w:val="14"/>
              </w:rPr>
              <w:t xml:space="preserve"> </w:t>
            </w:r>
            <w:r>
              <w:rPr>
                <w:spacing w:val="-2"/>
                <w:sz w:val="14"/>
              </w:rPr>
              <w:t>(macro)</w:t>
            </w:r>
          </w:p>
        </w:tc>
        <w:tc>
          <w:tcPr>
            <w:tcW w:w="1186" w:type="dxa"/>
          </w:tcPr>
          <w:p w14:paraId="63878FF1" w14:textId="77777777" w:rsidR="00BE6976" w:rsidRDefault="00000000">
            <w:pPr>
              <w:pStyle w:val="TableParagraph"/>
              <w:spacing w:line="144" w:lineRule="exact"/>
              <w:ind w:left="17" w:right="10"/>
              <w:jc w:val="center"/>
              <w:rPr>
                <w:sz w:val="14"/>
              </w:rPr>
            </w:pPr>
            <w:r>
              <w:rPr>
                <w:spacing w:val="-4"/>
                <w:sz w:val="14"/>
              </w:rPr>
              <w:t>1.00</w:t>
            </w:r>
          </w:p>
        </w:tc>
        <w:tc>
          <w:tcPr>
            <w:tcW w:w="1261" w:type="dxa"/>
          </w:tcPr>
          <w:p w14:paraId="62A9FA7F" w14:textId="77777777" w:rsidR="00BE6976" w:rsidRDefault="00000000">
            <w:pPr>
              <w:pStyle w:val="TableParagraph"/>
              <w:spacing w:line="144" w:lineRule="exact"/>
              <w:ind w:right="11"/>
              <w:jc w:val="center"/>
              <w:rPr>
                <w:sz w:val="14"/>
              </w:rPr>
            </w:pPr>
            <w:r>
              <w:rPr>
                <w:spacing w:val="-2"/>
                <w:sz w:val="14"/>
              </w:rPr>
              <w:t>0.4167</w:t>
            </w:r>
          </w:p>
        </w:tc>
        <w:tc>
          <w:tcPr>
            <w:tcW w:w="1391" w:type="dxa"/>
          </w:tcPr>
          <w:p w14:paraId="2DFBD432" w14:textId="77777777" w:rsidR="00BE6976" w:rsidRDefault="00000000">
            <w:pPr>
              <w:pStyle w:val="TableParagraph"/>
              <w:spacing w:line="144" w:lineRule="exact"/>
              <w:ind w:left="109"/>
              <w:jc w:val="center"/>
              <w:rPr>
                <w:sz w:val="14"/>
              </w:rPr>
            </w:pPr>
            <w:r>
              <w:rPr>
                <w:spacing w:val="-2"/>
                <w:sz w:val="14"/>
              </w:rPr>
              <w:t>0.4167</w:t>
            </w:r>
          </w:p>
        </w:tc>
      </w:tr>
      <w:tr w:rsidR="00BE6976" w14:paraId="21625E06" w14:textId="77777777">
        <w:trPr>
          <w:trHeight w:val="212"/>
        </w:trPr>
        <w:tc>
          <w:tcPr>
            <w:tcW w:w="1200" w:type="dxa"/>
            <w:tcBorders>
              <w:bottom w:val="single" w:sz="8" w:space="0" w:color="000000"/>
            </w:tcBorders>
          </w:tcPr>
          <w:p w14:paraId="28204B26" w14:textId="77777777" w:rsidR="00BE6976" w:rsidRDefault="00000000">
            <w:pPr>
              <w:pStyle w:val="TableParagraph"/>
              <w:rPr>
                <w:sz w:val="14"/>
              </w:rPr>
            </w:pPr>
            <w:r>
              <w:rPr>
                <w:spacing w:val="-2"/>
                <w:sz w:val="14"/>
              </w:rPr>
              <w:t>Incidents</w:t>
            </w:r>
            <w:r>
              <w:rPr>
                <w:sz w:val="14"/>
              </w:rPr>
              <w:t xml:space="preserve"> </w:t>
            </w:r>
            <w:r>
              <w:rPr>
                <w:spacing w:val="-2"/>
                <w:sz w:val="14"/>
              </w:rPr>
              <w:t>answered</w:t>
            </w:r>
          </w:p>
        </w:tc>
        <w:tc>
          <w:tcPr>
            <w:tcW w:w="1186" w:type="dxa"/>
            <w:tcBorders>
              <w:bottom w:val="single" w:sz="8" w:space="0" w:color="000000"/>
            </w:tcBorders>
          </w:tcPr>
          <w:p w14:paraId="79EFC6AB" w14:textId="77777777" w:rsidR="00BE6976" w:rsidRDefault="00000000">
            <w:pPr>
              <w:pStyle w:val="TableParagraph"/>
              <w:ind w:left="17" w:right="19"/>
              <w:jc w:val="center"/>
              <w:rPr>
                <w:sz w:val="14"/>
              </w:rPr>
            </w:pPr>
            <w:r>
              <w:rPr>
                <w:spacing w:val="-5"/>
                <w:sz w:val="14"/>
              </w:rPr>
              <w:t>10</w:t>
            </w:r>
          </w:p>
        </w:tc>
        <w:tc>
          <w:tcPr>
            <w:tcW w:w="1261" w:type="dxa"/>
            <w:tcBorders>
              <w:bottom w:val="single" w:sz="8" w:space="0" w:color="000000"/>
            </w:tcBorders>
          </w:tcPr>
          <w:p w14:paraId="7EA59477" w14:textId="77777777" w:rsidR="00BE6976" w:rsidRDefault="00000000">
            <w:pPr>
              <w:pStyle w:val="TableParagraph"/>
              <w:ind w:right="18"/>
              <w:jc w:val="center"/>
              <w:rPr>
                <w:sz w:val="14"/>
              </w:rPr>
            </w:pPr>
            <w:r>
              <w:rPr>
                <w:spacing w:val="-5"/>
                <w:sz w:val="14"/>
              </w:rPr>
              <w:t>10</w:t>
            </w:r>
          </w:p>
        </w:tc>
        <w:tc>
          <w:tcPr>
            <w:tcW w:w="1391" w:type="dxa"/>
            <w:tcBorders>
              <w:bottom w:val="single" w:sz="8" w:space="0" w:color="000000"/>
            </w:tcBorders>
          </w:tcPr>
          <w:p w14:paraId="313D8D4C" w14:textId="77777777" w:rsidR="00BE6976" w:rsidRDefault="00000000">
            <w:pPr>
              <w:pStyle w:val="TableParagraph"/>
              <w:ind w:left="101"/>
              <w:jc w:val="center"/>
              <w:rPr>
                <w:sz w:val="14"/>
              </w:rPr>
            </w:pPr>
            <w:r>
              <w:rPr>
                <w:spacing w:val="-5"/>
                <w:sz w:val="14"/>
              </w:rPr>
              <w:t>10</w:t>
            </w:r>
          </w:p>
        </w:tc>
      </w:tr>
    </w:tbl>
    <w:p w14:paraId="55BDD59C" w14:textId="77777777" w:rsidR="00BE6976" w:rsidRDefault="00BE6976">
      <w:pPr>
        <w:pStyle w:val="BodyText"/>
        <w:jc w:val="left"/>
        <w:rPr>
          <w:sz w:val="13"/>
        </w:rPr>
      </w:pPr>
    </w:p>
    <w:p w14:paraId="6EB89BCF" w14:textId="77777777" w:rsidR="00BE6976" w:rsidRDefault="00BE6976">
      <w:pPr>
        <w:pStyle w:val="BodyText"/>
        <w:spacing w:before="120"/>
        <w:jc w:val="left"/>
        <w:rPr>
          <w:sz w:val="13"/>
        </w:rPr>
      </w:pPr>
    </w:p>
    <w:p w14:paraId="3B3E41BF" w14:textId="77777777" w:rsidR="00BE6976" w:rsidRDefault="00000000">
      <w:pPr>
        <w:pStyle w:val="BodyText"/>
        <w:spacing w:line="247" w:lineRule="auto"/>
        <w:ind w:left="192" w:right="611"/>
      </w:pPr>
      <w:r>
        <w:t>because that is a same- service fault where the fallback’s default</w:t>
      </w:r>
      <w:r>
        <w:rPr>
          <w:spacing w:val="40"/>
        </w:rPr>
        <w:t xml:space="preserve"> </w:t>
      </w:r>
      <w:r>
        <w:t>happens</w:t>
      </w:r>
      <w:r>
        <w:rPr>
          <w:spacing w:val="40"/>
        </w:rPr>
        <w:t xml:space="preserve"> </w:t>
      </w:r>
      <w:r>
        <w:t>to</w:t>
      </w:r>
      <w:r>
        <w:rPr>
          <w:spacing w:val="38"/>
        </w:rPr>
        <w:t xml:space="preserve"> </w:t>
      </w:r>
      <w:r>
        <w:t>be</w:t>
      </w:r>
      <w:r>
        <w:rPr>
          <w:spacing w:val="39"/>
        </w:rPr>
        <w:t xml:space="preserve"> </w:t>
      </w:r>
      <w:r>
        <w:t>correct.</w:t>
      </w:r>
      <w:r>
        <w:rPr>
          <w:spacing w:val="40"/>
        </w:rPr>
        <w:t xml:space="preserve"> </w:t>
      </w:r>
      <w:r>
        <w:t>A1</w:t>
      </w:r>
      <w:r>
        <w:rPr>
          <w:spacing w:val="38"/>
        </w:rPr>
        <w:t xml:space="preserve"> </w:t>
      </w:r>
      <w:r>
        <w:t>is</w:t>
      </w:r>
      <w:r>
        <w:rPr>
          <w:spacing w:val="40"/>
        </w:rPr>
        <w:t xml:space="preserve"> </w:t>
      </w:r>
      <w:r>
        <w:t>a</w:t>
      </w:r>
      <w:r>
        <w:rPr>
          <w:spacing w:val="40"/>
        </w:rPr>
        <w:t xml:space="preserve"> </w:t>
      </w:r>
      <w:r>
        <w:t>claim</w:t>
      </w:r>
      <w:r>
        <w:rPr>
          <w:spacing w:val="40"/>
        </w:rPr>
        <w:t xml:space="preserve"> </w:t>
      </w:r>
      <w:r>
        <w:t>about</w:t>
      </w:r>
      <w:r>
        <w:rPr>
          <w:spacing w:val="40"/>
        </w:rPr>
        <w:t xml:space="preserve"> </w:t>
      </w:r>
      <w:r>
        <w:t>scores, not about reasoning being unchanged.</w:t>
      </w:r>
    </w:p>
    <w:p w14:paraId="5E6D0571" w14:textId="77777777" w:rsidR="00BE6976" w:rsidRDefault="00000000">
      <w:pPr>
        <w:pStyle w:val="ListParagraph"/>
        <w:numPr>
          <w:ilvl w:val="0"/>
          <w:numId w:val="9"/>
        </w:numPr>
        <w:tabs>
          <w:tab w:val="left" w:pos="475"/>
        </w:tabs>
        <w:spacing w:before="144"/>
        <w:ind w:left="475" w:hanging="283"/>
        <w:rPr>
          <w:i/>
          <w:sz w:val="20"/>
        </w:rPr>
      </w:pPr>
      <w:r>
        <w:rPr>
          <w:i/>
          <w:iCs/>
          <w:sz w:val="20"/>
          <w:szCs w:val="20"/>
        </w:rPr>
        <w:t xml:space="preserve">Ablation B: Permitting Retrieval to Override</w:t>
      </w:r>
    </w:p>
    <w:p w14:paraId="17769DB7" w14:textId="77777777" w:rsidR="00BE6976" w:rsidRDefault="00000000">
      <w:pPr>
        <w:pStyle w:val="BodyText"/>
        <w:spacing w:before="73" w:line="249" w:lineRule="auto"/>
        <w:ind w:left="192" w:right="608" w:firstLine="201"/>
      </w:pPr>
      <w:r>
        <w:rPr>
          <w:spacing w:val="-10"/>
        </w:rPr>
        <w:t xml:space="preserve">Table XII reports Ablation B. Finding B1: removing the constraint reproduces the baseline exactly. Not approximately. Every metric in the override column equals the baseline’s value to four decimal places, including the macro F1 and the count of symptom-service attributions. The determination-method breakdown shows why: five agreements unchanged, one retrieval-only, and four overrides – precisely the four cross-service incidents, each flipped to retrieval’s answer. Under this ablation the pipeline retains everything else that distinguishes it: per-service detectors, signature matching, a deterministic proposer, safety validation and staged approval. All of that apparatus is worth exactly zero once retrieval is allowed to override the conclusion. The system collapses to its own baseline.</w:t>
      </w:r>
    </w:p>
    <w:p w14:paraId="3C8D2AE8" w14:textId="77777777" w:rsidR="00BE6976" w:rsidRDefault="00BE6976">
      <w:pPr>
        <w:pStyle w:val="BodyText"/>
        <w:spacing w:line="249" w:lineRule="auto"/>
      </w:pPr>
    </w:p>
    <w:p w14:paraId="22D85765" w14:textId="77777777" w:rsidR="00BE6976" w:rsidRDefault="00000000">
      <w:pPr>
        <w:pStyle w:val="BodyText"/>
        <w:spacing w:before="69" w:line="249" w:lineRule="auto"/>
        <w:ind w:left="259"/>
      </w:pPr>
      <w:r>
        <w:rPr>
          <w:spacing w:val="40"/>
        </w:rPr>
        <w:t xml:space="preserve">Finding B2. This converts the Section V-B attribution from an interpretation into a controlled result. The claim “the advantage comes from refusing to defer to retrieval” is no longer an explanation of a correlation; it is the measured consequence of toggling exactly that constraint with everything else held fixed.</w:t>
      </w:r>
    </w:p>
    <w:p w14:paraId="609D95A8" w14:textId="77777777" w:rsidR="00BE6976" w:rsidRDefault="00BE6976">
      <w:pPr>
        <w:pStyle w:val="BodyText"/>
        <w:spacing w:before="98"/>
        <w:jc w:val="left"/>
      </w:pPr>
    </w:p>
    <w:p w14:paraId="18833150" w14:textId="77777777" w:rsidR="00BE6976" w:rsidRDefault="00000000">
      <w:pPr>
        <w:pStyle w:val="Heading1"/>
        <w:numPr>
          <w:ilvl w:val="0"/>
          <w:numId w:val="1"/>
        </w:numPr>
        <w:tabs>
          <w:tab w:val="left" w:pos="2364"/>
        </w:tabs>
        <w:ind w:left="2364" w:hanging="458"/>
        <w:jc w:val="left"/>
      </w:pPr>
      <w:bookmarkStart w:id="10" w:name="VII._DISCUSSION"/>
      <w:bookmarkEnd w:id="10"/>
      <w:r>
        <w:rPr>
          <w:spacing w:val="-2"/>
        </w:rPr>
        <w:t>DISCUSSION</w:t>
      </w:r>
    </w:p>
    <w:p w14:paraId="7C079763" w14:textId="77777777" w:rsidR="00BE6976" w:rsidRDefault="00000000">
      <w:pPr>
        <w:pStyle w:val="ListParagraph"/>
        <w:numPr>
          <w:ilvl w:val="0"/>
          <w:numId w:val="10"/>
        </w:numPr>
        <w:tabs>
          <w:tab w:val="left" w:pos="527"/>
        </w:tabs>
        <w:spacing w:before="216"/>
        <w:ind w:left="527" w:hanging="268"/>
        <w:jc w:val="left"/>
        <w:rPr>
          <w:i/>
          <w:sz w:val="20"/>
        </w:rPr>
      </w:pPr>
      <w:r>
        <w:rPr>
          <w:i/>
          <w:iCs/>
          <w:sz w:val="20"/>
          <w:szCs w:val="20"/>
        </w:rPr>
        <w:t xml:space="preserve">Detection Coverage as the Operational Bottleneck</w:t>
      </w:r>
    </w:p>
    <w:p w14:paraId="4A479C30" w14:textId="77777777" w:rsidR="00BE6976" w:rsidRDefault="00000000">
      <w:pPr>
        <w:pStyle w:val="BodyText"/>
        <w:spacing w:before="154" w:line="249" w:lineRule="auto"/>
        <w:ind w:left="259" w:firstLine="196"/>
      </w:pPr>
      <w:r>
        <w:rPr>
          <w:spacing w:val="40"/>
        </w:rPr>
        <w:t xml:space="preserve">The diagnostic layer was correct on every incident it answered, and the system’s accuracy over all incidents was 20.8%, because the shared detector surfaced only 10 of 48. This is the system’s real operating characteristic, and it is a detection problem. The mechanism is specific. Isolation Forest saturates outside its training range: every learned split threshold for a feature lies inside the observed range, so any value beyond it takes the same branch at every node. A swept measurement confirmed a 2 GB heap scoring identically to a 50 MB one. Extreme deviations are therefore as invisible as moderate ones, for the same reason. We characterise this rather than tune it away. BARO [2] makes the general form of this argument and addresses it with change-point detection that does not presuppose accurate anomaly flags. That is the most promising direction for this system’s principal weakness. An important mitigation is already present: the deterministic signature matcher does not share this weakness, so the diagnosis stays correct wherever detection fires. The deterministic layer compensating for the machine-learned layer’s blind spot is itself a result in favour of the decomposed design.</w:t>
      </w:r>
    </w:p>
    <w:p w14:paraId="7EFF751E" w14:textId="77777777" w:rsidR="00BE6976" w:rsidRDefault="00BE6976">
      <w:pPr>
        <w:pStyle w:val="BodyText"/>
        <w:spacing w:before="96"/>
        <w:jc w:val="left"/>
      </w:pPr>
    </w:p>
    <w:p w14:paraId="293CFA8F" w14:textId="77777777" w:rsidR="00BE6976" w:rsidRDefault="00000000">
      <w:pPr>
        <w:pStyle w:val="ListParagraph"/>
        <w:numPr>
          <w:ilvl w:val="0"/>
          <w:numId w:val="10"/>
        </w:numPr>
        <w:tabs>
          <w:tab w:val="left" w:pos="527"/>
        </w:tabs>
        <w:spacing w:before="1"/>
        <w:ind w:left="527" w:hanging="268"/>
        <w:jc w:val="left"/>
        <w:rPr>
          <w:i/>
          <w:sz w:val="20"/>
        </w:rPr>
      </w:pPr>
      <w:r>
        <w:rPr>
          <w:i/>
          <w:iCs/>
          <w:sz w:val="20"/>
          <w:szCs w:val="20"/>
        </w:rPr>
        <w:t xml:space="preserve">Architectural Resilience Under Model Degradation</w:t>
      </w:r>
    </w:p>
    <w:p w14:paraId="236500C4" w14:textId="77777777" w:rsidR="00BE6976" w:rsidRDefault="00000000">
      <w:pPr>
        <w:pStyle w:val="BodyText"/>
        <w:spacing w:before="154" w:line="249" w:lineRule="auto"/>
        <w:ind w:left="259" w:firstLine="196"/>
      </w:pPr>
      <w:r>
        <w:rPr>
          <w:spacing w:val="40"/>
        </w:rPr>
        <w:t xml:space="preserve">The narration layer was unavailable for 90% of the incidents the multi-agent arm answered, and not one conclusion changed. A system that had delegated diagnosis to that model would have produced nothing for those incidents. This is the “deterministic conclusion, model narration” split working exactly as designed, demonstrated by accident rather than by construction. The reproducibility comparison sharpens it: across two runs the prose differed on every incident that produced any, in both arms, while all 96 diagnoses were identical. The component that behaves inconsistently is precisely the component that changes nothing. This has a direct engineering implication. Where a diagnosis must be auditable, the model should narrate a conclusion it cannot alter. Where the model determines the conclusion, as in the baseline, its non-determinism becomes the system’s non- determinism.</w:t>
      </w:r>
    </w:p>
    <w:p w14:paraId="74DB173F" w14:textId="77777777" w:rsidR="00BE6976" w:rsidRDefault="00000000">
      <w:pPr>
        <w:pStyle w:val="BodyText"/>
        <w:spacing w:before="11" w:after="24"/>
        <w:jc w:val="left"/>
        <w:rPr>
          <w:sz w:val="5"/>
        </w:rPr>
      </w:pPr>
      <w:r>
        <w:br w:type="column"/>
      </w:r>
    </w:p>
    <w:p w14:paraId="1417C6FF" w14:textId="77777777" w:rsidR="00BE6976" w:rsidRDefault="00000000">
      <w:pPr>
        <w:jc w:val="center"/>
        <w:ind w:left="192"/>
        <w:rPr>
          <w:sz w:val="20"/>
        </w:rPr>
      </w:pPr>
      <w:r>
        <w:rPr>
          <w:noProof/>
          <w:sz w:val="20"/>
        </w:rPr>
        <w:drawing>
          <wp:inline distT="0" distB="0" distL="0" distR="0" wp14:anchorId="24D04DEF" wp14:editId="664A94D3">
            <wp:extent cx="3108960" cy="143223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3108960" cy="1432235"/>
                    </a:xfrm>
                    <a:prstGeom prst="rect">
                      <a:avLst/>
                    </a:prstGeom>
                  </pic:spPr>
                </pic:pic>
              </a:graphicData>
            </a:graphic>
          </wp:inline>
        </w:drawing>
      </w:r>
    </w:p>
    <w:p w14:paraId="6F39E8E5" w14:textId="77777777" w:rsidR="00BE6976" w:rsidRDefault="00BE6976">
      <w:pPr>
        <w:pStyle w:val="BodyText"/>
        <w:spacing w:before="10"/>
        <w:jc w:val="left"/>
        <w:rPr>
          <w:sz w:val="16"/>
        </w:rPr>
      </w:pPr>
    </w:p>
    <w:p w14:paraId="1BA8853E" w14:textId="77777777" w:rsidR="00BE6976" w:rsidRDefault="00000000">
      <w:pPr>
        <w:ind w:left="684"/>
        <w:rPr>
          <w:sz w:val="16"/>
        </w:rPr>
      </w:pPr>
      <w:r>
        <w:rPr>
          <w:sz w:val="16"/>
        </w:rPr>
        <w:t>Fig.</w:t>
      </w:r>
      <w:r>
        <w:rPr>
          <w:spacing w:val="4"/>
          <w:sz w:val="16"/>
        </w:rPr>
        <w:t xml:space="preserve"> </w:t>
      </w:r>
      <w:r>
        <w:rPr>
          <w:sz w:val="16"/>
        </w:rPr>
        <w:t>7.</w:t>
      </w:r>
      <w:r>
        <w:rPr>
          <w:spacing w:val="62"/>
          <w:sz w:val="16"/>
        </w:rPr>
        <w:t xml:space="preserve"> </w:t>
      </w:r>
      <w:r>
        <w:rPr>
          <w:sz w:val="16"/>
        </w:rPr>
        <w:t>Model</w:t>
      </w:r>
      <w:r>
        <w:rPr>
          <w:spacing w:val="14"/>
          <w:sz w:val="16"/>
        </w:rPr>
        <w:t xml:space="preserve"> </w:t>
      </w:r>
      <w:r>
        <w:rPr>
          <w:sz w:val="16"/>
        </w:rPr>
        <w:t>calls</w:t>
      </w:r>
      <w:r>
        <w:rPr>
          <w:spacing w:val="6"/>
          <w:sz w:val="16"/>
        </w:rPr>
        <w:t xml:space="preserve"> </w:t>
      </w:r>
      <w:r>
        <w:rPr>
          <w:sz w:val="16"/>
        </w:rPr>
        <w:t>and</w:t>
      </w:r>
      <w:r>
        <w:rPr>
          <w:spacing w:val="11"/>
          <w:sz w:val="16"/>
        </w:rPr>
        <w:t xml:space="preserve"> </w:t>
      </w:r>
      <w:r>
        <w:rPr>
          <w:sz w:val="16"/>
        </w:rPr>
        <w:t>wall-clock</w:t>
      </w:r>
      <w:r>
        <w:rPr>
          <w:spacing w:val="12"/>
          <w:sz w:val="16"/>
        </w:rPr>
        <w:t xml:space="preserve"> </w:t>
      </w:r>
      <w:r>
        <w:rPr>
          <w:sz w:val="16"/>
        </w:rPr>
        <w:t>time</w:t>
      </w:r>
      <w:r>
        <w:rPr>
          <w:spacing w:val="7"/>
          <w:sz w:val="16"/>
        </w:rPr>
        <w:t xml:space="preserve"> </w:t>
      </w:r>
      <w:r>
        <w:rPr>
          <w:sz w:val="16"/>
        </w:rPr>
        <w:t>per</w:t>
      </w:r>
      <w:r>
        <w:rPr>
          <w:spacing w:val="9"/>
          <w:sz w:val="16"/>
        </w:rPr>
        <w:t xml:space="preserve"> </w:t>
      </w:r>
      <w:r>
        <w:rPr>
          <w:sz w:val="16"/>
        </w:rPr>
        <w:t>incident</w:t>
      </w:r>
      <w:r>
        <w:rPr>
          <w:spacing w:val="14"/>
          <w:sz w:val="16"/>
        </w:rPr>
        <w:t xml:space="preserve"> </w:t>
      </w:r>
      <w:r>
        <w:rPr>
          <w:sz w:val="16"/>
        </w:rPr>
        <w:t>by</w:t>
      </w:r>
      <w:r>
        <w:rPr>
          <w:spacing w:val="7"/>
          <w:sz w:val="16"/>
        </w:rPr>
        <w:t xml:space="preserve"> </w:t>
      </w:r>
      <w:r>
        <w:rPr>
          <w:spacing w:val="-4"/>
          <w:sz w:val="16"/>
        </w:rPr>
        <w:t>arm.</w:t>
      </w:r>
    </w:p>
    <w:p w14:paraId="2B0C4C4E" w14:textId="77777777" w:rsidR="00BE6976" w:rsidRDefault="00BE6976">
      <w:pPr>
        <w:pStyle w:val="BodyText"/>
        <w:jc w:val="left"/>
        <w:rPr>
          <w:sz w:val="16"/>
        </w:rPr>
      </w:pPr>
    </w:p>
    <w:p w14:paraId="11D80955" w14:textId="77777777" w:rsidR="00BE6976" w:rsidRDefault="00BE6976">
      <w:pPr>
        <w:pStyle w:val="BodyText"/>
        <w:spacing w:before="92"/>
        <w:jc w:val="left"/>
        <w:rPr>
          <w:sz w:val="16"/>
        </w:rPr>
      </w:pPr>
    </w:p>
    <w:p w14:paraId="27EAAFD0" w14:textId="77777777" w:rsidR="00BE6976" w:rsidRDefault="00000000">
      <w:pPr>
        <w:pStyle w:val="ListParagraph"/>
        <w:numPr>
          <w:ilvl w:val="0"/>
          <w:numId w:val="10"/>
        </w:numPr>
        <w:tabs>
          <w:tab w:val="left" w:pos="478"/>
        </w:tabs>
        <w:spacing w:before="1"/>
        <w:ind w:left="478" w:hanging="283"/>
        <w:jc w:val="left"/>
        <w:rPr>
          <w:i/>
          <w:sz w:val="20"/>
        </w:rPr>
      </w:pPr>
      <w:r>
        <w:rPr>
          <w:i/>
          <w:iCs/>
          <w:sz w:val="20"/>
          <w:szCs w:val="20"/>
        </w:rPr>
        <w:t xml:space="preserve">A Stronger Operational Definition of Hallucination</w:t>
      </w:r>
    </w:p>
    <w:p w14:paraId="71677F4C" w14:textId="77777777" w:rsidR="00BE6976" w:rsidRDefault="00000000">
      <w:pPr>
        <w:pStyle w:val="BodyText"/>
        <w:spacing w:before="116" w:line="249" w:lineRule="auto"/>
        <w:ind w:left="195" w:right="603" w:firstLine="201"/>
      </w:pPr>
      <w:r>
        <w:t>The conventional operational definition of hallucination – citing</w:t>
      </w:r>
      <w:r>
        <w:rPr>
          <w:spacing w:val="40"/>
        </w:rPr>
        <w:t xml:space="preserve"> </w:t>
      </w:r>
      <w:r>
        <w:t>a</w:t>
      </w:r>
      <w:r>
        <w:rPr>
          <w:spacing w:val="40"/>
        </w:rPr>
        <w:t xml:space="preserve"> </w:t>
      </w:r>
      <w:r>
        <w:t>metric</w:t>
      </w:r>
      <w:r>
        <w:rPr>
          <w:spacing w:val="40"/>
        </w:rPr>
        <w:t xml:space="preserve"> </w:t>
      </w:r>
      <w:r>
        <w:t>absent</w:t>
      </w:r>
      <w:r>
        <w:rPr>
          <w:spacing w:val="40"/>
        </w:rPr>
        <w:t xml:space="preserve"> </w:t>
      </w:r>
      <w:r>
        <w:t>from</w:t>
      </w:r>
      <w:r>
        <w:rPr>
          <w:spacing w:val="40"/>
        </w:rPr>
        <w:t xml:space="preserve"> </w:t>
      </w:r>
      <w:r>
        <w:t>the</w:t>
      </w:r>
      <w:r>
        <w:rPr>
          <w:spacing w:val="40"/>
        </w:rPr>
        <w:t xml:space="preserve"> </w:t>
      </w:r>
      <w:r>
        <w:t>evidence</w:t>
      </w:r>
      <w:r>
        <w:rPr>
          <w:spacing w:val="40"/>
        </w:rPr>
        <w:t xml:space="preserve"> </w:t>
      </w:r>
      <w:r>
        <w:t>–</w:t>
      </w:r>
      <w:r>
        <w:rPr>
          <w:spacing w:val="40"/>
        </w:rPr>
        <w:t xml:space="preserve"> </w:t>
      </w:r>
      <w:r>
        <w:t>returns</w:t>
      </w:r>
      <w:r>
        <w:rPr>
          <w:spacing w:val="40"/>
        </w:rPr>
        <w:t xml:space="preserve"> </w:t>
      </w:r>
      <w:r>
        <w:t>near-zero for a model whose actual failure is misrepresenting the significance of metrics that are present. Our data shows this concretely: 0% under the conventional measure, 10.0% under</w:t>
      </w:r>
      <w:r>
        <w:rPr>
          <w:spacing w:val="40"/>
        </w:rPr>
        <w:t xml:space="preserve"> </w:t>
      </w:r>
      <w:r>
        <w:t>a measure comparing each cited value against its documented baseline</w:t>
      </w:r>
      <w:r>
        <w:rPr>
          <w:spacing w:val="40"/>
        </w:rPr>
        <w:t xml:space="preserve"> </w:t>
      </w:r>
      <w:r>
        <w:t>range,</w:t>
      </w:r>
      <w:r>
        <w:rPr>
          <w:spacing w:val="40"/>
        </w:rPr>
        <w:t xml:space="preserve"> </w:t>
      </w:r>
      <w:r>
        <w:t>and</w:t>
      </w:r>
      <w:r>
        <w:rPr>
          <w:spacing w:val="40"/>
        </w:rPr>
        <w:t xml:space="preserve"> </w:t>
      </w:r>
      <w:r>
        <w:t>at</w:t>
      </w:r>
      <w:r>
        <w:rPr>
          <w:spacing w:val="40"/>
        </w:rPr>
        <w:t xml:space="preserve"> </w:t>
      </w:r>
      <w:r>
        <w:t>least</w:t>
      </w:r>
      <w:r>
        <w:rPr>
          <w:spacing w:val="40"/>
        </w:rPr>
        <w:t xml:space="preserve"> </w:t>
      </w:r>
      <w:r>
        <w:t>four</w:t>
      </w:r>
      <w:r>
        <w:rPr>
          <w:spacing w:val="40"/>
        </w:rPr>
        <w:t xml:space="preserve"> </w:t>
      </w:r>
      <w:r>
        <w:t>such</w:t>
      </w:r>
      <w:r>
        <w:rPr>
          <w:spacing w:val="40"/>
        </w:rPr>
        <w:t xml:space="preserve"> </w:t>
      </w:r>
      <w:r>
        <w:t>claims</w:t>
      </w:r>
      <w:r>
        <w:rPr>
          <w:spacing w:val="40"/>
        </w:rPr>
        <w:t xml:space="preserve"> </w:t>
      </w:r>
      <w:r>
        <w:t>present</w:t>
      </w:r>
      <w:r>
        <w:rPr>
          <w:spacing w:val="40"/>
        </w:rPr>
        <w:t xml:space="preserve"> </w:t>
      </w:r>
      <w:r>
        <w:t>in</w:t>
      </w:r>
      <w:r>
        <w:rPr>
          <w:spacing w:val="40"/>
        </w:rPr>
        <w:t xml:space="preserve"> </w:t>
      </w:r>
      <w:r>
        <w:t xml:space="preserve">a run where one is counted. The lesson generalises beyond this system. A hallucination metric defined as reference to a non-existent entity will read as near-zero for any model whose failure mode is misdescribing real entities. In operational settings, where every quantity the model cites is drawn from real telemetry, that is the failure mode that actually occurs.</w:t>
      </w:r>
      <w:r>
        <w:rPr>
          <w:spacing w:val="80"/>
        </w:rPr>
        <w:t xml:space="preserve"> </w:t>
      </w:r>
      <w:r>
        <w:t>We also note what our stronger measure does not do: it scores the justification, not the answer. A flagged incident may still be diagnosed correctly, and in this run it was.</w:t>
      </w:r>
    </w:p>
    <w:p w14:paraId="2A8B846A" w14:textId="77777777" w:rsidR="00BE6976" w:rsidRDefault="00BE6976">
      <w:pPr>
        <w:pStyle w:val="BodyText"/>
        <w:jc w:val="left"/>
      </w:pPr>
    </w:p>
    <w:p w14:paraId="4563AF73" w14:textId="77777777" w:rsidR="00BE6976" w:rsidRDefault="00000000">
      <w:pPr>
        <w:pStyle w:val="ListParagraph"/>
        <w:numPr>
          <w:ilvl w:val="0"/>
          <w:numId w:val="10"/>
        </w:numPr>
        <w:tabs>
          <w:tab w:val="left" w:pos="487"/>
        </w:tabs>
        <w:ind w:left="487" w:hanging="292"/>
        <w:jc w:val="left"/>
        <w:rPr>
          <w:i/>
          <w:sz w:val="20"/>
        </w:rPr>
      </w:pPr>
      <w:r>
        <w:rPr>
          <w:i/>
          <w:iCs/>
          <w:sz w:val="20"/>
          <w:szCs w:val="20"/>
        </w:rPr>
        <w:t xml:space="preserve">Computational Cost of Architectural Decomposition</w:t>
      </w:r>
    </w:p>
    <w:p w14:paraId="1C4E998F" w14:textId="77777777" w:rsidR="00BE6976" w:rsidRDefault="00000000">
      <w:pPr>
        <w:pStyle w:val="BodyText"/>
        <w:spacing w:before="115" w:line="247" w:lineRule="auto"/>
        <w:ind w:left="195" w:right="607" w:firstLine="201"/>
      </w:pPr>
      <w:r>
        <w:t>The multi-agent arm used twice the model calls and 4.017 times the wall clock of the baseline. The benefit is confined entirely</w:t>
      </w:r>
      <w:r>
        <w:rPr>
          <w:spacing w:val="40"/>
        </w:rPr>
        <w:t xml:space="preserve"> </w:t>
      </w:r>
      <w:r>
        <w:t>to</w:t>
      </w:r>
      <w:r>
        <w:rPr>
          <w:spacing w:val="40"/>
        </w:rPr>
        <w:t xml:space="preserve"> </w:t>
      </w:r>
      <w:r>
        <w:t>cross-service</w:t>
      </w:r>
      <w:r>
        <w:rPr>
          <w:spacing w:val="40"/>
        </w:rPr>
        <w:t xml:space="preserve"> </w:t>
      </w:r>
      <w:r>
        <w:t>diagnosis;</w:t>
      </w:r>
      <w:r>
        <w:rPr>
          <w:spacing w:val="40"/>
        </w:rPr>
        <w:t xml:space="preserve"> </w:t>
      </w:r>
      <w:r>
        <w:t>on</w:t>
      </w:r>
      <w:r>
        <w:rPr>
          <w:spacing w:val="40"/>
        </w:rPr>
        <w:t xml:space="preserve"> </w:t>
      </w:r>
      <w:r>
        <w:t>same-service</w:t>
      </w:r>
      <w:r>
        <w:rPr>
          <w:spacing w:val="40"/>
        </w:rPr>
        <w:t xml:space="preserve"> </w:t>
      </w:r>
      <w:r>
        <w:t xml:space="preserve">faults the two are indistinguishable and the decomposition is pure </w:t>
      </w:r>
      <w:r>
        <w:rPr>
          <w:spacing w:val="-2"/>
        </w:rPr>
        <w:t>overhead.</w:t>
      </w:r>
    </w:p>
    <w:p w14:paraId="0E65C111" w14:textId="77777777" w:rsidR="00BE6976" w:rsidRDefault="00000000">
      <w:pPr>
        <w:pStyle w:val="BodyText"/>
        <w:spacing w:before="16" w:line="249" w:lineRule="auto"/>
        <w:ind w:left="195" w:right="604" w:firstLine="201"/>
      </w:pPr>
      <w:r>
        <w:t>This</w:t>
      </w:r>
      <w:r>
        <w:rPr>
          <w:spacing w:val="-1"/>
        </w:rPr>
        <w:t xml:space="preserve"> </w:t>
      </w:r>
      <w:r>
        <w:t>mirrors a trade-off reported elsewhere in the literature. LATS-RCA [3] reports roughly 75 API calls and 13 minutes per</w:t>
      </w:r>
      <w:r>
        <w:rPr>
          <w:spacing w:val="-6"/>
        </w:rPr>
        <w:t xml:space="preserve"> </w:t>
      </w:r>
      <w:r>
        <w:t>incident;</w:t>
      </w:r>
      <w:r>
        <w:rPr>
          <w:spacing w:val="-8"/>
        </w:rPr>
        <w:t xml:space="preserve"> </w:t>
      </w:r>
      <w:r>
        <w:t>OperAID</w:t>
      </w:r>
      <w:r>
        <w:rPr>
          <w:spacing w:val="-12"/>
        </w:rPr>
        <w:t xml:space="preserve"> </w:t>
      </w:r>
      <w:r>
        <w:t>[4]</w:t>
      </w:r>
      <w:r>
        <w:rPr>
          <w:spacing w:val="-6"/>
        </w:rPr>
        <w:t xml:space="preserve"> </w:t>
      </w:r>
      <w:r>
        <w:t>finds</w:t>
      </w:r>
      <w:r>
        <w:rPr>
          <w:spacing w:val="-11"/>
        </w:rPr>
        <w:t xml:space="preserve"> </w:t>
      </w:r>
      <w:r>
        <w:t>a</w:t>
      </w:r>
      <w:r>
        <w:rPr>
          <w:spacing w:val="-5"/>
        </w:rPr>
        <w:t xml:space="preserve"> </w:t>
      </w:r>
      <w:r>
        <w:t>2.9-fold</w:t>
      </w:r>
      <w:r>
        <w:rPr>
          <w:spacing w:val="-6"/>
        </w:rPr>
        <w:t xml:space="preserve"> </w:t>
      </w:r>
      <w:r>
        <w:t>cost</w:t>
      </w:r>
      <w:r>
        <w:rPr>
          <w:spacing w:val="-5"/>
        </w:rPr>
        <w:t xml:space="preserve"> </w:t>
      </w:r>
      <w:r>
        <w:t>increase</w:t>
      </w:r>
      <w:r>
        <w:rPr>
          <w:spacing w:val="-8"/>
        </w:rPr>
        <w:t xml:space="preserve"> </w:t>
      </w:r>
      <w:r>
        <w:t xml:space="preserve">buying a 5.5 point accuracy gain. Our overhead is small in absolute terms because most stages are deterministic Python and the sole model call is optional narration.</w:t>
      </w:r>
    </w:p>
    <w:p w14:paraId="70AC72E7" w14:textId="77777777" w:rsidR="00BE6976" w:rsidRDefault="00BE6976">
      <w:pPr>
        <w:pStyle w:val="BodyText"/>
        <w:spacing w:before="11"/>
        <w:jc w:val="left"/>
      </w:pPr>
    </w:p>
    <w:p w14:paraId="22C0FDEF" w14:textId="77777777" w:rsidR="00BE6976" w:rsidRDefault="00000000">
      <w:pPr>
        <w:pStyle w:val="ListParagraph"/>
        <w:numPr>
          <w:ilvl w:val="0"/>
          <w:numId w:val="10"/>
        </w:numPr>
        <w:tabs>
          <w:tab w:val="left" w:pos="468"/>
        </w:tabs>
        <w:ind w:left="468" w:hanging="273"/>
        <w:jc w:val="left"/>
        <w:rPr>
          <w:i/>
          <w:sz w:val="20"/>
        </w:rPr>
      </w:pPr>
      <w:r>
        <w:rPr>
          <w:i/>
          <w:iCs/>
          <w:sz w:val="20"/>
          <w:szCs w:val="20"/>
        </w:rPr>
        <w:t xml:space="preserve">Scope of the Contribution and Conceded Limitations</w:t>
      </w:r>
    </w:p>
    <w:p w14:paraId="60DA7098" w14:textId="77777777" w:rsidR="00BE6976" w:rsidRDefault="00000000">
      <w:pPr>
        <w:pStyle w:val="BodyText"/>
        <w:spacing w:before="116" w:line="249" w:lineRule="auto"/>
        <w:ind w:left="195" w:right="608" w:firstLine="201"/>
      </w:pPr>
      <w:r>
        <w:t>Three concessions. The two arms are identical on same-service faults. The contribution is</w:t>
      </w:r>
      <w:r>
        <w:rPr>
          <w:spacing w:val="-2"/>
        </w:rPr>
        <w:t xml:space="preserve"> </w:t>
      </w:r>
      <w:r>
        <w:t>narrow</w:t>
      </w:r>
      <w:r>
        <w:rPr>
          <w:spacing w:val="-2"/>
        </w:rPr>
        <w:t xml:space="preserve"> </w:t>
      </w:r>
      <w:r>
        <w:t>and should</w:t>
      </w:r>
      <w:r>
        <w:rPr>
          <w:spacing w:val="-1"/>
        </w:rPr>
        <w:t xml:space="preserve"> </w:t>
      </w:r>
      <w:r>
        <w:t>be stated narrowly. The symptom-to-cause relation is supplied by a documented domain mapping. Graph-based approaches [5], [6], [7], [8] derive this relation from observed dependencies, which</w:t>
      </w:r>
      <w:r>
        <w:rPr>
          <w:spacing w:val="35"/>
        </w:rPr>
        <w:t xml:space="preserve"> </w:t>
      </w:r>
      <w:r>
        <w:t>generalises</w:t>
      </w:r>
      <w:r>
        <w:rPr>
          <w:spacing w:val="34"/>
        </w:rPr>
        <w:t xml:space="preserve"> </w:t>
      </w:r>
      <w:r>
        <w:t>to</w:t>
      </w:r>
      <w:r>
        <w:rPr>
          <w:spacing w:val="30"/>
        </w:rPr>
        <w:t xml:space="preserve"> </w:t>
      </w:r>
      <w:r>
        <w:t>systems</w:t>
      </w:r>
      <w:r>
        <w:rPr>
          <w:spacing w:val="34"/>
        </w:rPr>
        <w:t xml:space="preserve"> </w:t>
      </w:r>
      <w:r>
        <w:t>whose</w:t>
      </w:r>
      <w:r>
        <w:rPr>
          <w:spacing w:val="32"/>
        </w:rPr>
        <w:t xml:space="preserve"> </w:t>
      </w:r>
      <w:r>
        <w:t>topology</w:t>
      </w:r>
      <w:r>
        <w:rPr>
          <w:spacing w:val="27"/>
        </w:rPr>
        <w:t xml:space="preserve"> </w:t>
      </w:r>
      <w:r>
        <w:t>is</w:t>
      </w:r>
      <w:r>
        <w:rPr>
          <w:spacing w:val="33"/>
        </w:rPr>
        <w:t xml:space="preserve"> </w:t>
      </w:r>
      <w:r>
        <w:t>not</w:t>
      </w:r>
      <w:r>
        <w:rPr>
          <w:spacing w:val="37"/>
        </w:rPr>
        <w:t xml:space="preserve"> </w:t>
      </w:r>
      <w:r>
        <w:t>known in</w:t>
      </w:r>
      <w:r>
        <w:rPr>
          <w:spacing w:val="40"/>
        </w:rPr>
        <w:t xml:space="preserve"> </w:t>
      </w:r>
      <w:r>
        <w:t>advance.</w:t>
      </w:r>
      <w:r>
        <w:rPr>
          <w:spacing w:val="40"/>
        </w:rPr>
        <w:t xml:space="preserve"> </w:t>
      </w:r>
      <w:r>
        <w:t>Ours</w:t>
      </w:r>
      <w:r>
        <w:rPr>
          <w:spacing w:val="40"/>
        </w:rPr>
        <w:t xml:space="preserve"> </w:t>
      </w:r>
      <w:r>
        <w:t>does</w:t>
      </w:r>
      <w:r>
        <w:rPr>
          <w:spacing w:val="40"/>
        </w:rPr>
        <w:t xml:space="preserve"> </w:t>
      </w:r>
      <w:r>
        <w:t>not.</w:t>
      </w:r>
      <w:r>
        <w:rPr>
          <w:spacing w:val="40"/>
        </w:rPr>
        <w:t xml:space="preserve"> </w:t>
      </w:r>
      <w:r>
        <w:t>On</w:t>
      </w:r>
      <w:r>
        <w:rPr>
          <w:spacing w:val="40"/>
        </w:rPr>
        <w:t xml:space="preserve"> </w:t>
      </w:r>
      <w:r>
        <w:t>a</w:t>
      </w:r>
      <w:r>
        <w:rPr>
          <w:spacing w:val="40"/>
        </w:rPr>
        <w:t xml:space="preserve"> </w:t>
      </w:r>
      <w:r>
        <w:t>four-service</w:t>
      </w:r>
      <w:r>
        <w:rPr>
          <w:spacing w:val="40"/>
        </w:rPr>
        <w:t xml:space="preserve"> </w:t>
      </w:r>
      <w:r>
        <w:t>system</w:t>
      </w:r>
      <w:r>
        <w:rPr>
          <w:spacing w:val="40"/>
        </w:rPr>
        <w:t xml:space="preserve"> </w:t>
      </w:r>
      <w:r>
        <w:t>with a</w:t>
      </w:r>
      <w:r>
        <w:rPr>
          <w:spacing w:val="36"/>
        </w:rPr>
        <w:t xml:space="preserve"> </w:t>
      </w:r>
      <w:r>
        <w:t>known</w:t>
      </w:r>
      <w:r>
        <w:rPr>
          <w:spacing w:val="35"/>
        </w:rPr>
        <w:t xml:space="preserve"> </w:t>
      </w:r>
      <w:r>
        <w:t>synchronous</w:t>
      </w:r>
      <w:r>
        <w:rPr>
          <w:spacing w:val="34"/>
        </w:rPr>
        <w:t xml:space="preserve"> </w:t>
      </w:r>
      <w:r>
        <w:t>call</w:t>
      </w:r>
      <w:r>
        <w:rPr>
          <w:spacing w:val="37"/>
        </w:rPr>
        <w:t xml:space="preserve"> </w:t>
      </w:r>
      <w:r>
        <w:t>chain</w:t>
      </w:r>
      <w:r>
        <w:rPr>
          <w:spacing w:val="35"/>
        </w:rPr>
        <w:t xml:space="preserve"> </w:t>
      </w:r>
      <w:r>
        <w:t>the mapping is defensible; on</w:t>
      </w:r>
      <w:r>
        <w:rPr>
          <w:spacing w:val="40"/>
        </w:rPr>
        <w:t xml:space="preserve"> </w:t>
      </w:r>
      <w:r>
        <w:t>a</w:t>
      </w:r>
      <w:r>
        <w:rPr>
          <w:spacing w:val="40"/>
        </w:rPr>
        <w:t xml:space="preserve"> </w:t>
      </w:r>
      <w:r>
        <w:t>system</w:t>
      </w:r>
      <w:r>
        <w:rPr>
          <w:spacing w:val="40"/>
        </w:rPr>
        <w:t xml:space="preserve"> </w:t>
      </w:r>
      <w:r>
        <w:t>of</w:t>
      </w:r>
      <w:r>
        <w:rPr>
          <w:spacing w:val="38"/>
        </w:rPr>
        <w:t xml:space="preserve"> </w:t>
      </w:r>
      <w:r>
        <w:t>a</w:t>
      </w:r>
      <w:r>
        <w:rPr>
          <w:spacing w:val="39"/>
        </w:rPr>
        <w:t xml:space="preserve"> </w:t>
      </w:r>
      <w:r>
        <w:t>hundred</w:t>
      </w:r>
      <w:r>
        <w:rPr>
          <w:spacing w:val="39"/>
        </w:rPr>
        <w:t xml:space="preserve"> </w:t>
      </w:r>
      <w:r>
        <w:t>services</w:t>
      </w:r>
      <w:r>
        <w:rPr>
          <w:spacing w:val="40"/>
        </w:rPr>
        <w:t xml:space="preserve"> </w:t>
      </w:r>
      <w:r>
        <w:t>it</w:t>
      </w:r>
      <w:r>
        <w:rPr>
          <w:spacing w:val="35"/>
        </w:rPr>
        <w:t xml:space="preserve"> </w:t>
      </w:r>
      <w:r>
        <w:t>is</w:t>
      </w:r>
      <w:r>
        <w:rPr>
          <w:spacing w:val="36"/>
        </w:rPr>
        <w:t xml:space="preserve"> </w:t>
      </w:r>
      <w:r>
        <w:t>not,</w:t>
      </w:r>
      <w:r>
        <w:rPr>
          <w:spacing w:val="40"/>
        </w:rPr>
        <w:t xml:space="preserve"> </w:t>
      </w:r>
      <w:r>
        <w:t>and</w:t>
      </w:r>
      <w:r>
        <w:rPr>
          <w:spacing w:val="33"/>
        </w:rPr>
        <w:t xml:space="preserve"> </w:t>
      </w:r>
      <w:r>
        <w:t>a</w:t>
      </w:r>
      <w:r>
        <w:rPr>
          <w:spacing w:val="39"/>
        </w:rPr>
        <w:t xml:space="preserve"> </w:t>
      </w:r>
      <w:r>
        <w:t>learned or traced dependency</w:t>
      </w:r>
      <w:r>
        <w:rPr>
          <w:spacing w:val="-3"/>
        </w:rPr>
        <w:t xml:space="preserve"> </w:t>
      </w:r>
      <w:r>
        <w:t>graph would be required. Unsafe-action prevention is zero, and we do not claim it.</w:t>
      </w:r>
    </w:p>
    <w:p w14:paraId="371E6EF4" w14:textId="77777777" w:rsidR="00BE6976" w:rsidRDefault="00BE6976">
      <w:pPr>
        <w:pStyle w:val="BodyText"/>
        <w:spacing w:line="249" w:lineRule="auto"/>
      </w:pPr>
    </w:p>
    <w:p w14:paraId="25936A86" w14:textId="77777777" w:rsidR="00BE6976" w:rsidRDefault="00000000">
      <w:pPr>
        <w:pStyle w:val="ListParagraph"/>
        <w:numPr>
          <w:ilvl w:val="0"/>
          <w:numId w:val="10"/>
        </w:numPr>
        <w:tabs>
          <w:tab w:val="left" w:pos="503"/>
        </w:tabs>
        <w:spacing w:before="65"/>
        <w:ind w:left="503" w:hanging="244"/>
        <w:jc w:val="left"/>
        <w:rPr>
          <w:i/>
          <w:sz w:val="20"/>
        </w:rPr>
      </w:pPr>
      <w:r>
        <w:rPr>
          <w:i/>
          <w:iCs/>
          <w:sz w:val="20"/>
          <w:szCs w:val="20"/>
        </w:rPr>
        <w:t xml:space="preserve">Regulatory and Operational Deployment Considerations</w:t>
      </w:r>
    </w:p>
    <w:p w14:paraId="236A4F07" w14:textId="77777777" w:rsidR="00BE6976" w:rsidRDefault="00000000">
      <w:pPr>
        <w:pStyle w:val="BodyText"/>
        <w:spacing w:before="67" w:line="249" w:lineRule="auto"/>
        <w:ind w:left="259" w:firstLine="196"/>
      </w:pPr>
      <w:r>
        <w:t>Three properties matter for a regulated financial deployment. Every</w:t>
      </w:r>
      <w:r>
        <w:rPr>
          <w:spacing w:val="-5"/>
        </w:rPr>
        <w:t xml:space="preserve"> </w:t>
      </w:r>
      <w:r>
        <w:t>executed action is</w:t>
      </w:r>
      <w:r>
        <w:rPr>
          <w:spacing w:val="-2"/>
        </w:rPr>
        <w:t xml:space="preserve"> </w:t>
      </w:r>
      <w:r>
        <w:t>preceded by</w:t>
      </w:r>
      <w:r>
        <w:rPr>
          <w:spacing w:val="-1"/>
        </w:rPr>
        <w:t xml:space="preserve"> </w:t>
      </w:r>
      <w:r>
        <w:t>a recorded human decision with a free-text reason, giving a complete audit trail. Every</w:t>
      </w:r>
      <w:r>
        <w:rPr>
          <w:spacing w:val="-10"/>
        </w:rPr>
        <w:t xml:space="preserve"> </w:t>
      </w:r>
      <w:r>
        <w:t>retry</w:t>
      </w:r>
      <w:r>
        <w:rPr>
          <w:spacing w:val="-9"/>
        </w:rPr>
        <w:t xml:space="preserve"> </w:t>
      </w:r>
      <w:r>
        <w:t>requires</w:t>
      </w:r>
      <w:r>
        <w:rPr>
          <w:spacing w:val="-7"/>
        </w:rPr>
        <w:t xml:space="preserve"> </w:t>
      </w:r>
      <w:r>
        <w:t>its</w:t>
      </w:r>
      <w:r>
        <w:rPr>
          <w:spacing w:val="-7"/>
        </w:rPr>
        <w:t xml:space="preserve"> </w:t>
      </w:r>
      <w:r>
        <w:t>own approval,</w:t>
      </w:r>
      <w:r>
        <w:rPr>
          <w:spacing w:val="-2"/>
        </w:rPr>
        <w:t xml:space="preserve"> </w:t>
      </w:r>
      <w:r>
        <w:t>so</w:t>
      </w:r>
      <w:r>
        <w:rPr>
          <w:spacing w:val="-6"/>
        </w:rPr>
        <w:t xml:space="preserve"> </w:t>
      </w:r>
      <w:r>
        <w:t>an operator</w:t>
      </w:r>
      <w:r>
        <w:rPr>
          <w:spacing w:val="-1"/>
        </w:rPr>
        <w:t xml:space="preserve"> </w:t>
      </w:r>
      <w:r>
        <w:t>cannot</w:t>
      </w:r>
      <w:r>
        <w:rPr>
          <w:spacing w:val="-8"/>
        </w:rPr>
        <w:t xml:space="preserve"> </w:t>
      </w:r>
      <w:r>
        <w:t>be deemed</w:t>
      </w:r>
      <w:r>
        <w:rPr>
          <w:spacing w:val="-8"/>
        </w:rPr>
        <w:t xml:space="preserve"> </w:t>
      </w:r>
      <w:r>
        <w:t>to</w:t>
      </w:r>
      <w:r>
        <w:rPr>
          <w:spacing w:val="-11"/>
        </w:rPr>
        <w:t xml:space="preserve"> </w:t>
      </w:r>
      <w:r>
        <w:t>have</w:t>
      </w:r>
      <w:r>
        <w:rPr>
          <w:spacing w:val="-9"/>
        </w:rPr>
        <w:t xml:space="preserve"> </w:t>
      </w:r>
      <w:r>
        <w:t>consented</w:t>
      </w:r>
      <w:r>
        <w:rPr>
          <w:spacing w:val="-11"/>
        </w:rPr>
        <w:t xml:space="preserve"> </w:t>
      </w:r>
      <w:r>
        <w:t>to</w:t>
      </w:r>
      <w:r>
        <w:rPr>
          <w:spacing w:val="-11"/>
        </w:rPr>
        <w:t xml:space="preserve"> </w:t>
      </w:r>
      <w:r>
        <w:t>an</w:t>
      </w:r>
      <w:r>
        <w:rPr>
          <w:spacing w:val="-6"/>
        </w:rPr>
        <w:t xml:space="preserve"> </w:t>
      </w:r>
      <w:r>
        <w:t>action</w:t>
      </w:r>
      <w:r>
        <w:rPr>
          <w:spacing w:val="-6"/>
        </w:rPr>
        <w:t xml:space="preserve"> </w:t>
      </w:r>
      <w:r>
        <w:t>they</w:t>
      </w:r>
      <w:r>
        <w:rPr>
          <w:spacing w:val="-13"/>
        </w:rPr>
        <w:t xml:space="preserve"> </w:t>
      </w:r>
      <w:r>
        <w:t>never</w:t>
      </w:r>
      <w:r>
        <w:rPr>
          <w:spacing w:val="-1"/>
        </w:rPr>
        <w:t xml:space="preserve"> </w:t>
      </w:r>
      <w:r>
        <w:t>saw.</w:t>
      </w:r>
      <w:r>
        <w:rPr>
          <w:spacing w:val="-4"/>
        </w:rPr>
        <w:t xml:space="preserve"> </w:t>
      </w:r>
      <w:r>
        <w:t>And</w:t>
      </w:r>
      <w:r>
        <w:rPr>
          <w:spacing w:val="-11"/>
        </w:rPr>
        <w:t xml:space="preserve"> </w:t>
      </w:r>
      <w:r>
        <w:t>the safety</w:t>
      </w:r>
      <w:r>
        <w:rPr>
          <w:spacing w:val="-6"/>
        </w:rPr>
        <w:t xml:space="preserve"> </w:t>
      </w:r>
      <w:r>
        <w:t>rule protecting the</w:t>
      </w:r>
      <w:r>
        <w:rPr>
          <w:spacing w:val="-5"/>
        </w:rPr>
        <w:t xml:space="preserve"> </w:t>
      </w:r>
      <w:r>
        <w:t xml:space="preserve">transactional service is evaluated deterministically and before human consultation, so an operator cannot</w:t>
      </w:r>
      <w:r>
        <w:rPr>
          <w:spacing w:val="-5"/>
        </w:rPr>
        <w:t xml:space="preserve"> </w:t>
      </w:r>
      <w:r>
        <w:t>approve</w:t>
      </w:r>
      <w:r>
        <w:rPr>
          <w:spacing w:val="-4"/>
        </w:rPr>
        <w:t xml:space="preserve"> </w:t>
      </w:r>
      <w:r>
        <w:t>past it.</w:t>
      </w:r>
      <w:r>
        <w:rPr>
          <w:spacing w:val="-4"/>
        </w:rPr>
        <w:t xml:space="preserve"> </w:t>
      </w:r>
      <w:r>
        <w:t>The</w:t>
      </w:r>
      <w:r>
        <w:rPr>
          <w:spacing w:val="-9"/>
        </w:rPr>
        <w:t xml:space="preserve"> </w:t>
      </w:r>
      <w:r>
        <w:t>negative-control finding</w:t>
      </w:r>
      <w:r>
        <w:rPr>
          <w:spacing w:val="-6"/>
        </w:rPr>
        <w:t xml:space="preserve"> </w:t>
      </w:r>
      <w:r>
        <w:t>in</w:t>
      </w:r>
      <w:r>
        <w:rPr>
          <w:spacing w:val="-2"/>
        </w:rPr>
        <w:t xml:space="preserve"> </w:t>
      </w:r>
      <w:r>
        <w:t>Section V-D is the counterweight and should be addressed before any closed-loop deployment: a 27% false-positive rate on post-recovery telemetry, combined with automated remediation, is</w:t>
      </w:r>
      <w:r>
        <w:rPr>
          <w:spacing w:val="40"/>
        </w:rPr>
        <w:t xml:space="preserve"> </w:t>
      </w:r>
      <w:r>
        <w:t>a remediation-storm risk.</w:t>
      </w:r>
    </w:p>
    <w:p w14:paraId="406689CC" w14:textId="77777777" w:rsidR="00BE6976" w:rsidRDefault="00000000">
      <w:pPr>
        <w:pStyle w:val="Heading1"/>
        <w:numPr>
          <w:ilvl w:val="0"/>
          <w:numId w:val="1"/>
        </w:numPr>
        <w:tabs>
          <w:tab w:val="left" w:pos="1875"/>
        </w:tabs>
        <w:spacing w:before="112"/>
        <w:ind w:left="1875" w:hanging="535"/>
        <w:jc w:val="left"/>
      </w:pPr>
      <w:bookmarkStart w:id="11" w:name="VIII._THREATS_TO_VALIDITY"/>
      <w:bookmarkEnd w:id="11"/>
      <w:r>
        <w:t>THREATS</w:t>
      </w:r>
      <w:r>
        <w:rPr>
          <w:spacing w:val="20"/>
        </w:rPr>
        <w:t xml:space="preserve"> </w:t>
      </w:r>
      <w:r>
        <w:t>TO</w:t>
      </w:r>
      <w:r>
        <w:rPr>
          <w:spacing w:val="16"/>
        </w:rPr>
        <w:t xml:space="preserve"> </w:t>
      </w:r>
      <w:r>
        <w:rPr>
          <w:spacing w:val="-2"/>
        </w:rPr>
        <w:t>VALIDITY</w:t>
      </w:r>
    </w:p>
    <w:p w14:paraId="38C1312D" w14:textId="77777777" w:rsidR="00BE6976" w:rsidRDefault="00000000">
      <w:pPr>
        <w:pStyle w:val="BodyText"/>
        <w:spacing w:before="72" w:line="249" w:lineRule="auto"/>
        <w:ind w:left="259" w:firstLine="196"/>
      </w:pPr>
      <w:r>
        <w:rPr>
          <w:spacing w:val="-11"/>
        </w:rPr>
        <w:t xml:space="preserve">Internal validity. The two arms share every non-diagnostic node by importing identical objects, and a test asserts node identity, so drift between arms is excluded by construction. Both receive byte- identical replayed records. The simulated operator approves uniformly, which removes operator judgement as a confound but also means approval accuracy is definitionally equal to diagnostic accuracy and is not an independent measurement. The self- reported fault flag is withheld to prevent an answer-key leak on same-service faults. External validity. The corpus is synthetic and the testbed has four services and four fault types. Real incidents exhibit multi- factor causes, incomplete observability and cascading failures that this corpus does not contain. LATS-RCA [3] reports 91.3% on a benchmark and 65.1% on production incidents; we expect a comparable degradation and have not measured it. Results are from one application, one model and one machine. Construct validity. The most serious threat is a circularity: the synthetic generator’s fault formulas and the diagnostic signature thresholds derive from the same documented baseline constants, so a threshold matcher was evaluated on data generated to exceed those thresholds. The comparison between arms is unaffected, since both received identical inputs and the baseline’s failure is not an artefact of this, but the absolute accuracy is not a capability claim. Separately, root-cause accuracy equals fault-type accuracy by construction (Section V-B), so the two are one capability reported twice. Our hallucination measures are lower bounds by acknowledged parsing limits. Statistical validity. The answered subset is 10 incidents and the cross-service subset is 4. Confidence intervals are correspondingly wide and are reported. The cross-service difference is significant by Fisher’s exact test (p = 0.0286) but the conservative paired sign test over four discordant pairs is not (p = 0.125), and we do not claim significance over all answered incidents (p = 0.0867). Two runs cannot characterise a distribution; they establish stability, not its parameters.</w:t>
      </w:r>
    </w:p>
    <w:p>
      <w:pPr>
        <w:pStyle w:val="BodyText"/>
        <w:jc w:val="both"/>
      </w:pPr>
      <w:r>
        <w:rPr>
          <w:sz w:val="20"/>
          <w:szCs w:val="20"/>
        </w:rPr>
        <w:t xml:space="preserve">The fault taxonomy is deliberately small and every incident carries a single injected fault. Four faults are the minimum that separates the capability under test, since two must be same-service and two cross-service for the comparison in Section V-A to mean anything. The cost is that cascading failures, concurrent faults and partial degradations are absent, and these are common in production. A corpus containing them would test whether the signature matcher degrades gracefully when two signatures fire at once, which the present corpus cannot ask.</w:t>
      </w:r>
    </w:p>
    <w:p>
      <w:pPr>
        <w:pStyle w:val="BodyText"/>
        <w:jc w:val="both"/>
      </w:pPr>
      <w:r>
        <w:rPr>
          <w:sz w:val="20"/>
          <w:szCs w:val="20"/>
        </w:rPr>
        <w:t xml:space="preserve">A third dependency belongs with the two above and is stated here rather than left for a reader to find. The anomaly detectors are trained on normal-phase and recovery-phase telemetry drawn from the Memory partition, which the same generator produced. Generator, detection thresholds and detector training data therefore all descend from one set of documented baseline constants. The Memory and Evaluation partitions remain disjoint, so no incident is both trained on and scored, but the detector has never been asked to generalise across distributions. This is the strongest reason to treat the live re-run as necessary rather than optional.</w:t>
      </w:r>
    </w:p>
    <w:p w14:paraId="66884B8F" w14:textId="77777777" w:rsidR="00BE6976" w:rsidRDefault="00000000">
      <w:pPr>
        <w:pStyle w:val="Heading1"/>
        <w:numPr>
          <w:ilvl w:val="0"/>
          <w:numId w:val="1"/>
        </w:numPr>
        <w:tabs>
          <w:tab w:val="left" w:pos="1227"/>
        </w:tabs>
        <w:spacing w:before="99"/>
        <w:ind w:left="1227" w:hanging="387"/>
        <w:jc w:val="left"/>
      </w:pPr>
      <w:bookmarkStart w:id="12" w:name="IX._CONCLUSION_AND_FUTURE_WORK"/>
      <w:bookmarkEnd w:id="12"/>
      <w:r>
        <w:t>CONCLUSION</w:t>
      </w:r>
      <w:r>
        <w:rPr>
          <w:spacing w:val="37"/>
        </w:rPr>
        <w:t xml:space="preserve"> </w:t>
      </w:r>
      <w:r>
        <w:t>AND</w:t>
      </w:r>
      <w:r>
        <w:rPr>
          <w:spacing w:val="38"/>
        </w:rPr>
        <w:t xml:space="preserve"> </w:t>
      </w:r>
      <w:r>
        <w:t>FUTURE</w:t>
      </w:r>
      <w:r>
        <w:rPr>
          <w:spacing w:val="42"/>
        </w:rPr>
        <w:t xml:space="preserve"> </w:t>
      </w:r>
      <w:r>
        <w:rPr>
          <w:spacing w:val="-4"/>
        </w:rPr>
        <w:t>WORK</w:t>
      </w:r>
    </w:p>
    <w:p w14:paraId="15C7A057" w14:textId="77777777" w:rsidR="00BE6976" w:rsidRDefault="00000000">
      <w:pPr>
        <w:pStyle w:val="ListParagraph"/>
        <w:numPr>
          <w:ilvl w:val="0"/>
          <w:numId w:val="11"/>
        </w:numPr>
        <w:tabs>
          <w:tab w:val="left" w:pos="527"/>
        </w:tabs>
        <w:spacing w:before="68"/>
        <w:ind w:left="527" w:hanging="268"/>
        <w:jc w:val="left"/>
        <w:rPr>
          <w:i/>
          <w:sz w:val="20"/>
        </w:rPr>
      </w:pPr>
      <w:r>
        <w:rPr>
          <w:i/>
          <w:iCs/>
          <w:sz w:val="20"/>
          <w:szCs w:val="20"/>
          <w:spacing w:val="-2"/>
        </w:rPr>
        <w:t>Conclusion</w:t>
      </w:r>
    </w:p>
    <w:p w14:paraId="265EF8F5" w14:textId="77777777" w:rsidR="00BE6976" w:rsidRDefault="00000000">
      <w:pPr>
        <w:pStyle w:val="BodyText"/>
        <w:spacing w:before="68" w:line="252" w:lineRule="auto"/>
        <w:ind w:left="259" w:right="6" w:firstLine="196"/>
      </w:pPr>
      <w:r>
        <w:rPr>
          <w:spacing w:val="34"/>
        </w:rPr>
        <w:t xml:space="preserve">We presented a deterministic-first multi-agent framework for root cause analysis and human-governed remediation in financial microservices, organised around the constraint that retrieved incidents are evidence rather than commands. On 48 held-out incidents the framework was correct on 4 of 4 cross-service faults where a single-agent model given byteidentical evidence was correct on 0 of 4, naming the symptom service every time (p = 0.0286). The arms were indistinguishable on same-service faults, so the contribution is confined to, and defined by, cross-service attribution. Two ablations establish the mechanism. Retrieval contributes zero diagnostic accuracy to the pipeline, and permitting it to override the deterministic conclusion reproduces the baseline exactly. The advantage is therefore attributable to the architectural constraint, not to the retrieval component, and this is a controlled result rather than an interpretation. We further report that detection, not diagnosis, bounded the system at 20.8% coverage; that a negative control reveals a 27% false-positive rate on post-recovery telemetry; and that the conventional hallucination metric measures the wrong thing in operational settings.</w:t>
      </w:r>
    </w:p>
    <w:p w14:paraId="31F38071" w14:textId="77777777" w:rsidR="00BE6976" w:rsidRDefault="00000000">
      <w:pPr>
        <w:pStyle w:val="ListParagraph"/>
        <w:numPr>
          <w:ilvl w:val="0"/>
          <w:numId w:val="11"/>
        </w:numPr>
        <w:tabs>
          <w:tab w:val="left" w:pos="465"/>
        </w:tabs>
        <w:spacing w:before="176"/>
        <w:ind w:left="465" w:hanging="273"/>
        <w:jc w:val="left"/>
        <w:rPr>
          <w:i/>
          <w:sz w:val="20"/>
        </w:rPr>
      </w:pPr>
      <w:r>
        <w:rPr>
          <w:i/>
          <w:iCs/>
          <w:sz w:val="20"/>
          <w:szCs w:val="20"/>
        </w:rPr>
        <w:t xml:space="preserve">Future Work</w:t>
      </w:r>
    </w:p>
    <w:p w14:paraId="6593351B" w14:textId="1217A411" w:rsidR="00BE6976" w:rsidRDefault="00000000">
      <w:pPr>
        <w:pStyle w:val="ListParagraph"/>
        <w:numPr>
          <w:ilvl w:val="1"/>
          <w:numId w:val="11"/>
        </w:numPr>
        <w:tabs>
          <w:tab w:val="left" w:pos="589"/>
          <w:tab w:val="left" w:pos="595"/>
        </w:tabs>
        <w:spacing w:before="92" w:line="249" w:lineRule="auto"/>
        <w:ind w:right="603" w:hanging="202"/>
        <w:rPr>
          <w:sz w:val="20"/>
        </w:rPr>
      </w:pPr>
      <w:r>
        <w:rPr>
          <w:sz w:val="20"/>
          <w:szCs w:val="20"/>
        </w:rPr>
        <w:t xml:space="preserve">Replace the detector. Change-point detection in the manner of BARO [2] directly targets the binding constraint and the saturation behaviour documented in Section VII-A.</w:t>
      </w:r>
    </w:p>
    <w:p w14:paraId="6593351B" w14:textId="1217A411" w:rsidR="00BE6976" w:rsidRDefault="00000000">
      <w:pPr>
        <w:pStyle w:val="ListParagraph"/>
        <w:numPr>
          <w:ilvl w:val="1"/>
          <w:numId w:val="11"/>
        </w:numPr>
        <w:tabs>
          <w:tab w:val="left" w:pos="589"/>
          <w:tab w:val="left" w:pos="595"/>
        </w:tabs>
        <w:spacing w:before="92" w:line="249" w:lineRule="auto"/>
        <w:ind w:right="603" w:hanging="202"/>
        <w:rPr>
          <w:sz w:val="20"/>
        </w:rPr>
      </w:pPr>
      <w:r>
        <w:rPr>
          <w:sz w:val="20"/>
          <w:szCs w:val="20"/>
        </w:rPr>
        <w:t xml:space="preserve">Compare against a tool-augmented baseline. An agent able to query services during diagnosis, in the manner of ReAct [24], is the control this design should face next, and Section IV-D explains why the present single-call baseline is the narrower test.</w:t>
      </w:r>
    </w:p>
    <w:p w14:paraId="5B6946A4" w14:textId="77777777" w:rsidR="00BE6976" w:rsidRDefault="00000000">
      <w:pPr>
        <w:pStyle w:val="ListParagraph"/>
        <w:numPr>
          <w:ilvl w:val="1"/>
          <w:numId w:val="11"/>
        </w:numPr>
        <w:tabs>
          <w:tab w:val="left" w:pos="589"/>
          <w:tab w:val="left" w:pos="595"/>
        </w:tabs>
        <w:spacing w:line="247" w:lineRule="auto"/>
        <w:ind w:right="604" w:hanging="202"/>
        <w:rPr>
          <w:sz w:val="20"/>
        </w:rPr>
      </w:pPr>
      <w:r>
        <w:rPr>
          <w:sz w:val="20"/>
        </w:rPr>
        <w:t>Fix</w:t>
      </w:r>
      <w:r>
        <w:rPr>
          <w:spacing w:val="-6"/>
          <w:sz w:val="20"/>
        </w:rPr>
        <w:t xml:space="preserve"> </w:t>
      </w:r>
      <w:r>
        <w:rPr>
          <w:sz w:val="20"/>
        </w:rPr>
        <w:t>the</w:t>
      </w:r>
      <w:r>
        <w:rPr>
          <w:spacing w:val="-8"/>
          <w:sz w:val="20"/>
        </w:rPr>
        <w:t xml:space="preserve"> </w:t>
      </w:r>
      <w:r>
        <w:rPr>
          <w:sz w:val="20"/>
        </w:rPr>
        <w:t>post-recovery</w:t>
      </w:r>
      <w:r>
        <w:rPr>
          <w:spacing w:val="-9"/>
          <w:sz w:val="20"/>
        </w:rPr>
        <w:t xml:space="preserve"> </w:t>
      </w:r>
      <w:r>
        <w:rPr>
          <w:sz w:val="20"/>
        </w:rPr>
        <w:t>false-alarm</w:t>
      </w:r>
      <w:r>
        <w:rPr>
          <w:spacing w:val="-13"/>
          <w:sz w:val="20"/>
        </w:rPr>
        <w:t xml:space="preserve"> </w:t>
      </w:r>
      <w:r>
        <w:rPr>
          <w:sz w:val="20"/>
        </w:rPr>
        <w:t>rate,</w:t>
      </w:r>
      <w:r>
        <w:rPr>
          <w:spacing w:val="-2"/>
          <w:sz w:val="20"/>
        </w:rPr>
        <w:t xml:space="preserve"> </w:t>
      </w:r>
      <w:r>
        <w:rPr>
          <w:sz w:val="20"/>
        </w:rPr>
        <w:t>through</w:t>
      </w:r>
      <w:r>
        <w:rPr>
          <w:spacing w:val="-6"/>
          <w:sz w:val="20"/>
        </w:rPr>
        <w:t xml:space="preserve"> </w:t>
      </w:r>
      <w:r>
        <w:rPr>
          <w:sz w:val="20"/>
        </w:rPr>
        <w:t>a</w:t>
      </w:r>
      <w:r>
        <w:rPr>
          <w:spacing w:val="-5"/>
          <w:sz w:val="20"/>
        </w:rPr>
        <w:t xml:space="preserve"> </w:t>
      </w:r>
      <w:r>
        <w:rPr>
          <w:sz w:val="20"/>
        </w:rPr>
        <w:t>stabilisation</w:t>
      </w:r>
      <w:r>
        <w:rPr>
          <w:spacing w:val="-3"/>
          <w:sz w:val="20"/>
        </w:rPr>
        <w:t xml:space="preserve"> </w:t>
      </w:r>
      <w:r>
        <w:rPr>
          <w:sz w:val="20"/>
        </w:rPr>
        <w:t>window</w:t>
      </w:r>
      <w:r>
        <w:rPr>
          <w:spacing w:val="-8"/>
          <w:sz w:val="20"/>
        </w:rPr>
        <w:t xml:space="preserve"> </w:t>
      </w:r>
      <w:r>
        <w:rPr>
          <w:sz w:val="20"/>
        </w:rPr>
        <w:t>after</w:t>
      </w:r>
      <w:r>
        <w:rPr>
          <w:spacing w:val="-3"/>
          <w:sz w:val="20"/>
        </w:rPr>
        <w:t xml:space="preserve"> </w:t>
      </w:r>
      <w:r>
        <w:rPr>
          <w:sz w:val="20"/>
        </w:rPr>
        <w:t>a</w:t>
      </w:r>
      <w:r>
        <w:rPr>
          <w:spacing w:val="-6"/>
          <w:sz w:val="20"/>
        </w:rPr>
        <w:t xml:space="preserve"> </w:t>
      </w:r>
      <w:r>
        <w:rPr>
          <w:sz w:val="20"/>
        </w:rPr>
        <w:t>verified</w:t>
      </w:r>
      <w:r>
        <w:rPr>
          <w:spacing w:val="-6"/>
          <w:sz w:val="20"/>
        </w:rPr>
        <w:t xml:space="preserve"> </w:t>
      </w:r>
      <w:r>
        <w:rPr>
          <w:sz w:val="20"/>
        </w:rPr>
        <w:t>recovery</w:t>
      </w:r>
      <w:r>
        <w:rPr>
          <w:spacing w:val="-12"/>
          <w:sz w:val="20"/>
        </w:rPr>
        <w:t xml:space="preserve"> </w:t>
      </w:r>
      <w:r>
        <w:rPr>
          <w:sz w:val="20"/>
        </w:rPr>
        <w:t>or</w:t>
      </w:r>
      <w:r>
        <w:rPr>
          <w:spacing w:val="-3"/>
          <w:sz w:val="20"/>
        </w:rPr>
        <w:t xml:space="preserve"> </w:t>
      </w:r>
      <w:r>
        <w:rPr>
          <w:sz w:val="20"/>
        </w:rPr>
        <w:t>a</w:t>
      </w:r>
      <w:r>
        <w:rPr>
          <w:spacing w:val="-6"/>
          <w:sz w:val="20"/>
        </w:rPr>
        <w:t xml:space="preserve"> </w:t>
      </w:r>
      <w:r>
        <w:rPr>
          <w:sz w:val="20"/>
        </w:rPr>
        <w:t>detector</w:t>
      </w:r>
      <w:r>
        <w:rPr>
          <w:spacing w:val="-3"/>
          <w:sz w:val="20"/>
        </w:rPr>
        <w:t xml:space="preserve"> </w:t>
      </w:r>
      <w:r>
        <w:rPr>
          <w:sz w:val="20"/>
        </w:rPr>
        <w:t>trained explicitly on recovery-phase telemetry.</w:t>
      </w:r>
    </w:p>
    <w:p w14:paraId="70C7E8C0" w14:textId="77777777" w:rsidR="00BE6976" w:rsidRDefault="00000000">
      <w:pPr>
        <w:pStyle w:val="ListParagraph"/>
        <w:numPr>
          <w:ilvl w:val="1"/>
          <w:numId w:val="11"/>
        </w:numPr>
        <w:tabs>
          <w:tab w:val="left" w:pos="589"/>
          <w:tab w:val="left" w:pos="595"/>
        </w:tabs>
        <w:spacing w:before="3" w:line="247" w:lineRule="auto"/>
        <w:ind w:right="614" w:hanging="202"/>
        <w:rPr>
          <w:sz w:val="20"/>
        </w:rPr>
      </w:pPr>
      <w:r>
        <w:rPr>
          <w:sz w:val="20"/>
        </w:rPr>
        <w:t xml:space="preserve">Derive the dependency relation rather than declare it, using distributed tracing, removing the concession in Section VII-E and generalising beyond four services.</w:t>
      </w:r>
    </w:p>
    <w:p w14:paraId="40391286" w14:textId="77777777" w:rsidR="00BE6976" w:rsidRDefault="00000000">
      <w:pPr>
        <w:pStyle w:val="ListParagraph"/>
        <w:numPr>
          <w:ilvl w:val="1"/>
          <w:numId w:val="11"/>
        </w:numPr>
        <w:tabs>
          <w:tab w:val="left" w:pos="589"/>
          <w:tab w:val="left" w:pos="595"/>
        </w:tabs>
        <w:spacing w:before="5" w:line="249" w:lineRule="auto"/>
        <w:ind w:right="608" w:hanging="202"/>
        <w:rPr>
          <w:sz w:val="20"/>
        </w:rPr>
      </w:pPr>
      <w:r>
        <w:rPr>
          <w:sz w:val="20"/>
        </w:rPr>
        <w:t>Run the live evaluation. Recovery success rate, false recovery rate and MTTR require an active fault, and become measurable with no code change under a live-mode run on a cluster.</w:t>
      </w:r>
    </w:p>
    <w:p w14:paraId="6888736C" w14:textId="77777777" w:rsidR="00BE6976" w:rsidRDefault="00000000">
      <w:pPr>
        <w:pStyle w:val="ListParagraph"/>
        <w:numPr>
          <w:ilvl w:val="1"/>
          <w:numId w:val="11"/>
        </w:numPr>
        <w:tabs>
          <w:tab w:val="left" w:pos="589"/>
          <w:tab w:val="left" w:pos="595"/>
        </w:tabs>
        <w:spacing w:line="249" w:lineRule="auto"/>
        <w:ind w:right="608" w:hanging="202"/>
        <w:rPr>
          <w:sz w:val="20"/>
        </w:rPr>
      </w:pPr>
      <w:r>
        <w:rPr>
          <w:sz w:val="20"/>
        </w:rPr>
        <w:t>Validate on real incidents, to quantify the benchmark-to-production gap [3] for this design.</w:t>
      </w:r>
    </w:p>
    <w:p w14:paraId="55C0E0C8" w14:textId="77777777" w:rsidR="00BE6976" w:rsidRDefault="00000000">
      <w:pPr>
        <w:pStyle w:val="ListParagraph"/>
        <w:numPr>
          <w:ilvl w:val="1"/>
          <w:numId w:val="11"/>
        </w:numPr>
        <w:tabs>
          <w:tab w:val="left" w:pos="589"/>
          <w:tab w:val="left" w:pos="595"/>
        </w:tabs>
        <w:spacing w:line="249" w:lineRule="auto"/>
        <w:ind w:right="609" w:hanging="202"/>
        <w:rPr>
          <w:sz w:val="20"/>
        </w:rPr>
      </w:pPr>
      <w:r>
        <w:rPr>
          <w:sz w:val="20"/>
        </w:rPr>
        <w:t xml:space="preserve">Study operator behaviour at the approval gate, including whether approval fatigue erodes the governance property this architecture provides.</w:t>
      </w:r>
    </w:p>
    <w:p w14:paraId="637C3DBC" w14:textId="77777777" w:rsidR="00BE6976" w:rsidRDefault="00000000">
      <w:pPr>
        <w:pStyle w:val="BodyText"/>
        <w:spacing w:before="176"/>
        <w:ind w:left="12" w:right="428"/>
        <w:jc w:val="center"/>
      </w:pPr>
      <w:r>
        <w:rPr>
          <w:smallCaps/>
        </w:rPr>
        <w:t>Data</w:t>
      </w:r>
      <w:r>
        <w:rPr>
          <w:smallCaps/>
          <w:spacing w:val="21"/>
        </w:rPr>
        <w:t xml:space="preserve"> </w:t>
      </w:r>
      <w:r>
        <w:rPr>
          <w:smallCaps/>
        </w:rPr>
        <w:t>and</w:t>
      </w:r>
      <w:r>
        <w:rPr>
          <w:smallCaps/>
          <w:spacing w:val="22"/>
        </w:rPr>
        <w:t xml:space="preserve"> </w:t>
      </w:r>
      <w:r>
        <w:rPr>
          <w:smallCaps/>
        </w:rPr>
        <w:t>Code</w:t>
      </w:r>
      <w:r>
        <w:rPr>
          <w:smallCaps/>
          <w:spacing w:val="20"/>
        </w:rPr>
        <w:t xml:space="preserve"> </w:t>
      </w:r>
      <w:r>
        <w:rPr>
          <w:smallCaps/>
          <w:spacing w:val="-2"/>
        </w:rPr>
        <w:t>Availability</w:t>
      </w:r>
    </w:p>
    <w:p w14:paraId="30593069" w14:textId="77777777" w:rsidR="00BE6976" w:rsidRDefault="00000000">
      <w:pPr>
        <w:pStyle w:val="BodyText"/>
        <w:spacing w:before="111" w:line="249" w:lineRule="auto"/>
        <w:ind w:left="192" w:right="608" w:firstLine="201"/>
      </w:pPr>
      <w:r>
        <w:rPr>
          <w:sz w:val="20"/>
          <w:szCs w:val="20"/>
        </w:rPr>
        <w:t xml:space="preserve">The implementation, the incident corpus with its Memory and Evaluation partitions, the evaluation harness, both ablation configurations, the negative control, per-incident results, computed metrics and the raw run records of both independent runs are available at https://github.com/Anushk0/Self-Healing-Microservices. The full evaluation reproduces with a single command, and metrics may be recomputed from a saved run without re-executing the pipeline.</w:t>
      </w:r>
    </w:p>
    <w:p>
      <w:pPr>
        <w:pStyle w:val="BodyText"/>
        <w:jc w:val="both"/>
      </w:pPr>
      <w:r>
        <w:rPr>
          <w:i/>
          <w:iCs/>
          <w:sz w:val="20"/>
          <w:szCs w:val="20"/>
        </w:rPr>
        <w:t xml:space="preserve">Declarations</w:t>
      </w:r>
    </w:p>
    <w:p>
      <w:pPr>
        <w:pStyle w:val="BodyText"/>
        <w:jc w:val="both"/>
      </w:pPr>
      <w:r>
        <w:rPr>
          <w:sz w:val="20"/>
          <w:szCs w:val="20"/>
        </w:rPr>
        <w:t xml:space="preserve">Ethics. This work involved no human participants and no personal data. All telemetry was generated by the authors’ own fault-injection experiments and by a deterministic synthetic generator. The simulated operator described in Section IV-E is a software component, not a person.</w:t>
      </w:r>
    </w:p>
    <w:p>
      <w:pPr>
        <w:pStyle w:val="BodyText"/>
        <w:jc w:val="both"/>
      </w:pPr>
      <w:r>
        <w:rPr>
          <w:sz w:val="20"/>
          <w:szCs w:val="20"/>
        </w:rPr>
        <w:t xml:space="preserve">Conflicts of interest. The authors declare no competing interests.</w:t>
      </w:r>
    </w:p>
    <w:p>
      <w:pPr>
        <w:pStyle w:val="BodyText"/>
        <w:jc w:val="both"/>
      </w:pPr>
      <w:r>
        <w:rPr>
          <w:sz w:val="20"/>
          <w:szCs w:val="20"/>
        </w:rPr>
        <w:t xml:space="preserve">Funding. This research received no external funding.</w:t>
      </w:r>
    </w:p>
    <w:p>
      <w:pPr>
        <w:pStyle w:val="BodyText"/>
        <w:jc w:val="both"/>
      </w:pPr>
      <w:r>
        <w:rPr>
          <w:sz w:val="20"/>
          <w:szCs w:val="20"/>
        </w:rPr>
        <w:t xml:space="preserve">Author contributions. All authors contributed to the design of the framework, the experimental protocol and the manuscript, and all approved the submitted version.</w:t>
      </w:r>
    </w:p>
    <w:p w14:paraId="68A30130" w14:textId="77777777" w:rsidR="00BE6976" w:rsidRDefault="00000000">
      <w:pPr>
        <w:pStyle w:val="BodyText"/>
        <w:spacing w:before="180"/>
        <w:ind w:left="13" w:right="428"/>
        <w:jc w:val="center"/>
      </w:pPr>
      <w:r>
        <w:rPr>
          <w:smallCaps/>
          <w:spacing w:val="-2"/>
        </w:rPr>
        <w:t>References</w:t>
      </w:r>
    </w:p>
    <w:p w14:paraId="50716E7F" w14:textId="77777777" w:rsidR="00BE6976" w:rsidRDefault="00000000">
      <w:pPr>
        <w:pStyle w:val="ListParagraph"/>
        <w:numPr>
          <w:ilvl w:val="0"/>
          <w:numId w:val="12"/>
        </w:numPr>
        <w:tabs>
          <w:tab w:val="left" w:pos="554"/>
          <w:tab w:val="left" w:pos="557"/>
        </w:tabs>
        <w:spacing w:before="142" w:line="235" w:lineRule="auto"/>
        <w:ind w:right="609"/>
        <w:jc w:val="both"/>
        <w:rPr>
          <w:sz w:val="16"/>
        </w:rPr>
      </w:pPr>
      <w:r>
        <w:rPr>
          <w:sz w:val="16"/>
        </w:rPr>
        <w:t xml:space="preserve">J. Soldani and A. Brogi, “Anomaly detection and failure root cause analysis in (micro) service-based cloud applications: A survey,” ACM Computing Surveys, vol. 55, no. 3, art. 59, 2022.</w:t>
      </w:r>
    </w:p>
    <w:p w14:paraId="2AA8D2BB" w14:textId="77777777" w:rsidR="00BE6976" w:rsidRDefault="00BE6976">
      <w:pPr>
        <w:pStyle w:val="ListParagraph"/>
        <w:spacing w:line="235" w:lineRule="auto"/>
        <w:rPr>
          <w:sz w:val="16"/>
        </w:rPr>
      </w:pPr>
    </w:p>
    <w:p w14:paraId="29A92C8C" w14:textId="77777777" w:rsidR="00BE6976" w:rsidRDefault="00000000">
      <w:pPr>
        <w:pStyle w:val="ListParagraph"/>
        <w:numPr>
          <w:ilvl w:val="0"/>
          <w:numId w:val="12"/>
        </w:numPr>
        <w:tabs>
          <w:tab w:val="left" w:pos="622"/>
          <w:tab w:val="left" w:pos="624"/>
        </w:tabs>
        <w:spacing w:before="66" w:line="232" w:lineRule="auto"/>
        <w:ind w:left="624" w:right="9" w:hanging="288"/>
        <w:jc w:val="both"/>
        <w:rPr>
          <w:sz w:val="16"/>
        </w:rPr>
      </w:pPr>
      <w:r>
        <w:rPr>
          <w:sz w:val="16"/>
        </w:rPr>
        <w:t xml:space="preserve">L. Pham, H. Ha, and H. Zhang, “BARO: Robust root cause analysis for microservices via multivariate Bayesian online change point detection,” 2024, doi: 10.1145/3660805.</w:t>
      </w:r>
    </w:p>
    <w:p w14:paraId="5A1EBDD1" w14:textId="77777777" w:rsidR="00BE6976" w:rsidRDefault="00000000">
      <w:pPr>
        <w:pStyle w:val="ListParagraph"/>
        <w:numPr>
          <w:ilvl w:val="0"/>
          <w:numId w:val="12"/>
        </w:numPr>
        <w:tabs>
          <w:tab w:val="left" w:pos="622"/>
          <w:tab w:val="left" w:pos="624"/>
        </w:tabs>
        <w:spacing w:before="3" w:line="232" w:lineRule="auto"/>
        <w:ind w:left="624" w:hanging="288"/>
        <w:jc w:val="both"/>
        <w:rPr>
          <w:sz w:val="16"/>
        </w:rPr>
      </w:pPr>
      <w:r>
        <w:rPr>
          <w:spacing w:val="-2"/>
          <w:sz w:val="16"/>
        </w:rPr>
        <w:t xml:space="preserve">A. Naakka, Y. Wang, and M. V. Mäntylä, “LATS-RCA: Language agent tree search for root cause analysis in microservices,” arXiv:2605.03505, 2026.</w:t>
      </w:r>
    </w:p>
    <w:p w14:paraId="6864D54A" w14:textId="77777777" w:rsidR="00BE6976" w:rsidRDefault="00000000">
      <w:pPr>
        <w:pStyle w:val="ListParagraph"/>
        <w:numPr>
          <w:ilvl w:val="0"/>
          <w:numId w:val="12"/>
        </w:numPr>
        <w:tabs>
          <w:tab w:val="left" w:pos="622"/>
          <w:tab w:val="left" w:pos="624"/>
        </w:tabs>
        <w:spacing w:line="235" w:lineRule="auto"/>
        <w:ind w:left="624" w:right="5" w:hanging="288"/>
        <w:jc w:val="both"/>
        <w:rPr>
          <w:sz w:val="16"/>
        </w:rPr>
      </w:pPr>
      <w:r>
        <w:rPr>
          <w:sz w:val="16"/>
        </w:rPr>
        <w:t xml:space="preserve">A. Góes de Castro, K. Vandikas, S. Ferlin, M. Chiesa, and C. Esteve Rothenberg, “OperAID: Benchmarking LLM agents for autonomous Kubernetes fault remediation,” in Proc. IEEE NetSoft, 2026, doi: 10.1109/NETSOFT70012.2026.11603505.</w:t>
      </w:r>
    </w:p>
    <w:p w14:paraId="7F5753F7" w14:textId="77777777" w:rsidR="00BE6976" w:rsidRDefault="00000000">
      <w:pPr>
        <w:pStyle w:val="ListParagraph"/>
        <w:numPr>
          <w:ilvl w:val="0"/>
          <w:numId w:val="12"/>
        </w:numPr>
        <w:tabs>
          <w:tab w:val="left" w:pos="622"/>
          <w:tab w:val="left" w:pos="624"/>
        </w:tabs>
        <w:spacing w:line="232" w:lineRule="auto"/>
        <w:ind w:left="624" w:right="3" w:hanging="288"/>
        <w:jc w:val="both"/>
        <w:rPr>
          <w:sz w:val="16"/>
        </w:rPr>
      </w:pPr>
      <w:r>
        <w:rPr>
          <w:sz w:val="16"/>
        </w:rPr>
        <w:t xml:space="preserve">J. Kou, Z. Qing, R. Wei, F. Xue, W. Huang, and H. Zhuang, “CausalRCA: Causal graph-augmented retrieval for root cause analysis in microservice systems,” in Proc. IEEE EIBDCT, 2026, doi: 10.1109/EIB-DCT69742.2026.11566729.</w:t>
      </w:r>
    </w:p>
    <w:p w14:paraId="543D3400" w14:textId="77777777" w:rsidR="00BE6976" w:rsidRDefault="00000000">
      <w:pPr>
        <w:pStyle w:val="ListParagraph"/>
        <w:numPr>
          <w:ilvl w:val="0"/>
          <w:numId w:val="12"/>
        </w:numPr>
        <w:tabs>
          <w:tab w:val="left" w:pos="622"/>
          <w:tab w:val="left" w:pos="624"/>
        </w:tabs>
        <w:spacing w:line="235" w:lineRule="auto"/>
        <w:ind w:left="624" w:right="5" w:hanging="288"/>
        <w:jc w:val="both"/>
        <w:rPr>
          <w:sz w:val="16"/>
        </w:rPr>
      </w:pPr>
      <w:r>
        <w:rPr>
          <w:sz w:val="20"/>
          <w:szCs w:val="20"/>
        </w:rPr>
        <w:t xml:space="preserve">C. Qiu, “Hierarchical expert multi-agent framework for causal root cause localisation in cloud-native microservices,” in Proc. IEEE EIECT, 2025, doi: 10.1109/EIECT68017.2025.11331781.</w:t>
      </w:r>
    </w:p>
    <w:p w14:paraId="4B00B4D9" w14:textId="77777777" w:rsidR="00BE6976" w:rsidRDefault="00000000">
      <w:pPr>
        <w:pStyle w:val="ListParagraph"/>
        <w:numPr>
          <w:ilvl w:val="0"/>
          <w:numId w:val="12"/>
        </w:numPr>
        <w:tabs>
          <w:tab w:val="left" w:pos="622"/>
          <w:tab w:val="left" w:pos="624"/>
        </w:tabs>
        <w:spacing w:line="232" w:lineRule="auto"/>
        <w:ind w:left="624" w:right="9" w:hanging="288"/>
        <w:jc w:val="both"/>
        <w:rPr>
          <w:sz w:val="16"/>
        </w:rPr>
      </w:pPr>
      <w:r>
        <w:rPr>
          <w:sz w:val="20"/>
          <w:szCs w:val="20"/>
        </w:rPr>
        <w:t xml:space="preserve">W. Zhang, Z. Yang, F. Peng, L. Zhang, Y. Chen, and R. Chen, “GALR: Graph-based root cause localisation and LLM-assisted recovery for microservice systems,” Electronics, vol. 15, no. 243, 2026.</w:t>
      </w:r>
    </w:p>
    <w:p w14:paraId="7526C24B" w14:textId="77777777" w:rsidR="00BE6976" w:rsidRDefault="00000000">
      <w:pPr>
        <w:pStyle w:val="ListParagraph"/>
        <w:numPr>
          <w:ilvl w:val="0"/>
          <w:numId w:val="12"/>
        </w:numPr>
        <w:tabs>
          <w:tab w:val="left" w:pos="622"/>
          <w:tab w:val="left" w:pos="624"/>
        </w:tabs>
        <w:spacing w:line="182" w:lineRule="exact"/>
        <w:ind w:left="624" w:right="9" w:hanging="288"/>
        <w:jc w:val="both"/>
        <w:rPr>
          <w:sz w:val="16"/>
        </w:rPr>
      </w:pPr>
      <w:r>
        <w:rPr>
          <w:sz w:val="20"/>
          <w:szCs w:val="20"/>
        </w:rPr>
        <w:t xml:space="preserve">Á. Kiss and K. Nehéz, “A graph transformer-based framework for multi-modal failure diagnosis in microservice systems,” Int. J. Cloud Applications and Computing, vol. 16, no. 1, 2026.</w:t>
      </w:r>
    </w:p>
    <w:p w14:paraId="6AF8B2CD" w14:textId="77777777" w:rsidR="00BE6976" w:rsidRDefault="00000000">
      <w:pPr>
        <w:pStyle w:val="ListParagraph"/>
        <w:numPr>
          <w:ilvl w:val="0"/>
          <w:numId w:val="12"/>
        </w:numPr>
        <w:tabs>
          <w:tab w:val="left" w:pos="622"/>
          <w:tab w:val="left" w:pos="624"/>
        </w:tabs>
        <w:spacing w:line="232" w:lineRule="auto"/>
        <w:ind w:left="624" w:right="9" w:hanging="288"/>
        <w:jc w:val="both"/>
        <w:rPr>
          <w:sz w:val="16"/>
        </w:rPr>
      </w:pPr>
      <w:r>
        <w:rPr>
          <w:sz w:val="16"/>
        </w:rPr>
        <w:t xml:space="preserve">Z. G. Wang, “AgentTrace: Causal graph tracing for root cause analysis in deployed multi-agent systems,” in ICLR Workshop on Agents in the Wild, 2026.</w:t>
      </w:r>
    </w:p>
    <w:p w14:paraId="61F0508A" w14:textId="77777777" w:rsidR="00BE6976" w:rsidRDefault="00000000">
      <w:pPr>
        <w:pStyle w:val="ListParagraph"/>
        <w:numPr>
          <w:ilvl w:val="0"/>
          <w:numId w:val="12"/>
        </w:numPr>
        <w:tabs>
          <w:tab w:val="left" w:pos="621"/>
          <w:tab w:val="left" w:pos="624"/>
        </w:tabs>
        <w:spacing w:line="232" w:lineRule="auto"/>
        <w:ind w:left="624" w:right="7" w:hanging="365"/>
        <w:jc w:val="both"/>
        <w:rPr>
          <w:sz w:val="16"/>
        </w:rPr>
      </w:pPr>
      <w:r>
        <w:rPr>
          <w:sz w:val="16"/>
        </w:rPr>
        <w:t xml:space="preserve">R. G. dos Santos Souza and M. Colaço Júnior, “Cloud microservices: An empirical study of MCP-orchestrated LLM agents for incident triage,” in Proc. CSBC/SEMISH, 2026.</w:t>
      </w:r>
    </w:p>
    <w:p w14:paraId="5B4EB7E4" w14:textId="77777777" w:rsidR="00BE6976" w:rsidRDefault="00000000">
      <w:pPr>
        <w:pStyle w:val="ListParagraph"/>
        <w:numPr>
          <w:ilvl w:val="0"/>
          <w:numId w:val="12"/>
        </w:numPr>
        <w:tabs>
          <w:tab w:val="left" w:pos="621"/>
          <w:tab w:val="left" w:pos="624"/>
        </w:tabs>
        <w:spacing w:line="232" w:lineRule="auto"/>
        <w:ind w:left="624" w:right="12" w:hanging="365"/>
        <w:jc w:val="both"/>
        <w:rPr>
          <w:sz w:val="16"/>
        </w:rPr>
      </w:pPr>
      <w:r>
        <w:rPr>
          <w:sz w:val="16"/>
        </w:rPr>
        <w:t xml:space="preserve">S. G. Aribe Jr. and R. J. G. Oracion, “When web apps heal themselves: A MAPE-K based approach to fault tolerance and adaptive recovery,” Int. J. Informatics and Communication Technology, vol. 15, no. 2, pp. 729–740, 2026, doi: 10.11591/ijict.v15i2.pp729-740.</w:t>
      </w:r>
    </w:p>
    <w:p w14:paraId="75F18608" w14:textId="77777777" w:rsidR="00BE6976" w:rsidRDefault="00000000">
      <w:pPr>
        <w:pStyle w:val="ListParagraph"/>
        <w:numPr>
          <w:ilvl w:val="0"/>
          <w:numId w:val="12"/>
        </w:numPr>
        <w:tabs>
          <w:tab w:val="left" w:pos="621"/>
          <w:tab w:val="left" w:pos="624"/>
        </w:tabs>
        <w:spacing w:line="232" w:lineRule="auto"/>
        <w:ind w:left="624" w:right="9" w:hanging="365"/>
        <w:jc w:val="both"/>
        <w:rPr>
          <w:sz w:val="16"/>
        </w:rPr>
      </w:pPr>
      <w:r>
        <w:rPr>
          <w:sz w:val="16"/>
        </w:rPr>
        <w:t xml:space="preserve">Z. Yazdanparast, “A survey on self-healing software system,” arXiv:2403.00455, 2024.</w:t>
      </w:r>
    </w:p>
    <w:p w14:paraId="4DAFE9CD" w14:textId="77777777" w:rsidR="00BE6976" w:rsidRDefault="00000000">
      <w:pPr>
        <w:pStyle w:val="ListParagraph"/>
        <w:numPr>
          <w:ilvl w:val="0"/>
          <w:numId w:val="12"/>
        </w:numPr>
        <w:tabs>
          <w:tab w:val="left" w:pos="621"/>
          <w:tab w:val="left" w:pos="624"/>
        </w:tabs>
        <w:spacing w:line="232" w:lineRule="auto"/>
        <w:ind w:left="624" w:right="3" w:hanging="365"/>
        <w:jc w:val="both"/>
        <w:rPr>
          <w:sz w:val="16"/>
        </w:rPr>
      </w:pPr>
      <w:r>
        <w:rPr>
          <w:sz w:val="16"/>
        </w:rPr>
        <w:t xml:space="preserve">P. Singh, “Self-healing architecture: Using ML to enhance system resilience in FinTech platforms,” J. Artificial Intelligence, Machine Learning and Data Science, vol. 2, no. 1, 2024, doi: 10.51219/JAIMLD/Prashant-singh/573.</w:t>
      </w:r>
    </w:p>
    <w:p w14:paraId="70A931EA" w14:textId="77777777" w:rsidR="00BE6976" w:rsidRDefault="00000000">
      <w:pPr>
        <w:pStyle w:val="ListParagraph"/>
        <w:numPr>
          <w:ilvl w:val="0"/>
          <w:numId w:val="12"/>
        </w:numPr>
        <w:tabs>
          <w:tab w:val="left" w:pos="621"/>
          <w:tab w:val="left" w:pos="624"/>
        </w:tabs>
        <w:spacing w:line="232" w:lineRule="auto"/>
        <w:ind w:left="624" w:right="3" w:hanging="365"/>
        <w:jc w:val="both"/>
        <w:rPr>
          <w:sz w:val="16"/>
        </w:rPr>
      </w:pPr>
      <w:r>
        <w:rPr>
          <w:sz w:val="16"/>
        </w:rPr>
        <w:t xml:space="preserve">K. R. Gaddam, “Towards autonomous financial platforms: Leveraging AI agents and microservices for self-healing infrastructure,” World</w:t>
      </w:r>
    </w:p>
    <w:p w14:paraId="25ECD30C" w14:textId="77777777" w:rsidR="00BE6976" w:rsidRDefault="00000000">
      <w:pPr>
        <w:spacing w:line="232" w:lineRule="auto"/>
        <w:ind w:left="624" w:right="15"/>
        <w:jc w:val="both"/>
        <w:rPr>
          <w:sz w:val="16"/>
        </w:rPr>
      </w:pPr>
      <w:r>
        <w:rPr>
          <w:sz w:val="16"/>
        </w:rPr>
        <w:t xml:space="preserve">J. Advanced Research and Reviews, vol. 26, no. 2, 2025, doi:</w:t>
      </w:r>
      <w:r>
        <w:rPr>
          <w:spacing w:val="40"/>
          <w:sz w:val="16"/>
        </w:rPr>
        <w:t xml:space="preserve"> </w:t>
      </w:r>
      <w:r>
        <w:rPr>
          <w:spacing w:val="-2"/>
          <w:sz w:val="16"/>
        </w:rPr>
        <w:t>10.30574/wjarr.2025.26.2.1912.</w:t>
      </w:r>
    </w:p>
    <w:p w14:paraId="096942B6" w14:textId="77777777" w:rsidR="00BE6976" w:rsidRDefault="00000000">
      <w:pPr>
        <w:pStyle w:val="ListParagraph"/>
        <w:numPr>
          <w:ilvl w:val="0"/>
          <w:numId w:val="12"/>
        </w:numPr>
        <w:tabs>
          <w:tab w:val="left" w:pos="556"/>
          <w:tab w:val="left" w:pos="559"/>
        </w:tabs>
        <w:spacing w:before="66" w:line="232" w:lineRule="auto"/>
        <w:ind w:left="559" w:right="608" w:hanging="365"/>
        <w:jc w:val="both"/>
        <w:rPr>
          <w:sz w:val="16"/>
        </w:rPr>
      </w:pPr>
      <w:r>
        <w:rPr>
          <w:sz w:val="16"/>
        </w:rPr>
        <w:t xml:space="preserve">T. Singh, “Self-healing infrastructure: Predictive automation for high-availability banking systems,” Int. J. AI, Big Data, Computational and Management Studies, vol. 7, no. 1, 2026, doi: 10.63282/3050-9416.ijaibdcms-v7i1p120.</w:t>
      </w:r>
    </w:p>
    <w:p w14:paraId="2631014F" w14:textId="77777777" w:rsidR="00BE6976" w:rsidRDefault="00000000">
      <w:pPr>
        <w:pStyle w:val="ListParagraph"/>
        <w:numPr>
          <w:ilvl w:val="0"/>
          <w:numId w:val="12"/>
        </w:numPr>
        <w:tabs>
          <w:tab w:val="left" w:pos="556"/>
          <w:tab w:val="left" w:pos="559"/>
        </w:tabs>
        <w:spacing w:before="2" w:line="232" w:lineRule="auto"/>
        <w:ind w:left="559" w:right="611" w:hanging="365"/>
        <w:jc w:val="both"/>
        <w:rPr>
          <w:sz w:val="16"/>
        </w:rPr>
      </w:pPr>
      <w:r>
        <w:rPr>
          <w:sz w:val="16"/>
        </w:rPr>
        <w:t xml:space="preserve">M. Nagaraja, D. R. Palavali, A. Jain, and R. Y. Hosamani, “Self-healing security orchestration for financial fraud systems: Autonomous incident response and infrastructure stabilization,” in Proc. IEEE SoutheastCon, 2026, doi: 10.1109/SoutheastCon63549.2026.11476294.</w:t>
      </w:r>
    </w:p>
    <w:p w14:paraId="410BE839" w14:textId="77777777" w:rsidR="00BE6976" w:rsidRDefault="00000000">
      <w:pPr>
        <w:pStyle w:val="ListParagraph"/>
        <w:numPr>
          <w:ilvl w:val="0"/>
          <w:numId w:val="12"/>
        </w:numPr>
        <w:tabs>
          <w:tab w:val="left" w:pos="556"/>
          <w:tab w:val="left" w:pos="559"/>
        </w:tabs>
        <w:spacing w:before="2" w:line="232" w:lineRule="auto"/>
        <w:ind w:left="559" w:right="610" w:hanging="365"/>
        <w:jc w:val="both"/>
        <w:rPr>
          <w:sz w:val="16"/>
        </w:rPr>
      </w:pPr>
      <w:r>
        <w:rPr>
          <w:sz w:val="16"/>
        </w:rPr>
        <w:t xml:space="preserve">F. Fahmi, P.-S. Huang, and F.-J. Wang, “Detecting artifact anomalies in microservice-based financial applications,” in Proc. IEEE Int. Conf. Services Computing, 2020, doi: 10.1109/SCC49832.2020.00061.</w:t>
      </w:r>
    </w:p>
    <w:p w14:paraId="00D8B937" w14:textId="77777777" w:rsidR="00BE6976" w:rsidRDefault="00000000">
      <w:pPr>
        <w:pStyle w:val="ListParagraph"/>
        <w:numPr>
          <w:ilvl w:val="0"/>
          <w:numId w:val="12"/>
        </w:numPr>
        <w:tabs>
          <w:tab w:val="left" w:pos="556"/>
          <w:tab w:val="left" w:pos="559"/>
        </w:tabs>
        <w:spacing w:line="235" w:lineRule="auto"/>
        <w:ind w:left="559" w:right="611" w:hanging="365"/>
        <w:jc w:val="both"/>
        <w:rPr>
          <w:sz w:val="16"/>
        </w:rPr>
      </w:pPr>
      <w:r>
        <w:rPr>
          <w:sz w:val="16"/>
        </w:rPr>
        <w:t xml:space="preserve">R. A. Deshpande, “Application of Spring Boot microservice architecture for scaling banking applications,” The American J. Engineering and Technology, vol. 7, no. 9, 2025, doi: 10.37547/tajet/volume07issue09-</w:t>
      </w:r>
    </w:p>
    <w:p w14:paraId="154612AE" w14:textId="77777777" w:rsidR="00BE6976" w:rsidRDefault="00000000">
      <w:pPr>
        <w:spacing w:line="179" w:lineRule="exact"/>
        <w:ind w:left="559"/>
        <w:rPr>
          <w:sz w:val="16"/>
        </w:rPr>
      </w:pPr>
      <w:r>
        <w:rPr>
          <w:spacing w:val="-5"/>
          <w:sz w:val="16"/>
        </w:rPr>
        <w:t>09.</w:t>
      </w:r>
    </w:p>
    <w:p w14:paraId="3C474A52" w14:textId="77777777" w:rsidR="00BE6976" w:rsidRDefault="00000000">
      <w:pPr>
        <w:pStyle w:val="ListParagraph"/>
        <w:numPr>
          <w:ilvl w:val="0"/>
          <w:numId w:val="12"/>
        </w:numPr>
        <w:tabs>
          <w:tab w:val="left" w:pos="556"/>
          <w:tab w:val="left" w:pos="559"/>
        </w:tabs>
        <w:spacing w:line="232" w:lineRule="auto"/>
        <w:ind w:left="559" w:right="608" w:hanging="365"/>
        <w:jc w:val="left"/>
        <w:rPr>
          <w:sz w:val="16"/>
        </w:rPr>
      </w:pPr>
      <w:r>
        <w:rPr>
          <w:sz w:val="16"/>
        </w:rPr>
        <w:t xml:space="preserve">R. Konda, “Machine learning-based self-healing systems: Automated failure detection and recovery in microservices,” Int.</w:t>
      </w:r>
    </w:p>
    <w:p w14:paraId="15FAF81B" w14:textId="77777777" w:rsidR="00BE6976" w:rsidRDefault="00000000">
      <w:pPr>
        <w:spacing w:line="232" w:lineRule="auto"/>
        <w:ind w:left="559"/>
        <w:rPr>
          <w:sz w:val="16"/>
        </w:rPr>
      </w:pPr>
      <w:r>
        <w:rPr>
          <w:sz w:val="16"/>
        </w:rPr>
        <w:t>J.</w:t>
      </w:r>
      <w:r>
        <w:rPr>
          <w:spacing w:val="80"/>
          <w:sz w:val="16"/>
        </w:rPr>
        <w:t xml:space="preserve"> </w:t>
      </w:r>
      <w:r>
        <w:rPr>
          <w:sz w:val="16"/>
        </w:rPr>
        <w:t>for</w:t>
      </w:r>
      <w:r>
        <w:rPr>
          <w:spacing w:val="80"/>
          <w:sz w:val="16"/>
        </w:rPr>
        <w:t xml:space="preserve"> </w:t>
      </w:r>
      <w:r>
        <w:rPr>
          <w:sz w:val="16"/>
        </w:rPr>
        <w:t>Multidisciplinary</w:t>
      </w:r>
      <w:r>
        <w:rPr>
          <w:spacing w:val="80"/>
          <w:sz w:val="16"/>
        </w:rPr>
        <w:t xml:space="preserve"> </w:t>
      </w:r>
      <w:r>
        <w:rPr>
          <w:sz w:val="16"/>
        </w:rPr>
        <w:t>Research,</w:t>
      </w:r>
      <w:r>
        <w:rPr>
          <w:spacing w:val="80"/>
          <w:sz w:val="16"/>
        </w:rPr>
        <w:t xml:space="preserve"> </w:t>
      </w:r>
      <w:r>
        <w:rPr>
          <w:sz w:val="16"/>
        </w:rPr>
        <w:t>vol.</w:t>
      </w:r>
      <w:r>
        <w:rPr>
          <w:spacing w:val="80"/>
          <w:sz w:val="16"/>
        </w:rPr>
        <w:t xml:space="preserve"> </w:t>
      </w:r>
      <w:r>
        <w:rPr>
          <w:sz w:val="16"/>
        </w:rPr>
        <w:t>3,</w:t>
      </w:r>
      <w:r>
        <w:rPr>
          <w:spacing w:val="80"/>
          <w:sz w:val="16"/>
        </w:rPr>
        <w:t xml:space="preserve"> </w:t>
      </w:r>
      <w:r>
        <w:rPr>
          <w:sz w:val="16"/>
        </w:rPr>
        <w:t>no.</w:t>
      </w:r>
      <w:r>
        <w:rPr>
          <w:spacing w:val="80"/>
          <w:sz w:val="16"/>
        </w:rPr>
        <w:t xml:space="preserve"> </w:t>
      </w:r>
      <w:r>
        <w:rPr>
          <w:sz w:val="16"/>
        </w:rPr>
        <w:t>5,</w:t>
      </w:r>
      <w:r>
        <w:rPr>
          <w:spacing w:val="80"/>
          <w:sz w:val="16"/>
        </w:rPr>
        <w:t xml:space="preserve"> </w:t>
      </w:r>
      <w:r>
        <w:rPr>
          <w:sz w:val="16"/>
        </w:rPr>
        <w:t>2021,</w:t>
      </w:r>
      <w:r>
        <w:rPr>
          <w:spacing w:val="80"/>
          <w:sz w:val="16"/>
        </w:rPr>
        <w:t xml:space="preserve"> </w:t>
      </w:r>
      <w:r>
        <w:rPr>
          <w:sz w:val="16"/>
        </w:rPr>
        <w:t>doi:</w:t>
      </w:r>
      <w:r>
        <w:rPr>
          <w:spacing w:val="80"/>
          <w:sz w:val="16"/>
        </w:rPr>
        <w:t xml:space="preserve"> </w:t>
      </w:r>
      <w:r>
        <w:rPr>
          <w:spacing w:val="-2"/>
          <w:sz w:val="16"/>
        </w:rPr>
        <w:t>10.36948/ijfmr.2021.v03i05.43946.</w:t>
      </w:r>
    </w:p>
    <w:p w14:paraId="580CEA8A" w14:textId="77777777" w:rsidR="00BE6976" w:rsidRDefault="00000000">
      <w:pPr>
        <w:pStyle w:val="ListParagraph"/>
        <w:numPr>
          <w:ilvl w:val="0"/>
          <w:numId w:val="12"/>
        </w:numPr>
        <w:tabs>
          <w:tab w:val="left" w:pos="556"/>
          <w:tab w:val="left" w:pos="559"/>
        </w:tabs>
        <w:spacing w:line="235" w:lineRule="auto"/>
        <w:ind w:left="559" w:right="611" w:hanging="365"/>
        <w:jc w:val="both"/>
        <w:rPr>
          <w:sz w:val="16"/>
        </w:rPr>
      </w:pPr>
      <w:r>
        <w:rPr>
          <w:sz w:val="16"/>
        </w:rPr>
        <w:t xml:space="preserve">O. Meyer, E. Johnson, and J. Brown, “A unified framework for anomaly detection and root cause analysis in microservice systems,” Computer Life, vol. 13, no. 2, 2025, doi: 10.54097/1gw77589.</w:t>
      </w:r>
    </w:p>
    <w:p w14:paraId="028E9BF5" w14:textId="77777777" w:rsidR="00BE6976" w:rsidRDefault="00000000">
      <w:pPr>
        <w:pStyle w:val="ListParagraph"/>
        <w:numPr>
          <w:ilvl w:val="0"/>
          <w:numId w:val="12"/>
        </w:numPr>
        <w:tabs>
          <w:tab w:val="left" w:pos="556"/>
        </w:tabs>
        <w:spacing w:line="177" w:lineRule="exact"/>
        <w:ind w:left="556" w:hanging="362"/>
        <w:jc w:val="both"/>
        <w:rPr>
          <w:sz w:val="16"/>
        </w:rPr>
      </w:pPr>
      <w:r>
        <w:rPr>
          <w:sz w:val="16"/>
        </w:rPr>
        <w:t>M.</w:t>
      </w:r>
      <w:r>
        <w:rPr>
          <w:spacing w:val="17"/>
          <w:sz w:val="16"/>
        </w:rPr>
        <w:t xml:space="preserve"> </w:t>
      </w:r>
      <w:r>
        <w:rPr>
          <w:sz w:val="16"/>
        </w:rPr>
        <w:t>Anderson,</w:t>
      </w:r>
      <w:r>
        <w:rPr>
          <w:spacing w:val="18"/>
          <w:sz w:val="16"/>
        </w:rPr>
        <w:t xml:space="preserve"> </w:t>
      </w:r>
      <w:r>
        <w:rPr>
          <w:sz w:val="16"/>
        </w:rPr>
        <w:t>J.</w:t>
      </w:r>
      <w:r>
        <w:rPr>
          <w:spacing w:val="13"/>
          <w:sz w:val="16"/>
        </w:rPr>
        <w:t xml:space="preserve"> </w:t>
      </w:r>
      <w:r>
        <w:rPr>
          <w:sz w:val="16"/>
        </w:rPr>
        <w:t>Thompson,</w:t>
      </w:r>
      <w:r>
        <w:rPr>
          <w:spacing w:val="18"/>
          <w:sz w:val="16"/>
        </w:rPr>
        <w:t xml:space="preserve"> </w:t>
      </w:r>
      <w:r>
        <w:rPr>
          <w:sz w:val="16"/>
        </w:rPr>
        <w:t>R.</w:t>
      </w:r>
      <w:r>
        <w:rPr>
          <w:spacing w:val="18"/>
          <w:sz w:val="16"/>
        </w:rPr>
        <w:t xml:space="preserve"> </w:t>
      </w:r>
      <w:r>
        <w:rPr>
          <w:sz w:val="16"/>
        </w:rPr>
        <w:t>Williams,</w:t>
      </w:r>
      <w:r>
        <w:rPr>
          <w:spacing w:val="17"/>
          <w:sz w:val="16"/>
        </w:rPr>
        <w:t xml:space="preserve"> </w:t>
      </w:r>
      <w:r>
        <w:rPr>
          <w:sz w:val="16"/>
        </w:rPr>
        <w:t>E.</w:t>
      </w:r>
      <w:r>
        <w:rPr>
          <w:spacing w:val="17"/>
          <w:sz w:val="16"/>
        </w:rPr>
        <w:t xml:space="preserve"> </w:t>
      </w:r>
      <w:r>
        <w:rPr>
          <w:sz w:val="16"/>
        </w:rPr>
        <w:t>Carter,</w:t>
      </w:r>
      <w:r>
        <w:rPr>
          <w:spacing w:val="19"/>
          <w:sz w:val="16"/>
        </w:rPr>
        <w:t xml:space="preserve"> </w:t>
      </w:r>
      <w:r>
        <w:rPr>
          <w:sz w:val="16"/>
        </w:rPr>
        <w:t>D.</w:t>
      </w:r>
      <w:r>
        <w:rPr>
          <w:spacing w:val="17"/>
          <w:sz w:val="16"/>
        </w:rPr>
        <w:t xml:space="preserve"> </w:t>
      </w:r>
      <w:r>
        <w:rPr>
          <w:sz w:val="16"/>
        </w:rPr>
        <w:t>Martinez,</w:t>
      </w:r>
      <w:r>
        <w:rPr>
          <w:spacing w:val="19"/>
          <w:sz w:val="16"/>
        </w:rPr>
        <w:t xml:space="preserve"> </w:t>
      </w:r>
      <w:r>
        <w:rPr>
          <w:spacing w:val="-5"/>
          <w:sz w:val="16"/>
        </w:rPr>
        <w:t>and</w:t>
      </w:r>
    </w:p>
    <w:p w14:paraId="3401C817" w14:textId="77777777" w:rsidR="00BE6976" w:rsidRDefault="00000000">
      <w:pPr>
        <w:pStyle w:val="ListParagraph"/>
        <w:numPr>
          <w:ilvl w:val="0"/>
          <w:numId w:val="11"/>
        </w:numPr>
        <w:tabs>
          <w:tab w:val="left" w:pos="784"/>
        </w:tabs>
        <w:spacing w:line="235" w:lineRule="auto"/>
        <w:ind w:left="559" w:right="615" w:firstLine="0"/>
        <w:jc w:val="both"/>
        <w:rPr>
          <w:sz w:val="16"/>
        </w:rPr>
      </w:pPr>
      <w:r>
        <w:rPr>
          <w:sz w:val="16"/>
        </w:rPr>
        <w:t xml:space="preserve">Srinivas, “Resilient architecture design for financial microservices using fault tolerance patterns,” Int. J. Scientific Research in Science, Engineering and Technology, 2020, doi: 10.32628/ijsrset2072905.</w:t>
      </w:r>
    </w:p>
    <w:p w14:paraId="4365FC24" w14:textId="77777777" w:rsidR="00BE6976" w:rsidRDefault="00000000">
      <w:pPr>
        <w:pStyle w:val="ListParagraph"/>
        <w:numPr>
          <w:ilvl w:val="0"/>
          <w:numId w:val="12"/>
        </w:numPr>
        <w:tabs>
          <w:tab w:val="left" w:pos="556"/>
          <w:tab w:val="left" w:pos="559"/>
        </w:tabs>
        <w:spacing w:line="232" w:lineRule="auto"/>
        <w:ind w:left="559" w:right="611" w:hanging="365"/>
        <w:jc w:val="both"/>
        <w:rPr>
          <w:sz w:val="16"/>
        </w:rPr>
      </w:pPr>
      <w:r>
        <w:rPr>
          <w:sz w:val="16"/>
        </w:rPr>
        <w:t xml:space="preserve">S. Mali, S. Gavale, D. Ganage, S. Bhalekar, and S. Jadhav, “Self-healing microservices and AI-based anomaly detection system,” Int. Research J. Modernization in Engineering Technology and Science, vol. 7, no. 11, 2025.</w:t>
      </w:r>
    </w:p>
    <w:p w14:paraId="3A86BD22" w14:textId="77777777" w:rsidR="00BE6976" w:rsidRDefault="00000000">
      <w:pPr>
        <w:pStyle w:val="ListParagraph"/>
        <w:numPr>
          <w:ilvl w:val="0"/>
          <w:numId w:val="12"/>
        </w:numPr>
        <w:tabs>
          <w:tab w:val="left" w:pos="556"/>
          <w:tab w:val="left" w:pos="559"/>
        </w:tabs>
        <w:spacing w:line="232" w:lineRule="auto"/>
        <w:ind w:left="559" w:right="616" w:hanging="365"/>
        <w:jc w:val="both"/>
        <w:rPr>
          <w:sz w:val="16"/>
        </w:rPr>
      </w:pPr>
      <w:r>
        <w:rPr>
          <w:sz w:val="16"/>
        </w:rPr>
        <w:t xml:space="preserve">F. T. Liu, K. M. Ting, and Z.-H. Zhou, “Isolation forest,” in Proc. IEEE Int. Conf. Data Mining, 2008, pp. 413–422.</w:t>
      </w:r>
    </w:p>
    <w:p w14:paraId="5E1282D6" w14:textId="77777777" w:rsidR="00BE6976" w:rsidRDefault="00000000">
      <w:pPr>
        <w:pStyle w:val="ListParagraph"/>
        <w:numPr>
          <w:ilvl w:val="0"/>
          <w:numId w:val="12"/>
        </w:numPr>
        <w:tabs>
          <w:tab w:val="left" w:pos="556"/>
          <w:tab w:val="left" w:pos="559"/>
        </w:tabs>
        <w:spacing w:line="235" w:lineRule="auto"/>
        <w:ind w:left="559" w:right="613" w:hanging="365"/>
        <w:jc w:val="both"/>
        <w:rPr>
          <w:sz w:val="16"/>
        </w:rPr>
      </w:pPr>
      <w:r>
        <w:rPr>
          <w:sz w:val="16"/>
        </w:rPr>
        <w:t xml:space="preserve">S. Yao, J. Zhao, D. Yu, N. Du, I. Shafran, K. Narasimhan, and Y. Cao, “ReAct: Synergizing reasoning and acting in language models,” in Proc. ICLR, 2023.</w:t>
      </w:r>
    </w:p>
    <w:p w14:paraId="07324282" w14:textId="77777777" w:rsidR="00BE6976" w:rsidRDefault="00000000">
      <w:pPr>
        <w:pStyle w:val="ListParagraph"/>
        <w:numPr>
          <w:ilvl w:val="0"/>
          <w:numId w:val="12"/>
        </w:numPr>
        <w:tabs>
          <w:tab w:val="left" w:pos="556"/>
          <w:tab w:val="left" w:pos="559"/>
        </w:tabs>
        <w:spacing w:line="232" w:lineRule="auto"/>
        <w:ind w:left="559" w:right="611" w:hanging="365"/>
        <w:jc w:val="both"/>
        <w:rPr>
          <w:sz w:val="16"/>
        </w:rPr>
      </w:pPr>
      <w:r>
        <w:rPr>
          <w:sz w:val="16"/>
        </w:rPr>
        <w:t xml:space="preserve">P. Lewis et al., “Retrieval-augmented generation for knowledge-intensive NLP tasks,” in Proc. NeurIPS, 2020.</w:t>
      </w:r>
    </w:p>
    <w:p w14:paraId="2E2E24E2" w14:textId="77777777" w:rsidR="00BE6976" w:rsidRDefault="00000000">
      <w:pPr>
        <w:pStyle w:val="ListParagraph"/>
        <w:numPr>
          <w:ilvl w:val="0"/>
          <w:numId w:val="12"/>
        </w:numPr>
        <w:tabs>
          <w:tab w:val="left" w:pos="556"/>
          <w:tab w:val="left" w:pos="559"/>
        </w:tabs>
        <w:spacing w:line="232" w:lineRule="auto"/>
        <w:ind w:left="559" w:right="608" w:hanging="365"/>
        <w:jc w:val="both"/>
        <w:rPr>
          <w:sz w:val="16"/>
        </w:rPr>
      </w:pPr>
      <w:r>
        <w:rPr>
          <w:sz w:val="16"/>
        </w:rPr>
        <w:t xml:space="preserve">“Multi-agent LLM orchestration achieves deterministic, high-quality decision support for incident response,” arXiv:2511.15755, Nov. 2025. Withdrawn by the author.</w:t>
      </w:r>
    </w:p>
    <w:sectPr>
      <w:pgSz w:w="12240" w:h="15840"/>
      <w:pgMar w:top="1080" w:right="900" w:bottom="1440" w:left="900" w:header="720" w:footer="720" w:gutter="0"/>
      <w:cols w:num="2" w:space="360" w:equalWidth="1">
        <w:col w:w="5040" w:space="360"/>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72541" w14:textId="77777777" w:rsidR="00FA1343" w:rsidRDefault="00FA1343">
      <w:r>
        <w:separator/>
      </w:r>
    </w:p>
  </w:endnote>
  <w:endnote w:type="continuationSeparator" w:id="0">
    <w:p w14:paraId="2003E405" w14:textId="77777777" w:rsidR="00FA1343" w:rsidRDefault="00FA1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tka Small">
    <w:altName w:val="Thonburi"/>
    <w:panose1 w:val="00000000000000000000"/>
    <w:charset w:val="00"/>
    <w:family w:val="auto"/>
    <w:pitch w:val="variable"/>
    <w:sig w:usb0="A00002EF" w:usb1="400020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1DBFB" w14:textId="77777777" w:rsidR="00FA1343" w:rsidRDefault="00FA1343">
      <w:r>
        <w:separator/>
      </w:r>
    </w:p>
  </w:footnote>
  <w:footnote w:type="continuationSeparator" w:id="0">
    <w:p w14:paraId="77755190" w14:textId="77777777" w:rsidR="00FA1343" w:rsidRDefault="00FA1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A680C0"/>
    <w:multiLevelType w:val="multilevel"/>
    <w:tmpl w:val="ABA680C0"/>
    <w:lvl w:ilvl="0">
      <w:start w:val="1"/>
      <w:numFmt w:val="upperLetter"/>
      <w:lvlText w:val="%1."/>
      <w:lvlJc w:val="left"/>
      <w:pPr>
        <w:ind w:left="528" w:hanging="269"/>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996" w:hanging="269"/>
      </w:pPr>
      <w:rPr>
        <w:rFonts w:hint="default"/>
        <w:lang w:val="en-US" w:eastAsia="en-US" w:bidi="ar-SA"/>
      </w:rPr>
    </w:lvl>
    <w:lvl w:ilvl="2">
      <w:numFmt w:val="bullet"/>
      <w:lvlText w:val="•"/>
      <w:lvlJc w:val="left"/>
      <w:pPr>
        <w:ind w:left="1473" w:hanging="269"/>
      </w:pPr>
      <w:rPr>
        <w:rFonts w:hint="default"/>
        <w:lang w:val="en-US" w:eastAsia="en-US" w:bidi="ar-SA"/>
      </w:rPr>
    </w:lvl>
    <w:lvl w:ilvl="3">
      <w:numFmt w:val="bullet"/>
      <w:lvlText w:val="•"/>
      <w:lvlJc w:val="left"/>
      <w:pPr>
        <w:ind w:left="1950" w:hanging="269"/>
      </w:pPr>
      <w:rPr>
        <w:rFonts w:hint="default"/>
        <w:lang w:val="en-US" w:eastAsia="en-US" w:bidi="ar-SA"/>
      </w:rPr>
    </w:lvl>
    <w:lvl w:ilvl="4">
      <w:numFmt w:val="bullet"/>
      <w:lvlText w:val="•"/>
      <w:lvlJc w:val="left"/>
      <w:pPr>
        <w:ind w:left="2426" w:hanging="269"/>
      </w:pPr>
      <w:rPr>
        <w:rFonts w:hint="default"/>
        <w:lang w:val="en-US" w:eastAsia="en-US" w:bidi="ar-SA"/>
      </w:rPr>
    </w:lvl>
    <w:lvl w:ilvl="5">
      <w:numFmt w:val="bullet"/>
      <w:lvlText w:val="•"/>
      <w:lvlJc w:val="left"/>
      <w:pPr>
        <w:ind w:left="2903" w:hanging="269"/>
      </w:pPr>
      <w:rPr>
        <w:rFonts w:hint="default"/>
        <w:lang w:val="en-US" w:eastAsia="en-US" w:bidi="ar-SA"/>
      </w:rPr>
    </w:lvl>
    <w:lvl w:ilvl="6">
      <w:numFmt w:val="bullet"/>
      <w:lvlText w:val="•"/>
      <w:lvlJc w:val="left"/>
      <w:pPr>
        <w:ind w:left="3380" w:hanging="269"/>
      </w:pPr>
      <w:rPr>
        <w:rFonts w:hint="default"/>
        <w:lang w:val="en-US" w:eastAsia="en-US" w:bidi="ar-SA"/>
      </w:rPr>
    </w:lvl>
    <w:lvl w:ilvl="7">
      <w:numFmt w:val="bullet"/>
      <w:lvlText w:val="•"/>
      <w:lvlJc w:val="left"/>
      <w:pPr>
        <w:ind w:left="3857" w:hanging="269"/>
      </w:pPr>
      <w:rPr>
        <w:rFonts w:hint="default"/>
        <w:lang w:val="en-US" w:eastAsia="en-US" w:bidi="ar-SA"/>
      </w:rPr>
    </w:lvl>
    <w:lvl w:ilvl="8">
      <w:numFmt w:val="bullet"/>
      <w:lvlText w:val="•"/>
      <w:lvlJc w:val="left"/>
      <w:pPr>
        <w:ind w:left="4333" w:hanging="269"/>
      </w:pPr>
      <w:rPr>
        <w:rFonts w:hint="default"/>
        <w:lang w:val="en-US" w:eastAsia="en-US" w:bidi="ar-SA"/>
      </w:rPr>
    </w:lvl>
  </w:abstractNum>
  <w:abstractNum w:abstractNumId="1" w15:restartNumberingAfterBreak="0">
    <w:nsid w:val="B7F37DCB"/>
    <w:multiLevelType w:val="multilevel"/>
    <w:tmpl w:val="B7F37DCB"/>
    <w:lvl w:ilvl="0">
      <w:start w:val="1"/>
      <w:numFmt w:val="upperLetter"/>
      <w:lvlText w:val="%1."/>
      <w:lvlJc w:val="left"/>
      <w:pPr>
        <w:ind w:left="528" w:hanging="269"/>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996" w:hanging="269"/>
      </w:pPr>
      <w:rPr>
        <w:rFonts w:hint="default"/>
        <w:lang w:val="en-US" w:eastAsia="en-US" w:bidi="ar-SA"/>
      </w:rPr>
    </w:lvl>
    <w:lvl w:ilvl="2">
      <w:numFmt w:val="bullet"/>
      <w:lvlText w:val="•"/>
      <w:lvlJc w:val="left"/>
      <w:pPr>
        <w:ind w:left="1473" w:hanging="269"/>
      </w:pPr>
      <w:rPr>
        <w:rFonts w:hint="default"/>
        <w:lang w:val="en-US" w:eastAsia="en-US" w:bidi="ar-SA"/>
      </w:rPr>
    </w:lvl>
    <w:lvl w:ilvl="3">
      <w:numFmt w:val="bullet"/>
      <w:lvlText w:val="•"/>
      <w:lvlJc w:val="left"/>
      <w:pPr>
        <w:ind w:left="1950" w:hanging="269"/>
      </w:pPr>
      <w:rPr>
        <w:rFonts w:hint="default"/>
        <w:lang w:val="en-US" w:eastAsia="en-US" w:bidi="ar-SA"/>
      </w:rPr>
    </w:lvl>
    <w:lvl w:ilvl="4">
      <w:numFmt w:val="bullet"/>
      <w:lvlText w:val="•"/>
      <w:lvlJc w:val="left"/>
      <w:pPr>
        <w:ind w:left="2426" w:hanging="269"/>
      </w:pPr>
      <w:rPr>
        <w:rFonts w:hint="default"/>
        <w:lang w:val="en-US" w:eastAsia="en-US" w:bidi="ar-SA"/>
      </w:rPr>
    </w:lvl>
    <w:lvl w:ilvl="5">
      <w:numFmt w:val="bullet"/>
      <w:lvlText w:val="•"/>
      <w:lvlJc w:val="left"/>
      <w:pPr>
        <w:ind w:left="2903" w:hanging="269"/>
      </w:pPr>
      <w:rPr>
        <w:rFonts w:hint="default"/>
        <w:lang w:val="en-US" w:eastAsia="en-US" w:bidi="ar-SA"/>
      </w:rPr>
    </w:lvl>
    <w:lvl w:ilvl="6">
      <w:numFmt w:val="bullet"/>
      <w:lvlText w:val="•"/>
      <w:lvlJc w:val="left"/>
      <w:pPr>
        <w:ind w:left="3380" w:hanging="269"/>
      </w:pPr>
      <w:rPr>
        <w:rFonts w:hint="default"/>
        <w:lang w:val="en-US" w:eastAsia="en-US" w:bidi="ar-SA"/>
      </w:rPr>
    </w:lvl>
    <w:lvl w:ilvl="7">
      <w:numFmt w:val="bullet"/>
      <w:lvlText w:val="•"/>
      <w:lvlJc w:val="left"/>
      <w:pPr>
        <w:ind w:left="3857" w:hanging="269"/>
      </w:pPr>
      <w:rPr>
        <w:rFonts w:hint="default"/>
        <w:lang w:val="en-US" w:eastAsia="en-US" w:bidi="ar-SA"/>
      </w:rPr>
    </w:lvl>
    <w:lvl w:ilvl="8">
      <w:numFmt w:val="bullet"/>
      <w:lvlText w:val="•"/>
      <w:lvlJc w:val="left"/>
      <w:pPr>
        <w:ind w:left="4333" w:hanging="269"/>
      </w:pPr>
      <w:rPr>
        <w:rFonts w:hint="default"/>
        <w:lang w:val="en-US" w:eastAsia="en-US" w:bidi="ar-SA"/>
      </w:rPr>
    </w:lvl>
  </w:abstractNum>
  <w:abstractNum w:abstractNumId="2" w15:restartNumberingAfterBreak="0">
    <w:nsid w:val="DA7FDD11"/>
    <w:multiLevelType w:val="multilevel"/>
    <w:tmpl w:val="DA7FDD11"/>
    <w:lvl w:ilvl="0">
      <w:start w:val="1"/>
      <w:numFmt w:val="upperLetter"/>
      <w:lvlText w:val="%1."/>
      <w:lvlJc w:val="left"/>
      <w:pPr>
        <w:ind w:left="5791" w:hanging="269"/>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6336" w:hanging="269"/>
      </w:pPr>
      <w:rPr>
        <w:rFonts w:hint="default"/>
        <w:lang w:val="en-US" w:eastAsia="en-US" w:bidi="ar-SA"/>
      </w:rPr>
    </w:lvl>
    <w:lvl w:ilvl="2">
      <w:numFmt w:val="bullet"/>
      <w:lvlText w:val="•"/>
      <w:lvlJc w:val="left"/>
      <w:pPr>
        <w:ind w:left="6872" w:hanging="269"/>
      </w:pPr>
      <w:rPr>
        <w:rFonts w:hint="default"/>
        <w:lang w:val="en-US" w:eastAsia="en-US" w:bidi="ar-SA"/>
      </w:rPr>
    </w:lvl>
    <w:lvl w:ilvl="3">
      <w:numFmt w:val="bullet"/>
      <w:lvlText w:val="•"/>
      <w:lvlJc w:val="left"/>
      <w:pPr>
        <w:ind w:left="7408" w:hanging="269"/>
      </w:pPr>
      <w:rPr>
        <w:rFonts w:hint="default"/>
        <w:lang w:val="en-US" w:eastAsia="en-US" w:bidi="ar-SA"/>
      </w:rPr>
    </w:lvl>
    <w:lvl w:ilvl="4">
      <w:numFmt w:val="bullet"/>
      <w:lvlText w:val="•"/>
      <w:lvlJc w:val="left"/>
      <w:pPr>
        <w:ind w:left="7944" w:hanging="269"/>
      </w:pPr>
      <w:rPr>
        <w:rFonts w:hint="default"/>
        <w:lang w:val="en-US" w:eastAsia="en-US" w:bidi="ar-SA"/>
      </w:rPr>
    </w:lvl>
    <w:lvl w:ilvl="5">
      <w:numFmt w:val="bullet"/>
      <w:lvlText w:val="•"/>
      <w:lvlJc w:val="left"/>
      <w:pPr>
        <w:ind w:left="8480" w:hanging="269"/>
      </w:pPr>
      <w:rPr>
        <w:rFonts w:hint="default"/>
        <w:lang w:val="en-US" w:eastAsia="en-US" w:bidi="ar-SA"/>
      </w:rPr>
    </w:lvl>
    <w:lvl w:ilvl="6">
      <w:numFmt w:val="bullet"/>
      <w:lvlText w:val="•"/>
      <w:lvlJc w:val="left"/>
      <w:pPr>
        <w:ind w:left="9016" w:hanging="269"/>
      </w:pPr>
      <w:rPr>
        <w:rFonts w:hint="default"/>
        <w:lang w:val="en-US" w:eastAsia="en-US" w:bidi="ar-SA"/>
      </w:rPr>
    </w:lvl>
    <w:lvl w:ilvl="7">
      <w:numFmt w:val="bullet"/>
      <w:lvlText w:val="•"/>
      <w:lvlJc w:val="left"/>
      <w:pPr>
        <w:ind w:left="9552" w:hanging="269"/>
      </w:pPr>
      <w:rPr>
        <w:rFonts w:hint="default"/>
        <w:lang w:val="en-US" w:eastAsia="en-US" w:bidi="ar-SA"/>
      </w:rPr>
    </w:lvl>
    <w:lvl w:ilvl="8">
      <w:numFmt w:val="bullet"/>
      <w:lvlText w:val="•"/>
      <w:lvlJc w:val="left"/>
      <w:pPr>
        <w:ind w:left="10088" w:hanging="269"/>
      </w:pPr>
      <w:rPr>
        <w:rFonts w:hint="default"/>
        <w:lang w:val="en-US" w:eastAsia="en-US" w:bidi="ar-SA"/>
      </w:rPr>
    </w:lvl>
  </w:abstractNum>
  <w:abstractNum w:abstractNumId="3" w15:restartNumberingAfterBreak="0">
    <w:nsid w:val="DDFA80C6"/>
    <w:multiLevelType w:val="multilevel"/>
    <w:tmpl w:val="DDFA80C6"/>
    <w:lvl w:ilvl="0">
      <w:start w:val="1"/>
      <w:numFmt w:val="upperLetter"/>
      <w:lvlText w:val="%1."/>
      <w:lvlJc w:val="left"/>
      <w:pPr>
        <w:ind w:left="466" w:hanging="274"/>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997" w:hanging="274"/>
      </w:pPr>
      <w:rPr>
        <w:rFonts w:hint="default"/>
        <w:lang w:val="en-US" w:eastAsia="en-US" w:bidi="ar-SA"/>
      </w:rPr>
    </w:lvl>
    <w:lvl w:ilvl="2">
      <w:numFmt w:val="bullet"/>
      <w:lvlText w:val="•"/>
      <w:lvlJc w:val="left"/>
      <w:pPr>
        <w:ind w:left="1534" w:hanging="274"/>
      </w:pPr>
      <w:rPr>
        <w:rFonts w:hint="default"/>
        <w:lang w:val="en-US" w:eastAsia="en-US" w:bidi="ar-SA"/>
      </w:rPr>
    </w:lvl>
    <w:lvl w:ilvl="3">
      <w:numFmt w:val="bullet"/>
      <w:lvlText w:val="•"/>
      <w:lvlJc w:val="left"/>
      <w:pPr>
        <w:ind w:left="2071" w:hanging="274"/>
      </w:pPr>
      <w:rPr>
        <w:rFonts w:hint="default"/>
        <w:lang w:val="en-US" w:eastAsia="en-US" w:bidi="ar-SA"/>
      </w:rPr>
    </w:lvl>
    <w:lvl w:ilvl="4">
      <w:numFmt w:val="bullet"/>
      <w:lvlText w:val="•"/>
      <w:lvlJc w:val="left"/>
      <w:pPr>
        <w:ind w:left="2608" w:hanging="274"/>
      </w:pPr>
      <w:rPr>
        <w:rFonts w:hint="default"/>
        <w:lang w:val="en-US" w:eastAsia="en-US" w:bidi="ar-SA"/>
      </w:rPr>
    </w:lvl>
    <w:lvl w:ilvl="5">
      <w:numFmt w:val="bullet"/>
      <w:lvlText w:val="•"/>
      <w:lvlJc w:val="left"/>
      <w:pPr>
        <w:ind w:left="3145" w:hanging="274"/>
      </w:pPr>
      <w:rPr>
        <w:rFonts w:hint="default"/>
        <w:lang w:val="en-US" w:eastAsia="en-US" w:bidi="ar-SA"/>
      </w:rPr>
    </w:lvl>
    <w:lvl w:ilvl="6">
      <w:numFmt w:val="bullet"/>
      <w:lvlText w:val="•"/>
      <w:lvlJc w:val="left"/>
      <w:pPr>
        <w:ind w:left="3682" w:hanging="274"/>
      </w:pPr>
      <w:rPr>
        <w:rFonts w:hint="default"/>
        <w:lang w:val="en-US" w:eastAsia="en-US" w:bidi="ar-SA"/>
      </w:rPr>
    </w:lvl>
    <w:lvl w:ilvl="7">
      <w:numFmt w:val="bullet"/>
      <w:lvlText w:val="•"/>
      <w:lvlJc w:val="left"/>
      <w:pPr>
        <w:ind w:left="4219" w:hanging="274"/>
      </w:pPr>
      <w:rPr>
        <w:rFonts w:hint="default"/>
        <w:lang w:val="en-US" w:eastAsia="en-US" w:bidi="ar-SA"/>
      </w:rPr>
    </w:lvl>
    <w:lvl w:ilvl="8">
      <w:numFmt w:val="bullet"/>
      <w:lvlText w:val="•"/>
      <w:lvlJc w:val="left"/>
      <w:pPr>
        <w:ind w:left="4756" w:hanging="274"/>
      </w:pPr>
      <w:rPr>
        <w:rFonts w:hint="default"/>
        <w:lang w:val="en-US" w:eastAsia="en-US" w:bidi="ar-SA"/>
      </w:rPr>
    </w:lvl>
  </w:abstractNum>
  <w:abstractNum w:abstractNumId="4" w15:restartNumberingAfterBreak="0">
    <w:nsid w:val="F3FF8B60"/>
    <w:multiLevelType w:val="multilevel"/>
    <w:tmpl w:val="F3FF8B60"/>
    <w:lvl w:ilvl="0">
      <w:start w:val="1"/>
      <w:numFmt w:val="upperLetter"/>
      <w:lvlText w:val="%1."/>
      <w:lvlJc w:val="left"/>
      <w:pPr>
        <w:ind w:left="528" w:hanging="269"/>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996" w:hanging="269"/>
      </w:pPr>
      <w:rPr>
        <w:rFonts w:hint="default"/>
        <w:lang w:val="en-US" w:eastAsia="en-US" w:bidi="ar-SA"/>
      </w:rPr>
    </w:lvl>
    <w:lvl w:ilvl="2">
      <w:numFmt w:val="bullet"/>
      <w:lvlText w:val="•"/>
      <w:lvlJc w:val="left"/>
      <w:pPr>
        <w:ind w:left="1473" w:hanging="269"/>
      </w:pPr>
      <w:rPr>
        <w:rFonts w:hint="default"/>
        <w:lang w:val="en-US" w:eastAsia="en-US" w:bidi="ar-SA"/>
      </w:rPr>
    </w:lvl>
    <w:lvl w:ilvl="3">
      <w:numFmt w:val="bullet"/>
      <w:lvlText w:val="•"/>
      <w:lvlJc w:val="left"/>
      <w:pPr>
        <w:ind w:left="1950" w:hanging="269"/>
      </w:pPr>
      <w:rPr>
        <w:rFonts w:hint="default"/>
        <w:lang w:val="en-US" w:eastAsia="en-US" w:bidi="ar-SA"/>
      </w:rPr>
    </w:lvl>
    <w:lvl w:ilvl="4">
      <w:numFmt w:val="bullet"/>
      <w:lvlText w:val="•"/>
      <w:lvlJc w:val="left"/>
      <w:pPr>
        <w:ind w:left="2427" w:hanging="269"/>
      </w:pPr>
      <w:rPr>
        <w:rFonts w:hint="default"/>
        <w:lang w:val="en-US" w:eastAsia="en-US" w:bidi="ar-SA"/>
      </w:rPr>
    </w:lvl>
    <w:lvl w:ilvl="5">
      <w:numFmt w:val="bullet"/>
      <w:lvlText w:val="•"/>
      <w:lvlJc w:val="left"/>
      <w:pPr>
        <w:ind w:left="2904" w:hanging="269"/>
      </w:pPr>
      <w:rPr>
        <w:rFonts w:hint="default"/>
        <w:lang w:val="en-US" w:eastAsia="en-US" w:bidi="ar-SA"/>
      </w:rPr>
    </w:lvl>
    <w:lvl w:ilvl="6">
      <w:numFmt w:val="bullet"/>
      <w:lvlText w:val="•"/>
      <w:lvlJc w:val="left"/>
      <w:pPr>
        <w:ind w:left="3381" w:hanging="269"/>
      </w:pPr>
      <w:rPr>
        <w:rFonts w:hint="default"/>
        <w:lang w:val="en-US" w:eastAsia="en-US" w:bidi="ar-SA"/>
      </w:rPr>
    </w:lvl>
    <w:lvl w:ilvl="7">
      <w:numFmt w:val="bullet"/>
      <w:lvlText w:val="•"/>
      <w:lvlJc w:val="left"/>
      <w:pPr>
        <w:ind w:left="3857" w:hanging="269"/>
      </w:pPr>
      <w:rPr>
        <w:rFonts w:hint="default"/>
        <w:lang w:val="en-US" w:eastAsia="en-US" w:bidi="ar-SA"/>
      </w:rPr>
    </w:lvl>
    <w:lvl w:ilvl="8">
      <w:numFmt w:val="bullet"/>
      <w:lvlText w:val="•"/>
      <w:lvlJc w:val="left"/>
      <w:pPr>
        <w:ind w:left="4334" w:hanging="269"/>
      </w:pPr>
      <w:rPr>
        <w:rFonts w:hint="default"/>
        <w:lang w:val="en-US" w:eastAsia="en-US" w:bidi="ar-SA"/>
      </w:rPr>
    </w:lvl>
  </w:abstractNum>
  <w:abstractNum w:abstractNumId="5" w15:restartNumberingAfterBreak="0">
    <w:nsid w:val="F7B47475"/>
    <w:multiLevelType w:val="multilevel"/>
    <w:tmpl w:val="F7B47475"/>
    <w:lvl w:ilvl="0">
      <w:start w:val="1"/>
      <w:numFmt w:val="upperLetter"/>
      <w:lvlText w:val="%1."/>
      <w:lvlJc w:val="left"/>
      <w:pPr>
        <w:ind w:left="528" w:hanging="269"/>
        <w:jc w:val="right"/>
      </w:pPr>
      <w:rPr>
        <w:rFonts w:hint="default"/>
        <w:spacing w:val="-1"/>
        <w:w w:val="94"/>
        <w:lang w:val="en-US" w:eastAsia="en-US" w:bidi="ar-SA"/>
      </w:rPr>
    </w:lvl>
    <w:lvl w:ilvl="1">
      <w:numFmt w:val="bullet"/>
      <w:lvlText w:val="•"/>
      <w:lvlJc w:val="left"/>
      <w:pPr>
        <w:ind w:left="595" w:hanging="197"/>
      </w:pPr>
      <w:rPr>
        <w:rFonts w:ascii="Times New Roman" w:eastAsia="Times New Roman" w:hAnsi="Times New Roman" w:cs="Times New Roman" w:hint="default"/>
        <w:b w:val="0"/>
        <w:bCs w:val="0"/>
        <w:i/>
        <w:iCs/>
        <w:spacing w:val="0"/>
        <w:w w:val="157"/>
        <w:sz w:val="14"/>
        <w:szCs w:val="14"/>
        <w:lang w:val="en-US" w:eastAsia="en-US" w:bidi="ar-SA"/>
      </w:rPr>
    </w:lvl>
    <w:lvl w:ilvl="2">
      <w:numFmt w:val="bullet"/>
      <w:lvlText w:val="•"/>
      <w:lvlJc w:val="left"/>
      <w:pPr>
        <w:ind w:left="528" w:hanging="197"/>
      </w:pPr>
      <w:rPr>
        <w:rFonts w:hint="default"/>
        <w:lang w:val="en-US" w:eastAsia="en-US" w:bidi="ar-SA"/>
      </w:rPr>
    </w:lvl>
    <w:lvl w:ilvl="3">
      <w:numFmt w:val="bullet"/>
      <w:lvlText w:val="•"/>
      <w:lvlJc w:val="left"/>
      <w:pPr>
        <w:ind w:left="457" w:hanging="197"/>
      </w:pPr>
      <w:rPr>
        <w:rFonts w:hint="default"/>
        <w:lang w:val="en-US" w:eastAsia="en-US" w:bidi="ar-SA"/>
      </w:rPr>
    </w:lvl>
    <w:lvl w:ilvl="4">
      <w:numFmt w:val="bullet"/>
      <w:lvlText w:val="•"/>
      <w:lvlJc w:val="left"/>
      <w:pPr>
        <w:ind w:left="386" w:hanging="197"/>
      </w:pPr>
      <w:rPr>
        <w:rFonts w:hint="default"/>
        <w:lang w:val="en-US" w:eastAsia="en-US" w:bidi="ar-SA"/>
      </w:rPr>
    </w:lvl>
    <w:lvl w:ilvl="5">
      <w:numFmt w:val="bullet"/>
      <w:lvlText w:val="•"/>
      <w:lvlJc w:val="left"/>
      <w:pPr>
        <w:ind w:left="315" w:hanging="197"/>
      </w:pPr>
      <w:rPr>
        <w:rFonts w:hint="default"/>
        <w:lang w:val="en-US" w:eastAsia="en-US" w:bidi="ar-SA"/>
      </w:rPr>
    </w:lvl>
    <w:lvl w:ilvl="6">
      <w:numFmt w:val="bullet"/>
      <w:lvlText w:val="•"/>
      <w:lvlJc w:val="left"/>
      <w:pPr>
        <w:ind w:left="244" w:hanging="197"/>
      </w:pPr>
      <w:rPr>
        <w:rFonts w:hint="default"/>
        <w:lang w:val="en-US" w:eastAsia="en-US" w:bidi="ar-SA"/>
      </w:rPr>
    </w:lvl>
    <w:lvl w:ilvl="7">
      <w:numFmt w:val="bullet"/>
      <w:lvlText w:val="•"/>
      <w:lvlJc w:val="left"/>
      <w:pPr>
        <w:ind w:left="173" w:hanging="197"/>
      </w:pPr>
      <w:rPr>
        <w:rFonts w:hint="default"/>
        <w:lang w:val="en-US" w:eastAsia="en-US" w:bidi="ar-SA"/>
      </w:rPr>
    </w:lvl>
    <w:lvl w:ilvl="8">
      <w:numFmt w:val="bullet"/>
      <w:lvlText w:val="•"/>
      <w:lvlJc w:val="left"/>
      <w:pPr>
        <w:ind w:left="102" w:hanging="197"/>
      </w:pPr>
      <w:rPr>
        <w:rFonts w:hint="default"/>
        <w:lang w:val="en-US" w:eastAsia="en-US" w:bidi="ar-SA"/>
      </w:rPr>
    </w:lvl>
  </w:abstractNum>
  <w:abstractNum w:abstractNumId="6" w15:restartNumberingAfterBreak="0">
    <w:nsid w:val="F7FEC837"/>
    <w:multiLevelType w:val="multilevel"/>
    <w:tmpl w:val="F7FEC837"/>
    <w:lvl w:ilvl="0">
      <w:start w:val="8"/>
      <w:numFmt w:val="upperLetter"/>
      <w:lvlText w:val="%1."/>
      <w:lvlJc w:val="left"/>
      <w:pPr>
        <w:ind w:left="540" w:hanging="293"/>
      </w:pPr>
      <w:rPr>
        <w:rFonts w:ascii="Times New Roman" w:eastAsia="Times New Roman" w:hAnsi="Times New Roman" w:cs="Times New Roman" w:hint="default"/>
        <w:b w:val="0"/>
        <w:bCs w:val="0"/>
        <w:i/>
        <w:iCs/>
        <w:spacing w:val="0"/>
        <w:w w:val="94"/>
        <w:sz w:val="20"/>
        <w:szCs w:val="20"/>
        <w:lang w:val="en-US" w:eastAsia="en-US" w:bidi="ar-SA"/>
      </w:rPr>
    </w:lvl>
    <w:lvl w:ilvl="1">
      <w:numFmt w:val="bullet"/>
      <w:lvlText w:val="•"/>
      <w:lvlJc w:val="left"/>
      <w:pPr>
        <w:ind w:left="1074" w:hanging="293"/>
      </w:pPr>
      <w:rPr>
        <w:rFonts w:hint="default"/>
        <w:lang w:val="en-US" w:eastAsia="en-US" w:bidi="ar-SA"/>
      </w:rPr>
    </w:lvl>
    <w:lvl w:ilvl="2">
      <w:numFmt w:val="bullet"/>
      <w:lvlText w:val="•"/>
      <w:lvlJc w:val="left"/>
      <w:pPr>
        <w:ind w:left="1609" w:hanging="293"/>
      </w:pPr>
      <w:rPr>
        <w:rFonts w:hint="default"/>
        <w:lang w:val="en-US" w:eastAsia="en-US" w:bidi="ar-SA"/>
      </w:rPr>
    </w:lvl>
    <w:lvl w:ilvl="3">
      <w:numFmt w:val="bullet"/>
      <w:lvlText w:val="•"/>
      <w:lvlJc w:val="left"/>
      <w:pPr>
        <w:ind w:left="2143" w:hanging="293"/>
      </w:pPr>
      <w:rPr>
        <w:rFonts w:hint="default"/>
        <w:lang w:val="en-US" w:eastAsia="en-US" w:bidi="ar-SA"/>
      </w:rPr>
    </w:lvl>
    <w:lvl w:ilvl="4">
      <w:numFmt w:val="bullet"/>
      <w:lvlText w:val="•"/>
      <w:lvlJc w:val="left"/>
      <w:pPr>
        <w:ind w:left="2678" w:hanging="293"/>
      </w:pPr>
      <w:rPr>
        <w:rFonts w:hint="default"/>
        <w:lang w:val="en-US" w:eastAsia="en-US" w:bidi="ar-SA"/>
      </w:rPr>
    </w:lvl>
    <w:lvl w:ilvl="5">
      <w:numFmt w:val="bullet"/>
      <w:lvlText w:val="•"/>
      <w:lvlJc w:val="left"/>
      <w:pPr>
        <w:ind w:left="3212" w:hanging="293"/>
      </w:pPr>
      <w:rPr>
        <w:rFonts w:hint="default"/>
        <w:lang w:val="en-US" w:eastAsia="en-US" w:bidi="ar-SA"/>
      </w:rPr>
    </w:lvl>
    <w:lvl w:ilvl="6">
      <w:numFmt w:val="bullet"/>
      <w:lvlText w:val="•"/>
      <w:lvlJc w:val="left"/>
      <w:pPr>
        <w:ind w:left="3747" w:hanging="293"/>
      </w:pPr>
      <w:rPr>
        <w:rFonts w:hint="default"/>
        <w:lang w:val="en-US" w:eastAsia="en-US" w:bidi="ar-SA"/>
      </w:rPr>
    </w:lvl>
    <w:lvl w:ilvl="7">
      <w:numFmt w:val="bullet"/>
      <w:lvlText w:val="•"/>
      <w:lvlJc w:val="left"/>
      <w:pPr>
        <w:ind w:left="4281" w:hanging="293"/>
      </w:pPr>
      <w:rPr>
        <w:rFonts w:hint="default"/>
        <w:lang w:val="en-US" w:eastAsia="en-US" w:bidi="ar-SA"/>
      </w:rPr>
    </w:lvl>
    <w:lvl w:ilvl="8">
      <w:numFmt w:val="bullet"/>
      <w:lvlText w:val="•"/>
      <w:lvlJc w:val="left"/>
      <w:pPr>
        <w:ind w:left="4816" w:hanging="293"/>
      </w:pPr>
      <w:rPr>
        <w:rFonts w:hint="default"/>
        <w:lang w:val="en-US" w:eastAsia="en-US" w:bidi="ar-SA"/>
      </w:rPr>
    </w:lvl>
  </w:abstractNum>
  <w:abstractNum w:abstractNumId="7" w15:restartNumberingAfterBreak="0">
    <w:nsid w:val="FBBB645C"/>
    <w:multiLevelType w:val="multilevel"/>
    <w:tmpl w:val="FBBB645C"/>
    <w:lvl w:ilvl="0">
      <w:start w:val="1"/>
      <w:numFmt w:val="upperRoman"/>
      <w:lvlText w:val="%1."/>
      <w:lvlJc w:val="left"/>
      <w:pPr>
        <w:ind w:left="1824" w:hanging="231"/>
        <w:jc w:val="right"/>
      </w:pPr>
      <w:rPr>
        <w:rFonts w:ascii="Times New Roman" w:eastAsia="Times New Roman" w:hAnsi="Times New Roman" w:cs="Times New Roman" w:hint="default"/>
        <w:b w:val="0"/>
        <w:bCs w:val="0"/>
        <w:i w:val="0"/>
        <w:iCs w:val="0"/>
        <w:spacing w:val="-1"/>
        <w:w w:val="94"/>
        <w:sz w:val="20"/>
        <w:szCs w:val="20"/>
        <w:lang w:val="en-US" w:eastAsia="en-US" w:bidi="ar-SA"/>
      </w:rPr>
    </w:lvl>
    <w:lvl w:ilvl="1">
      <w:numFmt w:val="bullet"/>
      <w:lvlText w:val="•"/>
      <w:lvlJc w:val="left"/>
      <w:pPr>
        <w:ind w:left="2201" w:hanging="231"/>
      </w:pPr>
      <w:rPr>
        <w:rFonts w:hint="default"/>
        <w:lang w:val="en-US" w:eastAsia="en-US" w:bidi="ar-SA"/>
      </w:rPr>
    </w:lvl>
    <w:lvl w:ilvl="2">
      <w:numFmt w:val="bullet"/>
      <w:lvlText w:val="•"/>
      <w:lvlJc w:val="left"/>
      <w:pPr>
        <w:ind w:left="2583" w:hanging="231"/>
      </w:pPr>
      <w:rPr>
        <w:rFonts w:hint="default"/>
        <w:lang w:val="en-US" w:eastAsia="en-US" w:bidi="ar-SA"/>
      </w:rPr>
    </w:lvl>
    <w:lvl w:ilvl="3">
      <w:numFmt w:val="bullet"/>
      <w:lvlText w:val="•"/>
      <w:lvlJc w:val="left"/>
      <w:pPr>
        <w:ind w:left="2965" w:hanging="231"/>
      </w:pPr>
      <w:rPr>
        <w:rFonts w:hint="default"/>
        <w:lang w:val="en-US" w:eastAsia="en-US" w:bidi="ar-SA"/>
      </w:rPr>
    </w:lvl>
    <w:lvl w:ilvl="4">
      <w:numFmt w:val="bullet"/>
      <w:lvlText w:val="•"/>
      <w:lvlJc w:val="left"/>
      <w:pPr>
        <w:ind w:left="3347" w:hanging="231"/>
      </w:pPr>
      <w:rPr>
        <w:rFonts w:hint="default"/>
        <w:lang w:val="en-US" w:eastAsia="en-US" w:bidi="ar-SA"/>
      </w:rPr>
    </w:lvl>
    <w:lvl w:ilvl="5">
      <w:numFmt w:val="bullet"/>
      <w:lvlText w:val="•"/>
      <w:lvlJc w:val="left"/>
      <w:pPr>
        <w:ind w:left="3729" w:hanging="231"/>
      </w:pPr>
      <w:rPr>
        <w:rFonts w:hint="default"/>
        <w:lang w:val="en-US" w:eastAsia="en-US" w:bidi="ar-SA"/>
      </w:rPr>
    </w:lvl>
    <w:lvl w:ilvl="6">
      <w:numFmt w:val="bullet"/>
      <w:lvlText w:val="•"/>
      <w:lvlJc w:val="left"/>
      <w:pPr>
        <w:ind w:left="4110" w:hanging="231"/>
      </w:pPr>
      <w:rPr>
        <w:rFonts w:hint="default"/>
        <w:lang w:val="en-US" w:eastAsia="en-US" w:bidi="ar-SA"/>
      </w:rPr>
    </w:lvl>
    <w:lvl w:ilvl="7">
      <w:numFmt w:val="bullet"/>
      <w:lvlText w:val="•"/>
      <w:lvlJc w:val="left"/>
      <w:pPr>
        <w:ind w:left="4492" w:hanging="231"/>
      </w:pPr>
      <w:rPr>
        <w:rFonts w:hint="default"/>
        <w:lang w:val="en-US" w:eastAsia="en-US" w:bidi="ar-SA"/>
      </w:rPr>
    </w:lvl>
    <w:lvl w:ilvl="8">
      <w:numFmt w:val="bullet"/>
      <w:lvlText w:val="•"/>
      <w:lvlJc w:val="left"/>
      <w:pPr>
        <w:ind w:left="4874" w:hanging="231"/>
      </w:pPr>
      <w:rPr>
        <w:rFonts w:hint="default"/>
        <w:lang w:val="en-US" w:eastAsia="en-US" w:bidi="ar-SA"/>
      </w:rPr>
    </w:lvl>
  </w:abstractNum>
  <w:abstractNum w:abstractNumId="8" w15:restartNumberingAfterBreak="0">
    <w:nsid w:val="FFFEF302"/>
    <w:multiLevelType w:val="multilevel"/>
    <w:tmpl w:val="FFFEF302"/>
    <w:lvl w:ilvl="0">
      <w:start w:val="1"/>
      <w:numFmt w:val="upperLetter"/>
      <w:lvlText w:val="%1."/>
      <w:lvlJc w:val="left"/>
      <w:pPr>
        <w:ind w:left="460" w:hanging="274"/>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996" w:hanging="274"/>
      </w:pPr>
      <w:rPr>
        <w:rFonts w:hint="default"/>
        <w:lang w:val="en-US" w:eastAsia="en-US" w:bidi="ar-SA"/>
      </w:rPr>
    </w:lvl>
    <w:lvl w:ilvl="2">
      <w:numFmt w:val="bullet"/>
      <w:lvlText w:val="•"/>
      <w:lvlJc w:val="left"/>
      <w:pPr>
        <w:ind w:left="1532" w:hanging="274"/>
      </w:pPr>
      <w:rPr>
        <w:rFonts w:hint="default"/>
        <w:lang w:val="en-US" w:eastAsia="en-US" w:bidi="ar-SA"/>
      </w:rPr>
    </w:lvl>
    <w:lvl w:ilvl="3">
      <w:numFmt w:val="bullet"/>
      <w:lvlText w:val="•"/>
      <w:lvlJc w:val="left"/>
      <w:pPr>
        <w:ind w:left="2069" w:hanging="274"/>
      </w:pPr>
      <w:rPr>
        <w:rFonts w:hint="default"/>
        <w:lang w:val="en-US" w:eastAsia="en-US" w:bidi="ar-SA"/>
      </w:rPr>
    </w:lvl>
    <w:lvl w:ilvl="4">
      <w:numFmt w:val="bullet"/>
      <w:lvlText w:val="•"/>
      <w:lvlJc w:val="left"/>
      <w:pPr>
        <w:ind w:left="2605" w:hanging="274"/>
      </w:pPr>
      <w:rPr>
        <w:rFonts w:hint="default"/>
        <w:lang w:val="en-US" w:eastAsia="en-US" w:bidi="ar-SA"/>
      </w:rPr>
    </w:lvl>
    <w:lvl w:ilvl="5">
      <w:numFmt w:val="bullet"/>
      <w:lvlText w:val="•"/>
      <w:lvlJc w:val="left"/>
      <w:pPr>
        <w:ind w:left="3142" w:hanging="274"/>
      </w:pPr>
      <w:rPr>
        <w:rFonts w:hint="default"/>
        <w:lang w:val="en-US" w:eastAsia="en-US" w:bidi="ar-SA"/>
      </w:rPr>
    </w:lvl>
    <w:lvl w:ilvl="6">
      <w:numFmt w:val="bullet"/>
      <w:lvlText w:val="•"/>
      <w:lvlJc w:val="left"/>
      <w:pPr>
        <w:ind w:left="3678" w:hanging="274"/>
      </w:pPr>
      <w:rPr>
        <w:rFonts w:hint="default"/>
        <w:lang w:val="en-US" w:eastAsia="en-US" w:bidi="ar-SA"/>
      </w:rPr>
    </w:lvl>
    <w:lvl w:ilvl="7">
      <w:numFmt w:val="bullet"/>
      <w:lvlText w:val="•"/>
      <w:lvlJc w:val="left"/>
      <w:pPr>
        <w:ind w:left="4215" w:hanging="274"/>
      </w:pPr>
      <w:rPr>
        <w:rFonts w:hint="default"/>
        <w:lang w:val="en-US" w:eastAsia="en-US" w:bidi="ar-SA"/>
      </w:rPr>
    </w:lvl>
    <w:lvl w:ilvl="8">
      <w:numFmt w:val="bullet"/>
      <w:lvlText w:val="•"/>
      <w:lvlJc w:val="left"/>
      <w:pPr>
        <w:ind w:left="4751" w:hanging="274"/>
      </w:pPr>
      <w:rPr>
        <w:rFonts w:hint="default"/>
        <w:lang w:val="en-US" w:eastAsia="en-US" w:bidi="ar-SA"/>
      </w:rPr>
    </w:lvl>
  </w:abstractNum>
  <w:abstractNum w:abstractNumId="9" w15:restartNumberingAfterBreak="0">
    <w:nsid w:val="745F84B8"/>
    <w:multiLevelType w:val="multilevel"/>
    <w:tmpl w:val="745F84B8"/>
    <w:lvl w:ilvl="0">
      <w:start w:val="4"/>
      <w:numFmt w:val="upperLetter"/>
      <w:lvlText w:val="%1."/>
      <w:lvlJc w:val="left"/>
      <w:pPr>
        <w:ind w:left="485" w:hanging="293"/>
        <w:jc w:val="right"/>
      </w:pPr>
      <w:rPr>
        <w:rFonts w:ascii="Times New Roman" w:eastAsia="Times New Roman" w:hAnsi="Times New Roman" w:cs="Times New Roman" w:hint="default"/>
        <w:b w:val="0"/>
        <w:bCs w:val="0"/>
        <w:i/>
        <w:iCs/>
        <w:spacing w:val="0"/>
        <w:w w:val="94"/>
        <w:sz w:val="20"/>
        <w:szCs w:val="20"/>
        <w:lang w:val="en-US" w:eastAsia="en-US" w:bidi="ar-SA"/>
      </w:rPr>
    </w:lvl>
    <w:lvl w:ilvl="1">
      <w:numFmt w:val="bullet"/>
      <w:lvlText w:val="•"/>
      <w:lvlJc w:val="left"/>
      <w:pPr>
        <w:ind w:left="1015" w:hanging="293"/>
      </w:pPr>
      <w:rPr>
        <w:rFonts w:hint="default"/>
        <w:lang w:val="en-US" w:eastAsia="en-US" w:bidi="ar-SA"/>
      </w:rPr>
    </w:lvl>
    <w:lvl w:ilvl="2">
      <w:numFmt w:val="bullet"/>
      <w:lvlText w:val="•"/>
      <w:lvlJc w:val="left"/>
      <w:pPr>
        <w:ind w:left="1550" w:hanging="293"/>
      </w:pPr>
      <w:rPr>
        <w:rFonts w:hint="default"/>
        <w:lang w:val="en-US" w:eastAsia="en-US" w:bidi="ar-SA"/>
      </w:rPr>
    </w:lvl>
    <w:lvl w:ilvl="3">
      <w:numFmt w:val="bullet"/>
      <w:lvlText w:val="•"/>
      <w:lvlJc w:val="left"/>
      <w:pPr>
        <w:ind w:left="2085" w:hanging="293"/>
      </w:pPr>
      <w:rPr>
        <w:rFonts w:hint="default"/>
        <w:lang w:val="en-US" w:eastAsia="en-US" w:bidi="ar-SA"/>
      </w:rPr>
    </w:lvl>
    <w:lvl w:ilvl="4">
      <w:numFmt w:val="bullet"/>
      <w:lvlText w:val="•"/>
      <w:lvlJc w:val="left"/>
      <w:pPr>
        <w:ind w:left="2620" w:hanging="293"/>
      </w:pPr>
      <w:rPr>
        <w:rFonts w:hint="default"/>
        <w:lang w:val="en-US" w:eastAsia="en-US" w:bidi="ar-SA"/>
      </w:rPr>
    </w:lvl>
    <w:lvl w:ilvl="5">
      <w:numFmt w:val="bullet"/>
      <w:lvlText w:val="•"/>
      <w:lvlJc w:val="left"/>
      <w:pPr>
        <w:ind w:left="3155" w:hanging="293"/>
      </w:pPr>
      <w:rPr>
        <w:rFonts w:hint="default"/>
        <w:lang w:val="en-US" w:eastAsia="en-US" w:bidi="ar-SA"/>
      </w:rPr>
    </w:lvl>
    <w:lvl w:ilvl="6">
      <w:numFmt w:val="bullet"/>
      <w:lvlText w:val="•"/>
      <w:lvlJc w:val="left"/>
      <w:pPr>
        <w:ind w:left="3690" w:hanging="293"/>
      </w:pPr>
      <w:rPr>
        <w:rFonts w:hint="default"/>
        <w:lang w:val="en-US" w:eastAsia="en-US" w:bidi="ar-SA"/>
      </w:rPr>
    </w:lvl>
    <w:lvl w:ilvl="7">
      <w:numFmt w:val="bullet"/>
      <w:lvlText w:val="•"/>
      <w:lvlJc w:val="left"/>
      <w:pPr>
        <w:ind w:left="4225" w:hanging="293"/>
      </w:pPr>
      <w:rPr>
        <w:rFonts w:hint="default"/>
        <w:lang w:val="en-US" w:eastAsia="en-US" w:bidi="ar-SA"/>
      </w:rPr>
    </w:lvl>
    <w:lvl w:ilvl="8">
      <w:numFmt w:val="bullet"/>
      <w:lvlText w:val="•"/>
      <w:lvlJc w:val="left"/>
      <w:pPr>
        <w:ind w:left="4760" w:hanging="293"/>
      </w:pPr>
      <w:rPr>
        <w:rFonts w:hint="default"/>
        <w:lang w:val="en-US" w:eastAsia="en-US" w:bidi="ar-SA"/>
      </w:rPr>
    </w:lvl>
  </w:abstractNum>
  <w:abstractNum w:abstractNumId="10" w15:restartNumberingAfterBreak="0">
    <w:nsid w:val="7BA78600"/>
    <w:multiLevelType w:val="multilevel"/>
    <w:tmpl w:val="7BA78600"/>
    <w:lvl w:ilvl="0">
      <w:start w:val="1"/>
      <w:numFmt w:val="upperLetter"/>
      <w:lvlText w:val="%1."/>
      <w:lvlJc w:val="left"/>
      <w:pPr>
        <w:ind w:left="274" w:hanging="274"/>
        <w:jc w:val="right"/>
      </w:pPr>
      <w:rPr>
        <w:rFonts w:ascii="Times New Roman" w:eastAsia="Times New Roman" w:hAnsi="Times New Roman" w:cs="Times New Roman" w:hint="default"/>
        <w:b w:val="0"/>
        <w:bCs w:val="0"/>
        <w:i/>
        <w:iCs/>
        <w:spacing w:val="-1"/>
        <w:w w:val="94"/>
        <w:sz w:val="20"/>
        <w:szCs w:val="20"/>
        <w:lang w:val="en-US" w:eastAsia="en-US" w:bidi="ar-SA"/>
      </w:rPr>
    </w:lvl>
    <w:lvl w:ilvl="1">
      <w:numFmt w:val="bullet"/>
      <w:lvlText w:val="•"/>
      <w:lvlJc w:val="left"/>
      <w:pPr>
        <w:ind w:left="658" w:hanging="202"/>
      </w:pPr>
      <w:rPr>
        <w:rFonts w:ascii="Times New Roman" w:eastAsia="Times New Roman" w:hAnsi="Times New Roman" w:cs="Times New Roman" w:hint="default"/>
        <w:b w:val="0"/>
        <w:bCs w:val="0"/>
        <w:i/>
        <w:iCs/>
        <w:spacing w:val="0"/>
        <w:w w:val="157"/>
        <w:sz w:val="14"/>
        <w:szCs w:val="14"/>
        <w:lang w:val="en-US" w:eastAsia="en-US" w:bidi="ar-SA"/>
      </w:rPr>
    </w:lvl>
    <w:lvl w:ilvl="2">
      <w:numFmt w:val="bullet"/>
      <w:lvlText w:val="•"/>
      <w:lvlJc w:val="left"/>
      <w:pPr>
        <w:ind w:left="560" w:hanging="202"/>
      </w:pPr>
      <w:rPr>
        <w:rFonts w:hint="default"/>
        <w:lang w:val="en-US" w:eastAsia="en-US" w:bidi="ar-SA"/>
      </w:rPr>
    </w:lvl>
    <w:lvl w:ilvl="3">
      <w:numFmt w:val="bullet"/>
      <w:lvlText w:val="•"/>
      <w:lvlJc w:val="left"/>
      <w:pPr>
        <w:ind w:left="461" w:hanging="202"/>
      </w:pPr>
      <w:rPr>
        <w:rFonts w:hint="default"/>
        <w:lang w:val="en-US" w:eastAsia="en-US" w:bidi="ar-SA"/>
      </w:rPr>
    </w:lvl>
    <w:lvl w:ilvl="4">
      <w:numFmt w:val="bullet"/>
      <w:lvlText w:val="•"/>
      <w:lvlJc w:val="left"/>
      <w:pPr>
        <w:ind w:left="362" w:hanging="202"/>
      </w:pPr>
      <w:rPr>
        <w:rFonts w:hint="default"/>
        <w:lang w:val="en-US" w:eastAsia="en-US" w:bidi="ar-SA"/>
      </w:rPr>
    </w:lvl>
    <w:lvl w:ilvl="5">
      <w:numFmt w:val="bullet"/>
      <w:lvlText w:val="•"/>
      <w:lvlJc w:val="left"/>
      <w:pPr>
        <w:ind w:left="263" w:hanging="202"/>
      </w:pPr>
      <w:rPr>
        <w:rFonts w:hint="default"/>
        <w:lang w:val="en-US" w:eastAsia="en-US" w:bidi="ar-SA"/>
      </w:rPr>
    </w:lvl>
    <w:lvl w:ilvl="6">
      <w:numFmt w:val="bullet"/>
      <w:lvlText w:val="•"/>
      <w:lvlJc w:val="left"/>
      <w:pPr>
        <w:ind w:left="164" w:hanging="202"/>
      </w:pPr>
      <w:rPr>
        <w:rFonts w:hint="default"/>
        <w:lang w:val="en-US" w:eastAsia="en-US" w:bidi="ar-SA"/>
      </w:rPr>
    </w:lvl>
    <w:lvl w:ilvl="7">
      <w:numFmt w:val="bullet"/>
      <w:lvlText w:val="•"/>
      <w:lvlJc w:val="left"/>
      <w:pPr>
        <w:ind w:left="65" w:hanging="202"/>
      </w:pPr>
      <w:rPr>
        <w:rFonts w:hint="default"/>
        <w:lang w:val="en-US" w:eastAsia="en-US" w:bidi="ar-SA"/>
      </w:rPr>
    </w:lvl>
    <w:lvl w:ilvl="8">
      <w:numFmt w:val="bullet"/>
      <w:lvlText w:val="•"/>
      <w:lvlJc w:val="left"/>
      <w:pPr>
        <w:ind w:left="-34" w:hanging="202"/>
      </w:pPr>
      <w:rPr>
        <w:rFonts w:hint="default"/>
        <w:lang w:val="en-US" w:eastAsia="en-US" w:bidi="ar-SA"/>
      </w:rPr>
    </w:lvl>
  </w:abstractNum>
  <w:abstractNum w:abstractNumId="11" w15:restartNumberingAfterBreak="0">
    <w:nsid w:val="7FFF97F3"/>
    <w:multiLevelType w:val="multilevel"/>
    <w:tmpl w:val="7FFF97F3"/>
    <w:lvl w:ilvl="0">
      <w:start w:val="1"/>
      <w:numFmt w:val="decimal"/>
      <w:lvlText w:val="[%1]"/>
      <w:lvlJc w:val="left"/>
      <w:pPr>
        <w:ind w:left="557" w:hanging="284"/>
        <w:jc w:val="right"/>
      </w:pPr>
      <w:rPr>
        <w:rFonts w:ascii="Times New Roman" w:eastAsia="Times New Roman" w:hAnsi="Times New Roman" w:cs="Times New Roman" w:hint="default"/>
        <w:b w:val="0"/>
        <w:bCs w:val="0"/>
        <w:i w:val="0"/>
        <w:iCs w:val="0"/>
        <w:spacing w:val="0"/>
        <w:w w:val="91"/>
        <w:sz w:val="16"/>
        <w:szCs w:val="16"/>
        <w:lang w:val="en-US" w:eastAsia="en-US" w:bidi="ar-SA"/>
      </w:rPr>
    </w:lvl>
    <w:lvl w:ilvl="1">
      <w:numFmt w:val="bullet"/>
      <w:lvlText w:val="•"/>
      <w:lvlJc w:val="left"/>
      <w:pPr>
        <w:ind w:left="1087" w:hanging="284"/>
      </w:pPr>
      <w:rPr>
        <w:rFonts w:hint="default"/>
        <w:lang w:val="en-US" w:eastAsia="en-US" w:bidi="ar-SA"/>
      </w:rPr>
    </w:lvl>
    <w:lvl w:ilvl="2">
      <w:numFmt w:val="bullet"/>
      <w:lvlText w:val="•"/>
      <w:lvlJc w:val="left"/>
      <w:pPr>
        <w:ind w:left="1614" w:hanging="284"/>
      </w:pPr>
      <w:rPr>
        <w:rFonts w:hint="default"/>
        <w:lang w:val="en-US" w:eastAsia="en-US" w:bidi="ar-SA"/>
      </w:rPr>
    </w:lvl>
    <w:lvl w:ilvl="3">
      <w:numFmt w:val="bullet"/>
      <w:lvlText w:val="•"/>
      <w:lvlJc w:val="left"/>
      <w:pPr>
        <w:ind w:left="2141" w:hanging="284"/>
      </w:pPr>
      <w:rPr>
        <w:rFonts w:hint="default"/>
        <w:lang w:val="en-US" w:eastAsia="en-US" w:bidi="ar-SA"/>
      </w:rPr>
    </w:lvl>
    <w:lvl w:ilvl="4">
      <w:numFmt w:val="bullet"/>
      <w:lvlText w:val="•"/>
      <w:lvlJc w:val="left"/>
      <w:pPr>
        <w:ind w:left="2668" w:hanging="284"/>
      </w:pPr>
      <w:rPr>
        <w:rFonts w:hint="default"/>
        <w:lang w:val="en-US" w:eastAsia="en-US" w:bidi="ar-SA"/>
      </w:rPr>
    </w:lvl>
    <w:lvl w:ilvl="5">
      <w:numFmt w:val="bullet"/>
      <w:lvlText w:val="•"/>
      <w:lvlJc w:val="left"/>
      <w:pPr>
        <w:ind w:left="3195" w:hanging="284"/>
      </w:pPr>
      <w:rPr>
        <w:rFonts w:hint="default"/>
        <w:lang w:val="en-US" w:eastAsia="en-US" w:bidi="ar-SA"/>
      </w:rPr>
    </w:lvl>
    <w:lvl w:ilvl="6">
      <w:numFmt w:val="bullet"/>
      <w:lvlText w:val="•"/>
      <w:lvlJc w:val="left"/>
      <w:pPr>
        <w:ind w:left="3722" w:hanging="284"/>
      </w:pPr>
      <w:rPr>
        <w:rFonts w:hint="default"/>
        <w:lang w:val="en-US" w:eastAsia="en-US" w:bidi="ar-SA"/>
      </w:rPr>
    </w:lvl>
    <w:lvl w:ilvl="7">
      <w:numFmt w:val="bullet"/>
      <w:lvlText w:val="•"/>
      <w:lvlJc w:val="left"/>
      <w:pPr>
        <w:ind w:left="4249" w:hanging="284"/>
      </w:pPr>
      <w:rPr>
        <w:rFonts w:hint="default"/>
        <w:lang w:val="en-US" w:eastAsia="en-US" w:bidi="ar-SA"/>
      </w:rPr>
    </w:lvl>
    <w:lvl w:ilvl="8">
      <w:numFmt w:val="bullet"/>
      <w:lvlText w:val="•"/>
      <w:lvlJc w:val="left"/>
      <w:pPr>
        <w:ind w:left="4776" w:hanging="284"/>
      </w:pPr>
      <w:rPr>
        <w:rFonts w:hint="default"/>
        <w:lang w:val="en-US" w:eastAsia="en-US" w:bidi="ar-SA"/>
      </w:rPr>
    </w:lvl>
  </w:abstractNum>
  <w:num w:numId="1" w16cid:durableId="152794574">
    <w:abstractNumId w:val="7"/>
  </w:num>
  <w:num w:numId="2" w16cid:durableId="1427652964">
    <w:abstractNumId w:val="10"/>
  </w:num>
  <w:num w:numId="3" w16cid:durableId="47726734">
    <w:abstractNumId w:val="3"/>
  </w:num>
  <w:num w:numId="4" w16cid:durableId="614601169">
    <w:abstractNumId w:val="1"/>
  </w:num>
  <w:num w:numId="5" w16cid:durableId="356855636">
    <w:abstractNumId w:val="4"/>
  </w:num>
  <w:num w:numId="6" w16cid:durableId="1162543621">
    <w:abstractNumId w:val="6"/>
  </w:num>
  <w:num w:numId="7" w16cid:durableId="719862770">
    <w:abstractNumId w:val="2"/>
  </w:num>
  <w:num w:numId="8" w16cid:durableId="1143932856">
    <w:abstractNumId w:val="9"/>
  </w:num>
  <w:num w:numId="9" w16cid:durableId="474681894">
    <w:abstractNumId w:val="8"/>
  </w:num>
  <w:num w:numId="10" w16cid:durableId="511649898">
    <w:abstractNumId w:val="0"/>
  </w:num>
  <w:num w:numId="11" w16cid:durableId="702949812">
    <w:abstractNumId w:val="5"/>
  </w:num>
  <w:num w:numId="12" w16cid:durableId="5579352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76"/>
    <w:rsid w:val="000278C0"/>
    <w:rsid w:val="0010439A"/>
    <w:rsid w:val="006714C5"/>
    <w:rsid w:val="00BE6976"/>
    <w:rsid w:val="00FA1343"/>
    <w:rsid w:val="3FFFA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38A96"/>
  <w15:docId w15:val="{9E61F5AF-26BB-4613-AEE8-5166229A8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0"/>
      <w:szCs w:val="20"/>
      <w:lang w:val="en-US" w:eastAsia="en-US"/>
    </w:rPr>
  </w:style>
  <w:style w:type="paragraph" w:styleId="Heading1">
    <w:name w:val="heading 1"/>
    <w:basedOn w:val="Normal"/>
    <w:uiPriority w:val="1"/>
    <w:qFormat/>
    <w:pPr>
      <w:jc w:val="center"/>
      <w:ind w:left="292"/>
      <w:outlineLvl w:val="0"/>
    </w:pPr>
    <w:rPr>
      <w:smallCap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
    <w:qFormat/>
    <w:pPr>
      <w:spacing w:before="68"/>
      <w:ind w:left="470" w:right="826" w:firstLine="115"/>
      <w:jc w:val="center"/>
    </w:pPr>
    <w:rPr>
      <w:sz w:val="48"/>
      <w:szCs w:val="4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624" w:hanging="365"/>
      <w:jc w:val="both"/>
    </w:pPr>
  </w:style>
  <w:style w:type="paragraph" w:customStyle="1" w:styleId="TableParagraph">
    <w:name w:val="Table Paragraph"/>
    <w:basedOn w:val="Normal"/>
    <w:uiPriority w:val="1"/>
    <w:qFormat/>
    <w:pPr>
      <w:ind w:left="9"/>
    </w:pPr>
  </w:style>
  <w:style w:type="paragraph" w:styleId="NormalWeb">
    <w:name w:val="Normal (Web)"/>
    <w:basedOn w:val="Normal"/>
    <w:rsid w:val="000278C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GRAWAL.ANUSHK@gmail.com" TargetMode="External"/><Relationship Id="rId13" Type="http://schemas.openxmlformats.org/officeDocument/2006/relationships/image" Target="media/fig2_langgraph.png"/><Relationship Id="rId18" Type="http://schemas.openxmlformats.org/officeDocument/2006/relationships/image" Target="media/fig5_negative_control.png"/><Relationship Id="rId3" Type="http://schemas.openxmlformats.org/officeDocument/2006/relationships/styles" Target="styles.xml"/><Relationship Id="rId21" Type="http://schemas.openxmlformats.org/officeDocument/2006/relationships/image" Target="media/fig6_ablations.png"/><Relationship Id="rId7" Type="http://schemas.openxmlformats.org/officeDocument/2006/relationships/endnotes" Target="endnotes.xml"/><Relationship Id="rId12" Type="http://schemas.openxmlformats.org/officeDocument/2006/relationships/image" Target="media/fig1_architecture.png"/><Relationship Id="rId17" Type="http://schemas.openxmlformats.org/officeDocument/2006/relationships/image" Target="media/fig4_accuracy.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akilashaikh48@gmail.com" TargetMode="Externa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hyperlink" Target="mailto:ABHIJAY.K2004@gmail.com" TargetMode="External"/><Relationship Id="rId4" Type="http://schemas.openxmlformats.org/officeDocument/2006/relationships/settings" Target="settings.xml"/><Relationship Id="rId9" Type="http://schemas.openxmlformats.org/officeDocument/2006/relationships/hyperlink" Target="mailto:AIRENBHOOMI@gmail.com" TargetMode="External"/><Relationship Id="rId14" Type="http://schemas.openxmlformats.org/officeDocument/2006/relationships/image" Target="media/fig3_fault_classes.png"/><Relationship Id="rId22" Type="http://schemas.openxmlformats.org/officeDocument/2006/relationships/image" Target="media/fig7_cos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9607</Words>
  <Characters>54761</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Data</dc:creator>
  <cp:lastModifiedBy>Anushk Agrawal</cp:lastModifiedBy>
  <cp:revision>2</cp:revision>
  <dcterms:created xsi:type="dcterms:W3CDTF">2026-09-10T05:44:00Z</dcterms:created>
  <dcterms:modified xsi:type="dcterms:W3CDTF">2026-09-10T05:44:00Z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Creator">
    <vt:lpwstr>Microsoft® Word 2016</vt:lpwstr>
  </property>
  <property fmtid="{D5CDD505-2E9C-101B-9397-08002B2CF9AE}" pid="5" name="LastSaved">
    <vt:filetime>2026-09-10T00:00:00Z</vt:filetime>
  </property>
  <property fmtid="{D5CDD505-2E9C-101B-9397-08002B2CF9AE}" pid="6" name="Producer">
    <vt:lpwstr>www.ilovepdf.com</vt:lpwstr>
  </property>
  <property fmtid="{D5CDD505-2E9C-101B-9397-08002B2CF9AE}" pid="7" name="KSOProductBuildVer">
    <vt:lpwstr>1033-12.1.28492.28492</vt:lpwstr>
  </property>
  <property fmtid="{D5CDD505-2E9C-101B-9397-08002B2CF9AE}" pid="8" name="ICV">
    <vt:lpwstr>F1EFB4F5E7FF0D5D913FA26A0DDC18FB_42</vt:lpwstr>
  </property>
</Properties>
</file>