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60"/>
        </w:rPr>
        <w:t>MERCHANT CO-PILOT</w:t>
      </w:r>
    </w:p>
    <w:p>
      <w:pPr>
        <w:jc w:val="center"/>
      </w:pPr>
      <w:r>
        <w:rPr>
          <w:b/>
          <w:color w:val="2563EB"/>
          <w:sz w:val="36"/>
        </w:rPr>
        <w:t>Complete Forms &amp; Sub-Forms Specification</w:t>
      </w:r>
    </w:p>
    <w:p>
      <w:pPr>
        <w:jc w:val="center"/>
      </w:pPr>
      <w:r>
        <w:rPr>
          <w:sz w:val="22"/>
        </w:rPr>
        <w:t>Module-wise UI • Form Fields • Validation • Working Flow • Security • Data Movement</w:t>
      </w:r>
    </w:p>
    <w:p/>
    <w:tbl>
      <w:tblPr>
        <w:tblStyle w:val="TableGrid"/>
        <w:tblW w:type="auto" w:w="0"/>
        <w:jc w:val="center"/>
        <w:tblLook w:firstColumn="1" w:firstRow="1" w:lastColumn="0" w:lastRow="0" w:noHBand="0" w:noVBand="1" w:val="04A0"/>
      </w:tblPr>
      <w:tblGrid>
        <w:gridCol w:w="10224"/>
      </w:tblGrid>
      <w:tr>
        <w:tc>
          <w:tcPr>
            <w:tcW w:type="dxa" w:w="10224"/>
            <w:shd w:fill="EAF2FF"/>
          </w:tcPr>
          <w:p>
            <w:r>
              <w:rPr>
                <w:b/>
                <w:color w:val="2563EB"/>
              </w:rPr>
              <w:t xml:space="preserve">SOURCE BASIS  </w:t>
            </w:r>
            <w:r>
              <w:rPr>
                <w:sz w:val="17"/>
              </w:rPr>
              <w:t>Prepared from the submitted Merchant-CoPilot-Project-Documentation-2.docx and MERCHANT-SYNOPSIS.docx. The 12 modules, core workflows, ML design, security controls and acceptance criteria are source-derived. UI form names, field layouts and some operational controls below are proposed implementation/UI decomposition where the source does not explicitly enumerate screens.</w:t>
            </w:r>
          </w:p>
        </w:tc>
      </w:tr>
    </w:tbl>
    <w:p>
      <w:pPr>
        <w:spacing w:after="20"/>
      </w:pPr>
    </w:p>
    <w:p/>
    <w:p>
      <w:pPr>
        <w:jc w:val="center"/>
      </w:pPr>
      <w:r>
        <w:rPr>
          <w:color w:val="5B6573"/>
          <w:sz w:val="18"/>
        </w:rPr>
        <w:t>Version 1.0  |  22 September 2026</w:t>
      </w:r>
    </w:p>
    <w:p>
      <w:r>
        <w:br w:type="page"/>
      </w:r>
    </w:p>
    <w:p>
      <w:pPr>
        <w:pStyle w:val="Heading1"/>
      </w:pPr>
      <w:r>
        <w:t>1. Document Purpose</w:t>
      </w:r>
    </w:p>
    <w:p>
      <w:r>
        <w:t>This document converts the project’s 12 functional modules into a practical form-and-sub-form specification. It explains what a merchant/user enters, what the system validates, what happens in the backend, what data is stored, and what output is shown.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24D"/>
          </w:tcPr>
          <w:p>
            <w:r/>
            <w:r>
              <w:rPr>
                <w:rFonts w:ascii="Aptos" w:hAnsi="Aptos"/>
                <w:b/>
                <w:color w:val="FFFFFF"/>
                <w:sz w:val="17"/>
              </w:rPr>
              <w:t>Layer</w:t>
            </w:r>
          </w:p>
        </w:tc>
        <w:tc>
          <w:tcPr>
            <w:tcW w:type="dxa" w:w="5112"/>
            <w:vAlign w:val="center"/>
            <w:shd w:fill="17324D"/>
          </w:tcPr>
          <w:p>
            <w:r/>
            <w:r>
              <w:rPr>
                <w:rFonts w:ascii="Aptos" w:hAnsi="Aptos"/>
                <w:b/>
                <w:color w:val="FFFFFF"/>
                <w:sz w:val="17"/>
              </w:rPr>
              <w:t>What this document defines</w:t>
            </w:r>
          </w:p>
        </w:tc>
      </w:tr>
      <w:tr>
        <w:tc>
          <w:tcPr>
            <w:tcW w:type="dxa" w:w="5112"/>
            <w:vAlign w:val="center"/>
          </w:tcPr>
          <w:p>
            <w:r/>
            <w:r>
              <w:rPr>
                <w:rFonts w:ascii="Aptos" w:hAnsi="Aptos"/>
                <w:b w:val="0"/>
                <w:color w:val="17202A"/>
                <w:sz w:val="16"/>
              </w:rPr>
              <w:t>Form</w:t>
            </w:r>
          </w:p>
        </w:tc>
        <w:tc>
          <w:tcPr>
            <w:tcW w:type="dxa" w:w="5112"/>
            <w:vAlign w:val="center"/>
          </w:tcPr>
          <w:p>
            <w:r/>
            <w:r>
              <w:rPr>
                <w:rFonts w:ascii="Aptos" w:hAnsi="Aptos"/>
                <w:b w:val="0"/>
                <w:color w:val="17202A"/>
                <w:sz w:val="16"/>
              </w:rPr>
              <w:t>A user-facing screen/dialog/page for entering, viewing or configuring data.</w:t>
            </w:r>
          </w:p>
        </w:tc>
      </w:tr>
      <w:tr>
        <w:tc>
          <w:tcPr>
            <w:tcW w:type="dxa" w:w="5112"/>
            <w:vAlign w:val="center"/>
          </w:tcPr>
          <w:p>
            <w:r/>
            <w:r>
              <w:rPr>
                <w:rFonts w:ascii="Aptos" w:hAnsi="Aptos"/>
                <w:b w:val="0"/>
                <w:color w:val="17202A"/>
                <w:sz w:val="16"/>
              </w:rPr>
              <w:t>Sub-form</w:t>
            </w:r>
          </w:p>
        </w:tc>
        <w:tc>
          <w:tcPr>
            <w:tcW w:type="dxa" w:w="5112"/>
            <w:vAlign w:val="center"/>
          </w:tcPr>
          <w:p>
            <w:r/>
            <w:r>
              <w:rPr>
                <w:rFonts w:ascii="Aptos" w:hAnsi="Aptos"/>
                <w:b w:val="0"/>
                <w:color w:val="17202A"/>
                <w:sz w:val="16"/>
              </w:rPr>
              <w:t>A smaller section inside a form, such as Store Configuration, Cost Assumptions or Model Thresholds.</w:t>
            </w:r>
          </w:p>
        </w:tc>
      </w:tr>
      <w:tr>
        <w:tc>
          <w:tcPr>
            <w:tcW w:type="dxa" w:w="5112"/>
            <w:vAlign w:val="center"/>
          </w:tcPr>
          <w:p>
            <w:r/>
            <w:r>
              <w:rPr>
                <w:rFonts w:ascii="Aptos" w:hAnsi="Aptos"/>
                <w:b w:val="0"/>
                <w:color w:val="17202A"/>
                <w:sz w:val="16"/>
              </w:rPr>
              <w:t>System action</w:t>
            </w:r>
          </w:p>
        </w:tc>
        <w:tc>
          <w:tcPr>
            <w:tcW w:type="dxa" w:w="5112"/>
            <w:vAlign w:val="center"/>
          </w:tcPr>
          <w:p>
            <w:r/>
            <w:r>
              <w:rPr>
                <w:rFonts w:ascii="Aptos" w:hAnsi="Aptos"/>
                <w:b w:val="0"/>
                <w:color w:val="17202A"/>
                <w:sz w:val="16"/>
              </w:rPr>
              <w:t>Backend/ML/queue operation triggered by submit, schedule or an external event.</w:t>
            </w:r>
          </w:p>
        </w:tc>
      </w:tr>
      <w:tr>
        <w:tc>
          <w:tcPr>
            <w:tcW w:type="dxa" w:w="5112"/>
            <w:vAlign w:val="center"/>
          </w:tcPr>
          <w:p>
            <w:r/>
            <w:r>
              <w:rPr>
                <w:rFonts w:ascii="Aptos" w:hAnsi="Aptos"/>
                <w:b w:val="0"/>
                <w:color w:val="17202A"/>
                <w:sz w:val="16"/>
              </w:rPr>
              <w:t>Output</w:t>
            </w:r>
          </w:p>
        </w:tc>
        <w:tc>
          <w:tcPr>
            <w:tcW w:type="dxa" w:w="5112"/>
            <w:vAlign w:val="center"/>
          </w:tcPr>
          <w:p>
            <w:r/>
            <w:r>
              <w:rPr>
                <w:rFonts w:ascii="Aptos" w:hAnsi="Aptos"/>
                <w:b w:val="0"/>
                <w:color w:val="17202A"/>
                <w:sz w:val="16"/>
              </w:rPr>
              <w:t>Dashboard card, prediction, explanation, impact estimate, recommendation, status or audit result.</w:t>
            </w:r>
          </w:p>
        </w:tc>
      </w:tr>
      <w:tr>
        <w:tc>
          <w:tcPr>
            <w:tcW w:type="dxa" w:w="5112"/>
            <w:vAlign w:val="center"/>
          </w:tcPr>
          <w:p>
            <w:r/>
            <w:r>
              <w:rPr>
                <w:rFonts w:ascii="Aptos" w:hAnsi="Aptos"/>
                <w:b w:val="0"/>
                <w:color w:val="17202A"/>
                <w:sz w:val="16"/>
              </w:rPr>
              <w:t>Security boundary</w:t>
            </w:r>
          </w:p>
        </w:tc>
        <w:tc>
          <w:tcPr>
            <w:tcW w:type="dxa" w:w="5112"/>
            <w:vAlign w:val="center"/>
          </w:tcPr>
          <w:p>
            <w:r/>
            <w:r>
              <w:rPr>
                <w:rFonts w:ascii="Aptos" w:hAnsi="Aptos"/>
                <w:b w:val="0"/>
                <w:color w:val="17202A"/>
                <w:sz w:val="16"/>
              </w:rPr>
              <w:t>Authentication, tenant/store scope, validation, encryption, audit or authorization applied to the form.</w:t>
            </w:r>
          </w:p>
        </w:tc>
      </w:tr>
    </w:tbl>
    <w:p>
      <w:pPr>
        <w:spacing w:after="20"/>
      </w:pPr>
    </w:p>
    <w:p>
      <w:pPr>
        <w:pStyle w:val="Heading1"/>
      </w:pPr>
      <w:r>
        <w:t>2. Project Working in One Flow</w:t>
      </w:r>
    </w:p>
    <w:p>
      <w:r>
        <w:t>The source defines a fixed data pipeline: raw Shopify/WooCommerce data is not used directly as ML features. It is verified, normalized, converted into point-in-time features, passed to the RTO/Churn models, and then processed by deterministic explanation, ₹ impact and recommendation components.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324D"/>
          </w:tcPr>
          <w:p>
            <w:r/>
            <w:r>
              <w:rPr>
                <w:rFonts w:ascii="Aptos" w:hAnsi="Aptos"/>
                <w:b/>
                <w:color w:val="FFFFFF"/>
                <w:sz w:val="17"/>
              </w:rPr>
              <w:t>Stage</w:t>
            </w:r>
          </w:p>
        </w:tc>
        <w:tc>
          <w:tcPr>
            <w:tcW w:type="dxa" w:w="2556"/>
            <w:vAlign w:val="center"/>
            <w:shd w:fill="17324D"/>
          </w:tcPr>
          <w:p>
            <w:r/>
            <w:r>
              <w:rPr>
                <w:rFonts w:ascii="Aptos" w:hAnsi="Aptos"/>
                <w:b/>
                <w:color w:val="FFFFFF"/>
                <w:sz w:val="17"/>
              </w:rPr>
              <w:t>Input</w:t>
            </w:r>
          </w:p>
        </w:tc>
        <w:tc>
          <w:tcPr>
            <w:tcW w:type="dxa" w:w="2556"/>
            <w:vAlign w:val="center"/>
            <w:shd w:fill="17324D"/>
          </w:tcPr>
          <w:p>
            <w:r/>
            <w:r>
              <w:rPr>
                <w:rFonts w:ascii="Aptos" w:hAnsi="Aptos"/>
                <w:b/>
                <w:color w:val="FFFFFF"/>
                <w:sz w:val="17"/>
              </w:rPr>
              <w:t>Main processing</w:t>
            </w:r>
          </w:p>
        </w:tc>
        <w:tc>
          <w:tcPr>
            <w:tcW w:type="dxa" w:w="2556"/>
            <w:vAlign w:val="center"/>
            <w:shd w:fill="17324D"/>
          </w:tcPr>
          <w:p>
            <w:r/>
            <w:r>
              <w:rPr>
                <w:rFonts w:ascii="Aptos" w:hAnsi="Aptos"/>
                <w:b/>
                <w:color w:val="FFFFFF"/>
                <w:sz w:val="17"/>
              </w:rPr>
              <w:t>Output</w:t>
            </w:r>
          </w:p>
        </w:tc>
      </w:tr>
      <w:tr>
        <w:tc>
          <w:tcPr>
            <w:tcW w:type="dxa" w:w="2556"/>
            <w:vAlign w:val="center"/>
          </w:tcPr>
          <w:p>
            <w:r/>
            <w:r>
              <w:rPr>
                <w:rFonts w:ascii="Aptos" w:hAnsi="Aptos"/>
                <w:b w:val="0"/>
                <w:color w:val="17202A"/>
                <w:sz w:val="16"/>
              </w:rPr>
              <w:t>1. Connect</w:t>
            </w:r>
          </w:p>
        </w:tc>
        <w:tc>
          <w:tcPr>
            <w:tcW w:type="dxa" w:w="2556"/>
            <w:vAlign w:val="center"/>
          </w:tcPr>
          <w:p>
            <w:r/>
            <w:r>
              <w:rPr>
                <w:rFonts w:ascii="Aptos" w:hAnsi="Aptos"/>
                <w:b w:val="0"/>
                <w:color w:val="17202A"/>
                <w:sz w:val="16"/>
              </w:rPr>
              <w:t>Merchant + Shopify/WooCommerce</w:t>
            </w:r>
          </w:p>
        </w:tc>
        <w:tc>
          <w:tcPr>
            <w:tcW w:type="dxa" w:w="2556"/>
            <w:vAlign w:val="center"/>
          </w:tcPr>
          <w:p>
            <w:r/>
            <w:r>
              <w:rPr>
                <w:rFonts w:ascii="Aptos" w:hAnsi="Aptos"/>
                <w:b w:val="0"/>
                <w:color w:val="17202A"/>
                <w:sz w:val="16"/>
              </w:rPr>
              <w:t>Authenticate, authorize, connect store</w:t>
            </w:r>
          </w:p>
        </w:tc>
        <w:tc>
          <w:tcPr>
            <w:tcW w:type="dxa" w:w="2556"/>
            <w:vAlign w:val="center"/>
          </w:tcPr>
          <w:p>
            <w:r/>
            <w:r>
              <w:rPr>
                <w:rFonts w:ascii="Aptos" w:hAnsi="Aptos"/>
                <w:b w:val="0"/>
                <w:color w:val="17202A"/>
                <w:sz w:val="16"/>
              </w:rPr>
              <w:t>Active platform connection</w:t>
            </w:r>
          </w:p>
        </w:tc>
      </w:tr>
      <w:tr>
        <w:tc>
          <w:tcPr>
            <w:tcW w:type="dxa" w:w="2556"/>
            <w:vAlign w:val="center"/>
          </w:tcPr>
          <w:p>
            <w:r/>
            <w:r>
              <w:rPr>
                <w:rFonts w:ascii="Aptos" w:hAnsi="Aptos"/>
                <w:b w:val="0"/>
                <w:color w:val="17202A"/>
                <w:sz w:val="16"/>
              </w:rPr>
              <w:t>2. Ingest</w:t>
            </w:r>
          </w:p>
        </w:tc>
        <w:tc>
          <w:tcPr>
            <w:tcW w:type="dxa" w:w="2556"/>
            <w:vAlign w:val="center"/>
          </w:tcPr>
          <w:p>
            <w:r/>
            <w:r>
              <w:rPr>
                <w:rFonts w:ascii="Aptos" w:hAnsi="Aptos"/>
                <w:b w:val="0"/>
                <w:color w:val="17202A"/>
                <w:sz w:val="16"/>
              </w:rPr>
              <w:t>Signed webhooks / scheduled sync</w:t>
            </w:r>
          </w:p>
        </w:tc>
        <w:tc>
          <w:tcPr>
            <w:tcW w:type="dxa" w:w="2556"/>
            <w:vAlign w:val="center"/>
          </w:tcPr>
          <w:p>
            <w:r/>
            <w:r>
              <w:rPr>
                <w:rFonts w:ascii="Aptos" w:hAnsi="Aptos"/>
                <w:b w:val="0"/>
                <w:color w:val="17202A"/>
                <w:sz w:val="16"/>
              </w:rPr>
              <w:t>Verify signature, idempotency, queue/retry</w:t>
            </w:r>
          </w:p>
        </w:tc>
        <w:tc>
          <w:tcPr>
            <w:tcW w:type="dxa" w:w="2556"/>
            <w:vAlign w:val="center"/>
          </w:tcPr>
          <w:p>
            <w:r/>
            <w:r>
              <w:rPr>
                <w:rFonts w:ascii="Aptos" w:hAnsi="Aptos"/>
                <w:b w:val="0"/>
                <w:color w:val="17202A"/>
                <w:sz w:val="16"/>
              </w:rPr>
              <w:t>Accepted platform events</w:t>
            </w:r>
          </w:p>
        </w:tc>
      </w:tr>
      <w:tr>
        <w:tc>
          <w:tcPr>
            <w:tcW w:type="dxa" w:w="2556"/>
            <w:vAlign w:val="center"/>
          </w:tcPr>
          <w:p>
            <w:r/>
            <w:r>
              <w:rPr>
                <w:rFonts w:ascii="Aptos" w:hAnsi="Aptos"/>
                <w:b w:val="0"/>
                <w:color w:val="17202A"/>
                <w:sz w:val="16"/>
              </w:rPr>
              <w:t>3. Normalize</w:t>
            </w:r>
          </w:p>
        </w:tc>
        <w:tc>
          <w:tcPr>
            <w:tcW w:type="dxa" w:w="2556"/>
            <w:vAlign w:val="center"/>
          </w:tcPr>
          <w:p>
            <w:r/>
            <w:r>
              <w:rPr>
                <w:rFonts w:ascii="Aptos" w:hAnsi="Aptos"/>
                <w:b w:val="0"/>
                <w:color w:val="17202A"/>
                <w:sz w:val="16"/>
              </w:rPr>
              <w:t>Platform-specific records</w:t>
            </w:r>
          </w:p>
        </w:tc>
        <w:tc>
          <w:tcPr>
            <w:tcW w:type="dxa" w:w="2556"/>
            <w:vAlign w:val="center"/>
          </w:tcPr>
          <w:p>
            <w:r/>
            <w:r>
              <w:rPr>
                <w:rFonts w:ascii="Aptos" w:hAnsi="Aptos"/>
                <w:b w:val="0"/>
                <w:color w:val="17202A"/>
                <w:sz w:val="16"/>
              </w:rPr>
              <w:t>Map to common schema and validate</w:t>
            </w:r>
          </w:p>
        </w:tc>
        <w:tc>
          <w:tcPr>
            <w:tcW w:type="dxa" w:w="2556"/>
            <w:vAlign w:val="center"/>
          </w:tcPr>
          <w:p>
            <w:r/>
            <w:r>
              <w:rPr>
                <w:rFonts w:ascii="Aptos" w:hAnsi="Aptos"/>
                <w:b w:val="0"/>
                <w:color w:val="17202A"/>
                <w:sz w:val="16"/>
              </w:rPr>
              <w:t>Normalized commerce data</w:t>
            </w:r>
          </w:p>
        </w:tc>
      </w:tr>
      <w:tr>
        <w:tc>
          <w:tcPr>
            <w:tcW w:type="dxa" w:w="2556"/>
            <w:vAlign w:val="center"/>
          </w:tcPr>
          <w:p>
            <w:r/>
            <w:r>
              <w:rPr>
                <w:rFonts w:ascii="Aptos" w:hAnsi="Aptos"/>
                <w:b w:val="0"/>
                <w:color w:val="17202A"/>
                <w:sz w:val="16"/>
              </w:rPr>
              <w:t>4. Features</w:t>
            </w:r>
          </w:p>
        </w:tc>
        <w:tc>
          <w:tcPr>
            <w:tcW w:type="dxa" w:w="2556"/>
            <w:vAlign w:val="center"/>
          </w:tcPr>
          <w:p>
            <w:r/>
            <w:r>
              <w:rPr>
                <w:rFonts w:ascii="Aptos" w:hAnsi="Aptos"/>
                <w:b w:val="0"/>
                <w:color w:val="17202A"/>
                <w:sz w:val="16"/>
              </w:rPr>
              <w:t>Orders/customers/fulfilments</w:t>
            </w:r>
          </w:p>
        </w:tc>
        <w:tc>
          <w:tcPr>
            <w:tcW w:type="dxa" w:w="2556"/>
            <w:vAlign w:val="center"/>
          </w:tcPr>
          <w:p>
            <w:r/>
            <w:r>
              <w:rPr>
                <w:rFonts w:ascii="Aptos" w:hAnsi="Aptos"/>
                <w:b w:val="0"/>
                <w:color w:val="17202A"/>
                <w:sz w:val="16"/>
              </w:rPr>
              <w:t>Point-in-time feature computation</w:t>
            </w:r>
          </w:p>
        </w:tc>
        <w:tc>
          <w:tcPr>
            <w:tcW w:type="dxa" w:w="2556"/>
            <w:vAlign w:val="center"/>
          </w:tcPr>
          <w:p>
            <w:r/>
            <w:r>
              <w:rPr>
                <w:rFonts w:ascii="Aptos" w:hAnsi="Aptos"/>
                <w:b w:val="0"/>
                <w:color w:val="17202A"/>
                <w:sz w:val="16"/>
              </w:rPr>
              <w:t>RTO/churn feature vectors</w:t>
            </w:r>
          </w:p>
        </w:tc>
      </w:tr>
      <w:tr>
        <w:tc>
          <w:tcPr>
            <w:tcW w:type="dxa" w:w="2556"/>
            <w:vAlign w:val="center"/>
          </w:tcPr>
          <w:p>
            <w:r/>
            <w:r>
              <w:rPr>
                <w:rFonts w:ascii="Aptos" w:hAnsi="Aptos"/>
                <w:b w:val="0"/>
                <w:color w:val="17202A"/>
                <w:sz w:val="16"/>
              </w:rPr>
              <w:t>5. Predict</w:t>
            </w:r>
          </w:p>
        </w:tc>
        <w:tc>
          <w:tcPr>
            <w:tcW w:type="dxa" w:w="2556"/>
            <w:vAlign w:val="center"/>
          </w:tcPr>
          <w:p>
            <w:r/>
            <w:r>
              <w:rPr>
                <w:rFonts w:ascii="Aptos" w:hAnsi="Aptos"/>
                <w:b w:val="0"/>
                <w:color w:val="17202A"/>
                <w:sz w:val="16"/>
              </w:rPr>
              <w:t>Feature vectors + model version</w:t>
            </w:r>
          </w:p>
        </w:tc>
        <w:tc>
          <w:tcPr>
            <w:tcW w:type="dxa" w:w="2556"/>
            <w:vAlign w:val="center"/>
          </w:tcPr>
          <w:p>
            <w:r/>
            <w:r>
              <w:rPr>
                <w:rFonts w:ascii="Aptos" w:hAnsi="Aptos"/>
                <w:b w:val="0"/>
                <w:color w:val="17202A"/>
                <w:sz w:val="16"/>
              </w:rPr>
              <w:t>Logistic Regression scoring</w:t>
            </w:r>
          </w:p>
        </w:tc>
        <w:tc>
          <w:tcPr>
            <w:tcW w:type="dxa" w:w="2556"/>
            <w:vAlign w:val="center"/>
          </w:tcPr>
          <w:p>
            <w:r/>
            <w:r>
              <w:rPr>
                <w:rFonts w:ascii="Aptos" w:hAnsi="Aptos"/>
                <w:b w:val="0"/>
                <w:color w:val="17202A"/>
                <w:sz w:val="16"/>
              </w:rPr>
              <w:t>Probability + risk band</w:t>
            </w:r>
          </w:p>
        </w:tc>
      </w:tr>
      <w:tr>
        <w:tc>
          <w:tcPr>
            <w:tcW w:type="dxa" w:w="2556"/>
            <w:vAlign w:val="center"/>
          </w:tcPr>
          <w:p>
            <w:r/>
            <w:r>
              <w:rPr>
                <w:rFonts w:ascii="Aptos" w:hAnsi="Aptos"/>
                <w:b w:val="0"/>
                <w:color w:val="17202A"/>
                <w:sz w:val="16"/>
              </w:rPr>
              <w:t>6. Explain &amp; impact</w:t>
            </w:r>
          </w:p>
        </w:tc>
        <w:tc>
          <w:tcPr>
            <w:tcW w:type="dxa" w:w="2556"/>
            <w:vAlign w:val="center"/>
          </w:tcPr>
          <w:p>
            <w:r/>
            <w:r>
              <w:rPr>
                <w:rFonts w:ascii="Aptos" w:hAnsi="Aptos"/>
                <w:b w:val="0"/>
                <w:color w:val="17202A"/>
                <w:sz w:val="16"/>
              </w:rPr>
              <w:t>Prediction + feature vector + costs</w:t>
            </w:r>
          </w:p>
        </w:tc>
        <w:tc>
          <w:tcPr>
            <w:tcW w:type="dxa" w:w="2556"/>
            <w:vAlign w:val="center"/>
          </w:tcPr>
          <w:p>
            <w:r/>
            <w:r>
              <w:rPr>
                <w:rFonts w:ascii="Aptos" w:hAnsi="Aptos"/>
                <w:b w:val="0"/>
                <w:color w:val="17202A"/>
                <w:sz w:val="16"/>
              </w:rPr>
              <w:t>Deterministic explanation and ₹ estimate</w:t>
            </w:r>
          </w:p>
        </w:tc>
        <w:tc>
          <w:tcPr>
            <w:tcW w:type="dxa" w:w="2556"/>
            <w:vAlign w:val="center"/>
          </w:tcPr>
          <w:p>
            <w:r/>
            <w:r>
              <w:rPr>
                <w:rFonts w:ascii="Aptos" w:hAnsi="Aptos"/>
                <w:b w:val="0"/>
                <w:color w:val="17202A"/>
                <w:sz w:val="16"/>
              </w:rPr>
              <w:t>Reasons + impact range</w:t>
            </w:r>
          </w:p>
        </w:tc>
      </w:tr>
      <w:tr>
        <w:tc>
          <w:tcPr>
            <w:tcW w:type="dxa" w:w="2556"/>
            <w:vAlign w:val="center"/>
          </w:tcPr>
          <w:p>
            <w:r/>
            <w:r>
              <w:rPr>
                <w:rFonts w:ascii="Aptos" w:hAnsi="Aptos"/>
                <w:b w:val="0"/>
                <w:color w:val="17202A"/>
                <w:sz w:val="16"/>
              </w:rPr>
              <w:t>7. Decide</w:t>
            </w:r>
          </w:p>
        </w:tc>
        <w:tc>
          <w:tcPr>
            <w:tcW w:type="dxa" w:w="2556"/>
            <w:vAlign w:val="center"/>
          </w:tcPr>
          <w:p>
            <w:r/>
            <w:r>
              <w:rPr>
                <w:rFonts w:ascii="Aptos" w:hAnsi="Aptos"/>
                <w:b w:val="0"/>
                <w:color w:val="17202A"/>
                <w:sz w:val="16"/>
              </w:rPr>
              <w:t>Risk + impact + rule version</w:t>
            </w:r>
          </w:p>
        </w:tc>
        <w:tc>
          <w:tcPr>
            <w:tcW w:type="dxa" w:w="2556"/>
            <w:vAlign w:val="center"/>
          </w:tcPr>
          <w:p>
            <w:r/>
            <w:r>
              <w:rPr>
                <w:rFonts w:ascii="Aptos" w:hAnsi="Aptos"/>
                <w:b w:val="0"/>
                <w:color w:val="17202A"/>
                <w:sz w:val="16"/>
              </w:rPr>
              <w:t>Priority rule evaluation</w:t>
            </w:r>
          </w:p>
        </w:tc>
        <w:tc>
          <w:tcPr>
            <w:tcW w:type="dxa" w:w="2556"/>
            <w:vAlign w:val="center"/>
          </w:tcPr>
          <w:p>
            <w:r/>
            <w:r>
              <w:rPr>
                <w:rFonts w:ascii="Aptos" w:hAnsi="Aptos"/>
                <w:b w:val="0"/>
                <w:color w:val="17202A"/>
                <w:sz w:val="16"/>
              </w:rPr>
              <w:t>Exactly one recommendation for qualifying prediction</w:t>
            </w:r>
          </w:p>
        </w:tc>
      </w:tr>
      <w:tr>
        <w:tc>
          <w:tcPr>
            <w:tcW w:type="dxa" w:w="2556"/>
            <w:vAlign w:val="center"/>
          </w:tcPr>
          <w:p>
            <w:r/>
            <w:r>
              <w:rPr>
                <w:rFonts w:ascii="Aptos" w:hAnsi="Aptos"/>
                <w:b w:val="0"/>
                <w:color w:val="17202A"/>
                <w:sz w:val="16"/>
              </w:rPr>
              <w:t>8. Learn</w:t>
            </w:r>
          </w:p>
        </w:tc>
        <w:tc>
          <w:tcPr>
            <w:tcW w:type="dxa" w:w="2556"/>
            <w:vAlign w:val="center"/>
          </w:tcPr>
          <w:p>
            <w:r/>
            <w:r>
              <w:rPr>
                <w:rFonts w:ascii="Aptos" w:hAnsi="Aptos"/>
                <w:b w:val="0"/>
                <w:color w:val="17202A"/>
                <w:sz w:val="16"/>
              </w:rPr>
              <w:t>Verified outcomes</w:t>
            </w:r>
          </w:p>
        </w:tc>
        <w:tc>
          <w:tcPr>
            <w:tcW w:type="dxa" w:w="2556"/>
            <w:vAlign w:val="center"/>
          </w:tcPr>
          <w:p>
            <w:r/>
            <w:r>
              <w:rPr>
                <w:rFonts w:ascii="Aptos" w:hAnsi="Aptos"/>
                <w:b w:val="0"/>
                <w:color w:val="17202A"/>
                <w:sz w:val="16"/>
              </w:rPr>
              <w:t>Incremental SGD / weekly category FedAvg</w:t>
            </w:r>
          </w:p>
        </w:tc>
        <w:tc>
          <w:tcPr>
            <w:tcW w:type="dxa" w:w="2556"/>
            <w:vAlign w:val="center"/>
          </w:tcPr>
          <w:p>
            <w:r/>
            <w:r>
              <w:rPr>
                <w:rFonts w:ascii="Aptos" w:hAnsi="Aptos"/>
                <w:b w:val="0"/>
                <w:color w:val="17202A"/>
                <w:sz w:val="16"/>
              </w:rPr>
              <w:t>Updated model versions</w:t>
            </w:r>
          </w:p>
        </w:tc>
      </w:tr>
      <w:tr>
        <w:tc>
          <w:tcPr>
            <w:tcW w:type="dxa" w:w="2556"/>
            <w:vAlign w:val="center"/>
          </w:tcPr>
          <w:p>
            <w:r/>
            <w:r>
              <w:rPr>
                <w:rFonts w:ascii="Aptos" w:hAnsi="Aptos"/>
                <w:b w:val="0"/>
                <w:color w:val="17202A"/>
                <w:sz w:val="16"/>
              </w:rPr>
              <w:t>9. Monitor</w:t>
            </w:r>
          </w:p>
        </w:tc>
        <w:tc>
          <w:tcPr>
            <w:tcW w:type="dxa" w:w="2556"/>
            <w:vAlign w:val="center"/>
          </w:tcPr>
          <w:p>
            <w:r/>
            <w:r>
              <w:rPr>
                <w:rFonts w:ascii="Aptos" w:hAnsi="Aptos"/>
                <w:b w:val="0"/>
                <w:color w:val="17202A"/>
                <w:sz w:val="16"/>
              </w:rPr>
              <w:t>Events, predictions, writes</w:t>
            </w:r>
          </w:p>
        </w:tc>
        <w:tc>
          <w:tcPr>
            <w:tcW w:type="dxa" w:w="2556"/>
            <w:vAlign w:val="center"/>
          </w:tcPr>
          <w:p>
            <w:r/>
            <w:r>
              <w:rPr>
                <w:rFonts w:ascii="Aptos" w:hAnsi="Aptos"/>
                <w:b w:val="0"/>
                <w:color w:val="17202A"/>
                <w:sz w:val="16"/>
              </w:rPr>
              <w:t>Audit, metrics, security tests</w:t>
            </w:r>
          </w:p>
        </w:tc>
        <w:tc>
          <w:tcPr>
            <w:tcW w:type="dxa" w:w="2556"/>
            <w:vAlign w:val="center"/>
          </w:tcPr>
          <w:p>
            <w:r/>
            <w:r>
              <w:rPr>
                <w:rFonts w:ascii="Aptos" w:hAnsi="Aptos"/>
                <w:b w:val="0"/>
                <w:color w:val="17202A"/>
                <w:sz w:val="16"/>
              </w:rPr>
              <w:t>Operational/audit status</w:t>
            </w:r>
          </w:p>
        </w:tc>
      </w:tr>
    </w:tbl>
    <w:p>
      <w:pPr>
        <w:spacing w:after="20"/>
      </w:pPr>
    </w:p>
    <w:tbl>
      <w:tblPr>
        <w:tblStyle w:val="TableGrid"/>
        <w:tblW w:type="auto" w:w="0"/>
        <w:jc w:val="center"/>
        <w:tblLook w:firstColumn="1" w:firstRow="1" w:lastColumn="0" w:lastRow="0" w:noHBand="0" w:noVBand="1" w:val="04A0"/>
      </w:tblPr>
      <w:tblGrid>
        <w:gridCol w:w="10224"/>
      </w:tblGrid>
      <w:tr>
        <w:tc>
          <w:tcPr>
            <w:tcW w:type="dxa" w:w="10224"/>
            <w:shd w:fill="F1F8F3"/>
          </w:tcPr>
          <w:p>
            <w:r>
              <w:rPr>
                <w:b/>
                <w:color w:val="15803D"/>
              </w:rPr>
              <w:t xml:space="preserve">CORE RULE  </w:t>
            </w:r>
            <w:r>
              <w:rPr>
                <w:sz w:val="17"/>
              </w:rPr>
              <w:t>High/Medium predictions receive 2–3 plain-language reasons, a ₹ financial impact range and exactly one recommended action. These downstream outputs are deterministic business logic, not a second ML model.</w:t>
            </w:r>
          </w:p>
        </w:tc>
      </w:tr>
    </w:tbl>
    <w:p>
      <w:pPr>
        <w:spacing w:after="20"/>
      </w:pPr>
    </w:p>
    <w:p>
      <w:r>
        <w:br w:type="page"/>
      </w:r>
    </w:p>
    <w:p>
      <w:pPr>
        <w:pStyle w:val="Heading1"/>
      </w:pPr>
      <w:r>
        <w:t>3. Master Form &amp; Sub-Form Index</w:t>
      </w:r>
    </w:p>
    <w:tbl>
      <w:tblPr>
        <w:tblStyle w:val="TableGrid"/>
        <w:tblW w:type="auto" w:w="0"/>
        <w:jc w:val="center"/>
        <w:tblLook w:firstColumn="1" w:firstRow="1" w:lastColumn="0" w:lastRow="0" w:noHBand="0" w:noVBand="1" w:val="04A0"/>
      </w:tblPr>
      <w:tblGrid>
        <w:gridCol w:w="3408"/>
        <w:gridCol w:w="3408"/>
        <w:gridCol w:w="3408"/>
      </w:tblGrid>
      <w:tr>
        <w:tc>
          <w:tcPr>
            <w:tcW w:type="dxa" w:w="504"/>
            <w:vAlign w:val="center"/>
            <w:shd w:fill="17324D"/>
          </w:tcPr>
          <w:p>
            <w:r/>
            <w:r>
              <w:rPr>
                <w:rFonts w:ascii="Aptos" w:hAnsi="Aptos"/>
                <w:b/>
                <w:color w:val="FFFFFF"/>
                <w:sz w:val="17"/>
              </w:rPr>
              <w:t>#</w:t>
            </w:r>
          </w:p>
        </w:tc>
        <w:tc>
          <w:tcPr>
            <w:tcW w:type="dxa" w:w="2232"/>
            <w:vAlign w:val="center"/>
            <w:shd w:fill="17324D"/>
          </w:tcPr>
          <w:p>
            <w:r/>
            <w:r>
              <w:rPr>
                <w:rFonts w:ascii="Aptos" w:hAnsi="Aptos"/>
                <w:b/>
                <w:color w:val="FFFFFF"/>
                <w:sz w:val="17"/>
              </w:rPr>
              <w:t>Module</w:t>
            </w:r>
          </w:p>
        </w:tc>
        <w:tc>
          <w:tcPr>
            <w:tcW w:type="dxa" w:w="7344"/>
            <w:vAlign w:val="center"/>
            <w:shd w:fill="17324D"/>
          </w:tcPr>
          <w:p>
            <w:r/>
            <w:r>
              <w:rPr>
                <w:rFonts w:ascii="Aptos" w:hAnsi="Aptos"/>
                <w:b/>
                <w:color w:val="FFFFFF"/>
                <w:sz w:val="17"/>
              </w:rPr>
              <w:t>Forms / Sub-Forms</w:t>
            </w:r>
          </w:p>
        </w:tc>
      </w:tr>
      <w:tr>
        <w:tc>
          <w:tcPr>
            <w:tcW w:type="dxa" w:w="504"/>
            <w:vAlign w:val="center"/>
          </w:tcPr>
          <w:p>
            <w:r/>
            <w:r>
              <w:rPr>
                <w:rFonts w:ascii="Aptos" w:hAnsi="Aptos"/>
                <w:b w:val="0"/>
                <w:color w:val="17202A"/>
                <w:sz w:val="16"/>
              </w:rPr>
              <w:t>1</w:t>
            </w:r>
          </w:p>
        </w:tc>
        <w:tc>
          <w:tcPr>
            <w:tcW w:type="dxa" w:w="2232"/>
            <w:vAlign w:val="center"/>
          </w:tcPr>
          <w:p>
            <w:r/>
            <w:r>
              <w:rPr>
                <w:rFonts w:ascii="Aptos" w:hAnsi="Aptos"/>
                <w:b w:val="0"/>
                <w:color w:val="17202A"/>
                <w:sz w:val="16"/>
              </w:rPr>
              <w:t>Merchant &amp; Store Management</w:t>
            </w:r>
          </w:p>
        </w:tc>
        <w:tc>
          <w:tcPr>
            <w:tcW w:type="dxa" w:w="7344"/>
            <w:vAlign w:val="center"/>
          </w:tcPr>
          <w:p>
            <w:r/>
            <w:r>
              <w:rPr>
                <w:rFonts w:ascii="Aptos" w:hAnsi="Aptos"/>
                <w:b w:val="0"/>
                <w:color w:val="17202A"/>
                <w:sz w:val="16"/>
              </w:rPr>
              <w:t>Authentication; merchant registration; store setup; store configuration; RBAC; risk thresholds; notification preferences; cost settings; profile</w:t>
            </w:r>
          </w:p>
        </w:tc>
      </w:tr>
      <w:tr>
        <w:tc>
          <w:tcPr>
            <w:tcW w:type="dxa" w:w="504"/>
            <w:vAlign w:val="center"/>
          </w:tcPr>
          <w:p>
            <w:r/>
            <w:r>
              <w:rPr>
                <w:rFonts w:ascii="Aptos" w:hAnsi="Aptos"/>
                <w:b w:val="0"/>
                <w:color w:val="17202A"/>
                <w:sz w:val="16"/>
              </w:rPr>
              <w:t>2</w:t>
            </w:r>
          </w:p>
        </w:tc>
        <w:tc>
          <w:tcPr>
            <w:tcW w:type="dxa" w:w="2232"/>
            <w:vAlign w:val="center"/>
          </w:tcPr>
          <w:p>
            <w:r/>
            <w:r>
              <w:rPr>
                <w:rFonts w:ascii="Aptos" w:hAnsi="Aptos"/>
                <w:b w:val="0"/>
                <w:color w:val="17202A"/>
                <w:sz w:val="16"/>
              </w:rPr>
              <w:t>E-Commerce Data Integration</w:t>
            </w:r>
          </w:p>
        </w:tc>
        <w:tc>
          <w:tcPr>
            <w:tcW w:type="dxa" w:w="7344"/>
            <w:vAlign w:val="center"/>
          </w:tcPr>
          <w:p>
            <w:r/>
            <w:r>
              <w:rPr>
                <w:rFonts w:ascii="Aptos" w:hAnsi="Aptos"/>
                <w:b w:val="0"/>
                <w:color w:val="17202A"/>
                <w:sz w:val="16"/>
              </w:rPr>
              <w:t>Shopify connection; WooCommerce connection; OAuth/API credentials; sync/backfill; webhook status; event/retry status; connection lifecycle</w:t>
            </w:r>
          </w:p>
        </w:tc>
      </w:tr>
      <w:tr>
        <w:tc>
          <w:tcPr>
            <w:tcW w:type="dxa" w:w="504"/>
            <w:vAlign w:val="center"/>
          </w:tcPr>
          <w:p>
            <w:r/>
            <w:r>
              <w:rPr>
                <w:rFonts w:ascii="Aptos" w:hAnsi="Aptos"/>
                <w:b w:val="0"/>
                <w:color w:val="17202A"/>
                <w:sz w:val="16"/>
              </w:rPr>
              <w:t>3</w:t>
            </w:r>
          </w:p>
        </w:tc>
        <w:tc>
          <w:tcPr>
            <w:tcW w:type="dxa" w:w="2232"/>
            <w:vAlign w:val="center"/>
          </w:tcPr>
          <w:p>
            <w:r/>
            <w:r>
              <w:rPr>
                <w:rFonts w:ascii="Aptos" w:hAnsi="Aptos"/>
                <w:b w:val="0"/>
                <w:color w:val="17202A"/>
                <w:sz w:val="16"/>
              </w:rPr>
              <w:t>Data Processing &amp; Feature Engineering</w:t>
            </w:r>
          </w:p>
        </w:tc>
        <w:tc>
          <w:tcPr>
            <w:tcW w:type="dxa" w:w="7344"/>
            <w:vAlign w:val="center"/>
          </w:tcPr>
          <w:p>
            <w:r/>
            <w:r>
              <w:rPr>
                <w:rFonts w:ascii="Aptos" w:hAnsi="Aptos"/>
                <w:b w:val="0"/>
                <w:color w:val="17202A"/>
                <w:sz w:val="16"/>
              </w:rPr>
              <w:t>Data quality; normalization; feature configuration; RTO feature preview; churn feature preview; as-of audit</w:t>
            </w:r>
          </w:p>
        </w:tc>
      </w:tr>
      <w:tr>
        <w:tc>
          <w:tcPr>
            <w:tcW w:type="dxa" w:w="504"/>
            <w:vAlign w:val="center"/>
          </w:tcPr>
          <w:p>
            <w:r/>
            <w:r>
              <w:rPr>
                <w:rFonts w:ascii="Aptos" w:hAnsi="Aptos"/>
                <w:b w:val="0"/>
                <w:color w:val="17202A"/>
                <w:sz w:val="16"/>
              </w:rPr>
              <w:t>4</w:t>
            </w:r>
          </w:p>
        </w:tc>
        <w:tc>
          <w:tcPr>
            <w:tcW w:type="dxa" w:w="2232"/>
            <w:vAlign w:val="center"/>
          </w:tcPr>
          <w:p>
            <w:r/>
            <w:r>
              <w:rPr>
                <w:rFonts w:ascii="Aptos" w:hAnsi="Aptos"/>
                <w:b w:val="0"/>
                <w:color w:val="17202A"/>
                <w:sz w:val="16"/>
              </w:rPr>
              <w:t>COD/RTO Prediction</w:t>
            </w:r>
          </w:p>
        </w:tc>
        <w:tc>
          <w:tcPr>
            <w:tcW w:type="dxa" w:w="7344"/>
            <w:vAlign w:val="center"/>
          </w:tcPr>
          <w:p>
            <w:r/>
            <w:r>
              <w:rPr>
                <w:rFonts w:ascii="Aptos" w:hAnsi="Aptos"/>
                <w:b w:val="0"/>
                <w:color w:val="17202A"/>
                <w:sz w:val="16"/>
              </w:rPr>
              <w:t>RTO dashboard; order risk detail; RTO model configuration; threshold configuration; model evaluation; prediction history</w:t>
            </w:r>
          </w:p>
        </w:tc>
      </w:tr>
      <w:tr>
        <w:tc>
          <w:tcPr>
            <w:tcW w:type="dxa" w:w="504"/>
            <w:vAlign w:val="center"/>
          </w:tcPr>
          <w:p>
            <w:r/>
            <w:r>
              <w:rPr>
                <w:rFonts w:ascii="Aptos" w:hAnsi="Aptos"/>
                <w:b w:val="0"/>
                <w:color w:val="17202A"/>
                <w:sz w:val="16"/>
              </w:rPr>
              <w:t>5</w:t>
            </w:r>
          </w:p>
        </w:tc>
        <w:tc>
          <w:tcPr>
            <w:tcW w:type="dxa" w:w="2232"/>
            <w:vAlign w:val="center"/>
          </w:tcPr>
          <w:p>
            <w:r/>
            <w:r>
              <w:rPr>
                <w:rFonts w:ascii="Aptos" w:hAnsi="Aptos"/>
                <w:b w:val="0"/>
                <w:color w:val="17202A"/>
                <w:sz w:val="16"/>
              </w:rPr>
              <w:t>Customer Churn Prediction</w:t>
            </w:r>
          </w:p>
        </w:tc>
        <w:tc>
          <w:tcPr>
            <w:tcW w:type="dxa" w:w="7344"/>
            <w:vAlign w:val="center"/>
          </w:tcPr>
          <w:p>
            <w:r/>
            <w:r>
              <w:rPr>
                <w:rFonts w:ascii="Aptos" w:hAnsi="Aptos"/>
                <w:b w:val="0"/>
                <w:color w:val="17202A"/>
                <w:sz w:val="16"/>
              </w:rPr>
              <w:t>Churn dashboard; customer risk detail; churn cadence; label configuration; model evaluation; prediction history</w:t>
            </w:r>
          </w:p>
        </w:tc>
      </w:tr>
      <w:tr>
        <w:tc>
          <w:tcPr>
            <w:tcW w:type="dxa" w:w="504"/>
            <w:vAlign w:val="center"/>
          </w:tcPr>
          <w:p>
            <w:r/>
            <w:r>
              <w:rPr>
                <w:rFonts w:ascii="Aptos" w:hAnsi="Aptos"/>
                <w:b w:val="0"/>
                <w:color w:val="17202A"/>
                <w:sz w:val="16"/>
              </w:rPr>
              <w:t>6</w:t>
            </w:r>
          </w:p>
        </w:tc>
        <w:tc>
          <w:tcPr>
            <w:tcW w:type="dxa" w:w="2232"/>
            <w:vAlign w:val="center"/>
          </w:tcPr>
          <w:p>
            <w:r/>
            <w:r>
              <w:rPr>
                <w:rFonts w:ascii="Aptos" w:hAnsi="Aptos"/>
                <w:b w:val="0"/>
                <w:color w:val="17202A"/>
                <w:sz w:val="16"/>
              </w:rPr>
              <w:t>Marketing Spend Efficiency</w:t>
            </w:r>
          </w:p>
        </w:tc>
        <w:tc>
          <w:tcPr>
            <w:tcW w:type="dxa" w:w="7344"/>
            <w:vAlign w:val="center"/>
          </w:tcPr>
          <w:p>
            <w:r/>
            <w:r>
              <w:rPr>
                <w:rFonts w:ascii="Aptos" w:hAnsi="Aptos"/>
                <w:b w:val="0"/>
                <w:color w:val="17202A"/>
                <w:sz w:val="16"/>
              </w:rPr>
              <w:t>Channel setup; spend entry/import; attribution mapping; LTV window; efficiency dashboard</w:t>
            </w:r>
          </w:p>
        </w:tc>
      </w:tr>
      <w:tr>
        <w:tc>
          <w:tcPr>
            <w:tcW w:type="dxa" w:w="504"/>
            <w:vAlign w:val="center"/>
          </w:tcPr>
          <w:p>
            <w:r/>
            <w:r>
              <w:rPr>
                <w:rFonts w:ascii="Aptos" w:hAnsi="Aptos"/>
                <w:b w:val="0"/>
                <w:color w:val="17202A"/>
                <w:sz w:val="16"/>
              </w:rPr>
              <w:t>7</w:t>
            </w:r>
          </w:p>
        </w:tc>
        <w:tc>
          <w:tcPr>
            <w:tcW w:type="dxa" w:w="2232"/>
            <w:vAlign w:val="center"/>
          </w:tcPr>
          <w:p>
            <w:r/>
            <w:r>
              <w:rPr>
                <w:rFonts w:ascii="Aptos" w:hAnsi="Aptos"/>
                <w:b w:val="0"/>
                <w:color w:val="17202A"/>
                <w:sz w:val="16"/>
              </w:rPr>
              <w:t>Explainability Engine</w:t>
            </w:r>
          </w:p>
        </w:tc>
        <w:tc>
          <w:tcPr>
            <w:tcW w:type="dxa" w:w="7344"/>
            <w:vAlign w:val="center"/>
          </w:tcPr>
          <w:p>
            <w:r/>
            <w:r>
              <w:rPr>
                <w:rFonts w:ascii="Aptos" w:hAnsi="Aptos"/>
                <w:b w:val="0"/>
                <w:color w:val="17202A"/>
                <w:sz w:val="16"/>
              </w:rPr>
              <w:t>Explanation detail; feature dictionary; explanation history/version</w:t>
            </w:r>
          </w:p>
        </w:tc>
      </w:tr>
      <w:tr>
        <w:tc>
          <w:tcPr>
            <w:tcW w:type="dxa" w:w="504"/>
            <w:vAlign w:val="center"/>
          </w:tcPr>
          <w:p>
            <w:r/>
            <w:r>
              <w:rPr>
                <w:rFonts w:ascii="Aptos" w:hAnsi="Aptos"/>
                <w:b w:val="0"/>
                <w:color w:val="17202A"/>
                <w:sz w:val="16"/>
              </w:rPr>
              <w:t>8</w:t>
            </w:r>
          </w:p>
        </w:tc>
        <w:tc>
          <w:tcPr>
            <w:tcW w:type="dxa" w:w="2232"/>
            <w:vAlign w:val="center"/>
          </w:tcPr>
          <w:p>
            <w:r/>
            <w:r>
              <w:rPr>
                <w:rFonts w:ascii="Aptos" w:hAnsi="Aptos"/>
                <w:b w:val="0"/>
                <w:color w:val="17202A"/>
                <w:sz w:val="16"/>
              </w:rPr>
              <w:t>Impact Estimation ₹</w:t>
            </w:r>
          </w:p>
        </w:tc>
        <w:tc>
          <w:tcPr>
            <w:tcW w:type="dxa" w:w="7344"/>
            <w:vAlign w:val="center"/>
          </w:tcPr>
          <w:p>
            <w:r/>
            <w:r>
              <w:rPr>
                <w:rFonts w:ascii="Aptos" w:hAnsi="Aptos"/>
                <w:b w:val="0"/>
                <w:color w:val="17202A"/>
                <w:sz w:val="16"/>
              </w:rPr>
              <w:t>Impact settings; cost assumptions; impact detail; formula/version history</w:t>
            </w:r>
          </w:p>
        </w:tc>
      </w:tr>
      <w:tr>
        <w:tc>
          <w:tcPr>
            <w:tcW w:type="dxa" w:w="504"/>
            <w:vAlign w:val="center"/>
          </w:tcPr>
          <w:p>
            <w:r/>
            <w:r>
              <w:rPr>
                <w:rFonts w:ascii="Aptos" w:hAnsi="Aptos"/>
                <w:b w:val="0"/>
                <w:color w:val="17202A"/>
                <w:sz w:val="16"/>
              </w:rPr>
              <w:t>9</w:t>
            </w:r>
          </w:p>
        </w:tc>
        <w:tc>
          <w:tcPr>
            <w:tcW w:type="dxa" w:w="2232"/>
            <w:vAlign w:val="center"/>
          </w:tcPr>
          <w:p>
            <w:r/>
            <w:r>
              <w:rPr>
                <w:rFonts w:ascii="Aptos" w:hAnsi="Aptos"/>
                <w:b w:val="0"/>
                <w:color w:val="17202A"/>
                <w:sz w:val="16"/>
              </w:rPr>
              <w:t>Recommendation / Decision Engine</w:t>
            </w:r>
          </w:p>
        </w:tc>
        <w:tc>
          <w:tcPr>
            <w:tcW w:type="dxa" w:w="7344"/>
            <w:vAlign w:val="center"/>
          </w:tcPr>
          <w:p>
            <w:r/>
            <w:r>
              <w:rPr>
                <w:rFonts w:ascii="Aptos" w:hAnsi="Aptos"/>
                <w:b w:val="0"/>
                <w:color w:val="17202A"/>
                <w:sz w:val="16"/>
              </w:rPr>
              <w:t>Rule builder; rule set/version; priority/tie-break; recommendation detail/history</w:t>
            </w:r>
          </w:p>
        </w:tc>
      </w:tr>
      <w:tr>
        <w:tc>
          <w:tcPr>
            <w:tcW w:type="dxa" w:w="504"/>
            <w:vAlign w:val="center"/>
          </w:tcPr>
          <w:p>
            <w:r/>
            <w:r>
              <w:rPr>
                <w:rFonts w:ascii="Aptos" w:hAnsi="Aptos"/>
                <w:b w:val="0"/>
                <w:color w:val="17202A"/>
                <w:sz w:val="16"/>
              </w:rPr>
              <w:t>10</w:t>
            </w:r>
          </w:p>
        </w:tc>
        <w:tc>
          <w:tcPr>
            <w:tcW w:type="dxa" w:w="2232"/>
            <w:vAlign w:val="center"/>
          </w:tcPr>
          <w:p>
            <w:r/>
            <w:r>
              <w:rPr>
                <w:rFonts w:ascii="Aptos" w:hAnsi="Aptos"/>
                <w:b w:val="0"/>
                <w:color w:val="17202A"/>
                <w:sz w:val="16"/>
              </w:rPr>
              <w:t>Incremental Learning</w:t>
            </w:r>
          </w:p>
        </w:tc>
        <w:tc>
          <w:tcPr>
            <w:tcW w:type="dxa" w:w="7344"/>
            <w:vAlign w:val="center"/>
          </w:tcPr>
          <w:p>
            <w:r/>
            <w:r>
              <w:rPr>
                <w:rFonts w:ascii="Aptos" w:hAnsi="Aptos"/>
                <w:b w:val="0"/>
                <w:color w:val="17202A"/>
                <w:sz w:val="16"/>
              </w:rPr>
              <w:t>Outcome verification; update monitor; validation gate; rollback/model history</w:t>
            </w:r>
          </w:p>
        </w:tc>
      </w:tr>
      <w:tr>
        <w:tc>
          <w:tcPr>
            <w:tcW w:type="dxa" w:w="504"/>
            <w:vAlign w:val="center"/>
          </w:tcPr>
          <w:p>
            <w:r/>
            <w:r>
              <w:rPr>
                <w:rFonts w:ascii="Aptos" w:hAnsi="Aptos"/>
                <w:b w:val="0"/>
                <w:color w:val="17202A"/>
                <w:sz w:val="16"/>
              </w:rPr>
              <w:t>11</w:t>
            </w:r>
          </w:p>
        </w:tc>
        <w:tc>
          <w:tcPr>
            <w:tcW w:type="dxa" w:w="2232"/>
            <w:vAlign w:val="center"/>
          </w:tcPr>
          <w:p>
            <w:r/>
            <w:r>
              <w:rPr>
                <w:rFonts w:ascii="Aptos" w:hAnsi="Aptos"/>
                <w:b w:val="0"/>
                <w:color w:val="17202A"/>
                <w:sz w:val="16"/>
              </w:rPr>
              <w:t>Collective Learning / Simulated FedAvg</w:t>
            </w:r>
          </w:p>
        </w:tc>
        <w:tc>
          <w:tcPr>
            <w:tcW w:type="dxa" w:w="7344"/>
            <w:vAlign w:val="center"/>
          </w:tcPr>
          <w:p>
            <w:r/>
            <w:r>
              <w:rPr>
                <w:rFonts w:ascii="Aptos" w:hAnsi="Aptos"/>
                <w:b w:val="0"/>
                <w:color w:val="17202A"/>
                <w:sz w:val="16"/>
              </w:rPr>
              <w:t>Category setup; participation eligibility; aggregation run; aggregate model status; cold-start assignment</w:t>
            </w:r>
          </w:p>
        </w:tc>
      </w:tr>
      <w:tr>
        <w:tc>
          <w:tcPr>
            <w:tcW w:type="dxa" w:w="504"/>
            <w:vAlign w:val="center"/>
          </w:tcPr>
          <w:p>
            <w:r/>
            <w:r>
              <w:rPr>
                <w:rFonts w:ascii="Aptos" w:hAnsi="Aptos"/>
                <w:b w:val="0"/>
                <w:color w:val="17202A"/>
                <w:sz w:val="16"/>
              </w:rPr>
              <w:t>12</w:t>
            </w:r>
          </w:p>
        </w:tc>
        <w:tc>
          <w:tcPr>
            <w:tcW w:type="dxa" w:w="2232"/>
            <w:vAlign w:val="center"/>
          </w:tcPr>
          <w:p>
            <w:r/>
            <w:r>
              <w:rPr>
                <w:rFonts w:ascii="Aptos" w:hAnsi="Aptos"/>
                <w:b w:val="0"/>
                <w:color w:val="17202A"/>
                <w:sz w:val="16"/>
              </w:rPr>
              <w:t>Privacy &amp; Security</w:t>
            </w:r>
          </w:p>
        </w:tc>
        <w:tc>
          <w:tcPr>
            <w:tcW w:type="dxa" w:w="7344"/>
            <w:vAlign w:val="center"/>
          </w:tcPr>
          <w:p>
            <w:r/>
            <w:r>
              <w:rPr>
                <w:rFonts w:ascii="Aptos" w:hAnsi="Aptos"/>
                <w:b w:val="0"/>
                <w:color w:val="17202A"/>
                <w:sz w:val="16"/>
              </w:rPr>
              <w:t>Security settings; tenant access/RBAC; token/security status; audit log; retention/deletion policy; security test status</w:t>
            </w:r>
          </w:p>
        </w:tc>
      </w:tr>
    </w:tbl>
    <w:p>
      <w:pPr>
        <w:spacing w:after="20"/>
      </w:pPr>
    </w:p>
    <w:p>
      <w:r>
        <w:br w:type="page"/>
      </w:r>
    </w:p>
    <w:p>
      <w:pPr>
        <w:pStyle w:val="Heading1"/>
      </w:pPr>
      <w:r>
        <w:t>Module 1 — Merchant &amp; Store Management</w:t>
      </w:r>
    </w:p>
    <w:p>
      <w:r>
        <w:t>Owner: Anushka Vishwakarma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648"/>
            <w:vAlign w:val="center"/>
            <w:shd w:fill="17324D"/>
          </w:tcPr>
          <w:p>
            <w:r/>
            <w:r>
              <w:rPr>
                <w:rFonts w:ascii="Aptos" w:hAnsi="Aptos"/>
                <w:b/>
                <w:color w:val="FFFFFF"/>
                <w:sz w:val="17"/>
              </w:rPr>
              <w:t>ID</w:t>
            </w:r>
          </w:p>
        </w:tc>
        <w:tc>
          <w:tcPr>
            <w:tcW w:type="dxa" w:w="2232"/>
            <w:vAlign w:val="center"/>
            <w:shd w:fill="17324D"/>
          </w:tcPr>
          <w:p>
            <w:r/>
            <w:r>
              <w:rPr>
                <w:rFonts w:ascii="Aptos" w:hAnsi="Aptos"/>
                <w:b/>
                <w:color w:val="FFFFFF"/>
                <w:sz w:val="17"/>
              </w:rPr>
              <w:t>Form / Sub-form</w:t>
            </w:r>
          </w:p>
        </w:tc>
        <w:tc>
          <w:tcPr>
            <w:tcW w:type="dxa" w:w="3384"/>
            <w:vAlign w:val="center"/>
            <w:shd w:fill="17324D"/>
          </w:tcPr>
          <w:p>
            <w:r/>
            <w:r>
              <w:rPr>
                <w:rFonts w:ascii="Aptos" w:hAnsi="Aptos"/>
                <w:b/>
                <w:color w:val="FFFFFF"/>
                <w:sz w:val="17"/>
              </w:rPr>
              <w:t>Key fields / controls</w:t>
            </w:r>
          </w:p>
        </w:tc>
        <w:tc>
          <w:tcPr>
            <w:tcW w:type="dxa" w:w="3672"/>
            <w:vAlign w:val="center"/>
            <w:shd w:fill="17324D"/>
          </w:tcPr>
          <w:p>
            <w:r/>
            <w:r>
              <w:rPr>
                <w:rFonts w:ascii="Aptos" w:hAnsi="Aptos"/>
                <w:b/>
                <w:color w:val="FFFFFF"/>
                <w:sz w:val="17"/>
              </w:rPr>
              <w:t>Working</w:t>
            </w:r>
          </w:p>
        </w:tc>
      </w:tr>
      <w:tr>
        <w:tc>
          <w:tcPr>
            <w:tcW w:type="dxa" w:w="648"/>
            <w:vAlign w:val="center"/>
          </w:tcPr>
          <w:p>
            <w:r/>
            <w:r>
              <w:rPr>
                <w:rFonts w:ascii="Aptos" w:hAnsi="Aptos"/>
                <w:b w:val="0"/>
                <w:color w:val="17202A"/>
                <w:sz w:val="16"/>
              </w:rPr>
              <w:t>1.1</w:t>
            </w:r>
          </w:p>
        </w:tc>
        <w:tc>
          <w:tcPr>
            <w:tcW w:type="dxa" w:w="2232"/>
            <w:vAlign w:val="center"/>
          </w:tcPr>
          <w:p>
            <w:r/>
            <w:r>
              <w:rPr>
                <w:rFonts w:ascii="Aptos" w:hAnsi="Aptos"/>
                <w:b w:val="0"/>
                <w:color w:val="17202A"/>
                <w:sz w:val="16"/>
              </w:rPr>
              <w:t>Merchant Registration Form</w:t>
            </w:r>
          </w:p>
        </w:tc>
        <w:tc>
          <w:tcPr>
            <w:tcW w:type="dxa" w:w="3384"/>
            <w:vAlign w:val="center"/>
          </w:tcPr>
          <w:p>
            <w:r/>
            <w:r>
              <w:rPr>
                <w:rFonts w:ascii="Aptos" w:hAnsi="Aptos"/>
                <w:b w:val="0"/>
                <w:color w:val="17202A"/>
                <w:sz w:val="16"/>
              </w:rPr>
              <w:t>email; password; confirm password; terms/consent</w:t>
            </w:r>
          </w:p>
        </w:tc>
        <w:tc>
          <w:tcPr>
            <w:tcW w:type="dxa" w:w="3672"/>
            <w:vAlign w:val="center"/>
          </w:tcPr>
          <w:p>
            <w:r/>
            <w:r>
              <w:rPr>
                <w:rFonts w:ascii="Aptos" w:hAnsi="Aptos"/>
                <w:b w:val="0"/>
                <w:color w:val="17202A"/>
                <w:sz w:val="16"/>
              </w:rPr>
              <w:t>Create account → validate → hash password → create merchant</w:t>
            </w:r>
          </w:p>
        </w:tc>
      </w:tr>
      <w:tr>
        <w:tc>
          <w:tcPr>
            <w:tcW w:type="dxa" w:w="648"/>
            <w:vAlign w:val="center"/>
          </w:tcPr>
          <w:p>
            <w:r/>
            <w:r>
              <w:rPr>
                <w:rFonts w:ascii="Aptos" w:hAnsi="Aptos"/>
                <w:b w:val="0"/>
                <w:color w:val="17202A"/>
                <w:sz w:val="16"/>
              </w:rPr>
              <w:t>1.2</w:t>
            </w:r>
          </w:p>
        </w:tc>
        <w:tc>
          <w:tcPr>
            <w:tcW w:type="dxa" w:w="2232"/>
            <w:vAlign w:val="center"/>
          </w:tcPr>
          <w:p>
            <w:r/>
            <w:r>
              <w:rPr>
                <w:rFonts w:ascii="Aptos" w:hAnsi="Aptos"/>
                <w:b w:val="0"/>
                <w:color w:val="17202A"/>
                <w:sz w:val="16"/>
              </w:rPr>
              <w:t>Login Form</w:t>
            </w:r>
          </w:p>
        </w:tc>
        <w:tc>
          <w:tcPr>
            <w:tcW w:type="dxa" w:w="3384"/>
            <w:vAlign w:val="center"/>
          </w:tcPr>
          <w:p>
            <w:r/>
            <w:r>
              <w:rPr>
                <w:rFonts w:ascii="Aptos" w:hAnsi="Aptos"/>
                <w:b w:val="0"/>
                <w:color w:val="17202A"/>
                <w:sz w:val="16"/>
              </w:rPr>
              <w:t>email; password</w:t>
            </w:r>
          </w:p>
        </w:tc>
        <w:tc>
          <w:tcPr>
            <w:tcW w:type="dxa" w:w="3672"/>
            <w:vAlign w:val="center"/>
          </w:tcPr>
          <w:p>
            <w:r/>
            <w:r>
              <w:rPr>
                <w:rFonts w:ascii="Aptos" w:hAnsi="Aptos"/>
                <w:b w:val="0"/>
                <w:color w:val="17202A"/>
                <w:sz w:val="16"/>
              </w:rPr>
              <w:t>Authenticate → issue JWT access/refresh tokens → open authorized dashboard</w:t>
            </w:r>
          </w:p>
        </w:tc>
      </w:tr>
      <w:tr>
        <w:tc>
          <w:tcPr>
            <w:tcW w:type="dxa" w:w="648"/>
            <w:vAlign w:val="center"/>
          </w:tcPr>
          <w:p>
            <w:r/>
            <w:r>
              <w:rPr>
                <w:rFonts w:ascii="Aptos" w:hAnsi="Aptos"/>
                <w:b w:val="0"/>
                <w:color w:val="17202A"/>
                <w:sz w:val="16"/>
              </w:rPr>
              <w:t>1.3</w:t>
            </w:r>
          </w:p>
        </w:tc>
        <w:tc>
          <w:tcPr>
            <w:tcW w:type="dxa" w:w="2232"/>
            <w:vAlign w:val="center"/>
          </w:tcPr>
          <w:p>
            <w:r/>
            <w:r>
              <w:rPr>
                <w:rFonts w:ascii="Aptos" w:hAnsi="Aptos"/>
                <w:b w:val="0"/>
                <w:color w:val="17202A"/>
                <w:sz w:val="16"/>
              </w:rPr>
              <w:t>Email Verification Sub-form</w:t>
            </w:r>
          </w:p>
        </w:tc>
        <w:tc>
          <w:tcPr>
            <w:tcW w:type="dxa" w:w="3384"/>
            <w:vAlign w:val="center"/>
          </w:tcPr>
          <w:p>
            <w:r/>
            <w:r>
              <w:rPr>
                <w:rFonts w:ascii="Aptos" w:hAnsi="Aptos"/>
                <w:b w:val="0"/>
                <w:color w:val="17202A"/>
                <w:sz w:val="16"/>
              </w:rPr>
              <w:t>verification token/code</w:t>
            </w:r>
          </w:p>
        </w:tc>
        <w:tc>
          <w:tcPr>
            <w:tcW w:type="dxa" w:w="3672"/>
            <w:vAlign w:val="center"/>
          </w:tcPr>
          <w:p>
            <w:r/>
            <w:r>
              <w:rPr>
                <w:rFonts w:ascii="Aptos" w:hAnsi="Aptos"/>
                <w:b w:val="0"/>
                <w:color w:val="17202A"/>
                <w:sz w:val="16"/>
              </w:rPr>
              <w:t>Verify account before sensitive store operations</w:t>
            </w:r>
          </w:p>
        </w:tc>
      </w:tr>
      <w:tr>
        <w:tc>
          <w:tcPr>
            <w:tcW w:type="dxa" w:w="648"/>
            <w:vAlign w:val="center"/>
          </w:tcPr>
          <w:p>
            <w:r/>
            <w:r>
              <w:rPr>
                <w:rFonts w:ascii="Aptos" w:hAnsi="Aptos"/>
                <w:b w:val="0"/>
                <w:color w:val="17202A"/>
                <w:sz w:val="16"/>
              </w:rPr>
              <w:t>1.4</w:t>
            </w:r>
          </w:p>
        </w:tc>
        <w:tc>
          <w:tcPr>
            <w:tcW w:type="dxa" w:w="2232"/>
            <w:vAlign w:val="center"/>
          </w:tcPr>
          <w:p>
            <w:r/>
            <w:r>
              <w:rPr>
                <w:rFonts w:ascii="Aptos" w:hAnsi="Aptos"/>
                <w:b w:val="0"/>
                <w:color w:val="17202A"/>
                <w:sz w:val="16"/>
              </w:rPr>
              <w:t>Forgot/Reset Password Form</w:t>
            </w:r>
          </w:p>
        </w:tc>
        <w:tc>
          <w:tcPr>
            <w:tcW w:type="dxa" w:w="3384"/>
            <w:vAlign w:val="center"/>
          </w:tcPr>
          <w:p>
            <w:r/>
            <w:r>
              <w:rPr>
                <w:rFonts w:ascii="Aptos" w:hAnsi="Aptos"/>
                <w:b w:val="0"/>
                <w:color w:val="17202A"/>
                <w:sz w:val="16"/>
              </w:rPr>
              <w:t>email; reset token; new password; confirm</w:t>
            </w:r>
          </w:p>
        </w:tc>
        <w:tc>
          <w:tcPr>
            <w:tcW w:type="dxa" w:w="3672"/>
            <w:vAlign w:val="center"/>
          </w:tcPr>
          <w:p>
            <w:r/>
            <w:r>
              <w:rPr>
                <w:rFonts w:ascii="Aptos" w:hAnsi="Aptos"/>
                <w:b w:val="0"/>
                <w:color w:val="17202A"/>
                <w:sz w:val="16"/>
              </w:rPr>
              <w:t>Issue reset flow → validate token → replace hashed password</w:t>
            </w:r>
          </w:p>
        </w:tc>
      </w:tr>
      <w:tr>
        <w:tc>
          <w:tcPr>
            <w:tcW w:type="dxa" w:w="648"/>
            <w:vAlign w:val="center"/>
          </w:tcPr>
          <w:p>
            <w:r/>
            <w:r>
              <w:rPr>
                <w:rFonts w:ascii="Aptos" w:hAnsi="Aptos"/>
                <w:b w:val="0"/>
                <w:color w:val="17202A"/>
                <w:sz w:val="16"/>
              </w:rPr>
              <w:t>1.5</w:t>
            </w:r>
          </w:p>
        </w:tc>
        <w:tc>
          <w:tcPr>
            <w:tcW w:type="dxa" w:w="2232"/>
            <w:vAlign w:val="center"/>
          </w:tcPr>
          <w:p>
            <w:r/>
            <w:r>
              <w:rPr>
                <w:rFonts w:ascii="Aptos" w:hAnsi="Aptos"/>
                <w:b w:val="0"/>
                <w:color w:val="17202A"/>
                <w:sz w:val="16"/>
              </w:rPr>
              <w:t>Store Setup Form</w:t>
            </w:r>
          </w:p>
        </w:tc>
        <w:tc>
          <w:tcPr>
            <w:tcW w:type="dxa" w:w="3384"/>
            <w:vAlign w:val="center"/>
          </w:tcPr>
          <w:p>
            <w:r/>
            <w:r>
              <w:rPr>
                <w:rFonts w:ascii="Aptos" w:hAnsi="Aptos"/>
                <w:b w:val="0"/>
                <w:color w:val="17202A"/>
                <w:sz w:val="16"/>
              </w:rPr>
              <w:t>store name; platform; currency; COD availability; category</w:t>
            </w:r>
          </w:p>
        </w:tc>
        <w:tc>
          <w:tcPr>
            <w:tcW w:type="dxa" w:w="3672"/>
            <w:vAlign w:val="center"/>
          </w:tcPr>
          <w:p>
            <w:r/>
            <w:r>
              <w:rPr>
                <w:rFonts w:ascii="Aptos" w:hAnsi="Aptos"/>
                <w:b w:val="0"/>
                <w:color w:val="17202A"/>
                <w:sz w:val="16"/>
              </w:rPr>
              <w:t>Create store → assign owner → initialize configuration</w:t>
            </w:r>
          </w:p>
        </w:tc>
      </w:tr>
      <w:tr>
        <w:tc>
          <w:tcPr>
            <w:tcW w:type="dxa" w:w="648"/>
            <w:vAlign w:val="center"/>
          </w:tcPr>
          <w:p>
            <w:r/>
            <w:r>
              <w:rPr>
                <w:rFonts w:ascii="Aptos" w:hAnsi="Aptos"/>
                <w:b w:val="0"/>
                <w:color w:val="17202A"/>
                <w:sz w:val="16"/>
              </w:rPr>
              <w:t>1.6</w:t>
            </w:r>
          </w:p>
        </w:tc>
        <w:tc>
          <w:tcPr>
            <w:tcW w:type="dxa" w:w="2232"/>
            <w:vAlign w:val="center"/>
          </w:tcPr>
          <w:p>
            <w:r/>
            <w:r>
              <w:rPr>
                <w:rFonts w:ascii="Aptos" w:hAnsi="Aptos"/>
                <w:b w:val="0"/>
                <w:color w:val="17202A"/>
                <w:sz w:val="16"/>
              </w:rPr>
              <w:t>Store Configuration Sub-form</w:t>
            </w:r>
          </w:p>
        </w:tc>
        <w:tc>
          <w:tcPr>
            <w:tcW w:type="dxa" w:w="3384"/>
            <w:vAlign w:val="center"/>
          </w:tcPr>
          <w:p>
            <w:r/>
            <w:r>
              <w:rPr>
                <w:rFonts w:ascii="Aptos" w:hAnsi="Aptos"/>
                <w:b w:val="0"/>
                <w:color w:val="17202A"/>
                <w:sz w:val="16"/>
              </w:rPr>
              <w:t>currency; COD flag; risk threshold overrides; notification preferences</w:t>
            </w:r>
          </w:p>
        </w:tc>
        <w:tc>
          <w:tcPr>
            <w:tcW w:type="dxa" w:w="3672"/>
            <w:vAlign w:val="center"/>
          </w:tcPr>
          <w:p>
            <w:r/>
            <w:r>
              <w:rPr>
                <w:rFonts w:ascii="Aptos" w:hAnsi="Aptos"/>
                <w:b w:val="0"/>
                <w:color w:val="17202A"/>
                <w:sz w:val="16"/>
              </w:rPr>
              <w:t>Validate schema → save JSONB/store settings</w:t>
            </w:r>
          </w:p>
        </w:tc>
      </w:tr>
      <w:tr>
        <w:tc>
          <w:tcPr>
            <w:tcW w:type="dxa" w:w="648"/>
            <w:vAlign w:val="center"/>
          </w:tcPr>
          <w:p>
            <w:r/>
            <w:r>
              <w:rPr>
                <w:rFonts w:ascii="Aptos" w:hAnsi="Aptos"/>
                <w:b w:val="0"/>
                <w:color w:val="17202A"/>
                <w:sz w:val="16"/>
              </w:rPr>
              <w:t>1.7</w:t>
            </w:r>
          </w:p>
        </w:tc>
        <w:tc>
          <w:tcPr>
            <w:tcW w:type="dxa" w:w="2232"/>
            <w:vAlign w:val="center"/>
          </w:tcPr>
          <w:p>
            <w:r/>
            <w:r>
              <w:rPr>
                <w:rFonts w:ascii="Aptos" w:hAnsi="Aptos"/>
                <w:b w:val="0"/>
                <w:color w:val="17202A"/>
                <w:sz w:val="16"/>
              </w:rPr>
              <w:t>User &amp; RBAC Sub-form</w:t>
            </w:r>
          </w:p>
        </w:tc>
        <w:tc>
          <w:tcPr>
            <w:tcW w:type="dxa" w:w="3384"/>
            <w:vAlign w:val="center"/>
          </w:tcPr>
          <w:p>
            <w:r/>
            <w:r>
              <w:rPr>
                <w:rFonts w:ascii="Aptos" w:hAnsi="Aptos"/>
                <w:b w:val="0"/>
                <w:color w:val="17202A"/>
                <w:sz w:val="16"/>
              </w:rPr>
              <w:t>user; role: owner/staff/read-only</w:t>
            </w:r>
          </w:p>
        </w:tc>
        <w:tc>
          <w:tcPr>
            <w:tcW w:type="dxa" w:w="3672"/>
            <w:vAlign w:val="center"/>
          </w:tcPr>
          <w:p>
            <w:r/>
            <w:r>
              <w:rPr>
                <w:rFonts w:ascii="Aptos" w:hAnsi="Aptos"/>
                <w:b w:val="0"/>
                <w:color w:val="17202A"/>
                <w:sz w:val="16"/>
              </w:rPr>
              <w:t>Authorize capabilities by role</w:t>
            </w:r>
          </w:p>
        </w:tc>
      </w:tr>
      <w:tr>
        <w:tc>
          <w:tcPr>
            <w:tcW w:type="dxa" w:w="648"/>
            <w:vAlign w:val="center"/>
          </w:tcPr>
          <w:p>
            <w:r/>
            <w:r>
              <w:rPr>
                <w:rFonts w:ascii="Aptos" w:hAnsi="Aptos"/>
                <w:b w:val="0"/>
                <w:color w:val="17202A"/>
                <w:sz w:val="16"/>
              </w:rPr>
              <w:t>1.8</w:t>
            </w:r>
          </w:p>
        </w:tc>
        <w:tc>
          <w:tcPr>
            <w:tcW w:type="dxa" w:w="2232"/>
            <w:vAlign w:val="center"/>
          </w:tcPr>
          <w:p>
            <w:r/>
            <w:r>
              <w:rPr>
                <w:rFonts w:ascii="Aptos" w:hAnsi="Aptos"/>
                <w:b w:val="0"/>
                <w:color w:val="17202A"/>
                <w:sz w:val="16"/>
              </w:rPr>
              <w:t>Risk Threshold Settings</w:t>
            </w:r>
          </w:p>
        </w:tc>
        <w:tc>
          <w:tcPr>
            <w:tcW w:type="dxa" w:w="3384"/>
            <w:vAlign w:val="center"/>
          </w:tcPr>
          <w:p>
            <w:r/>
            <w:r>
              <w:rPr>
                <w:rFonts w:ascii="Aptos" w:hAnsi="Aptos"/>
                <w:b w:val="0"/>
                <w:color w:val="17202A"/>
                <w:sz w:val="16"/>
              </w:rPr>
              <w:t>High/Medium/Low probability thresholds</w:t>
            </w:r>
          </w:p>
        </w:tc>
        <w:tc>
          <w:tcPr>
            <w:tcW w:type="dxa" w:w="3672"/>
            <w:vAlign w:val="center"/>
          </w:tcPr>
          <w:p>
            <w:r/>
            <w:r>
              <w:rPr>
                <w:rFonts w:ascii="Aptos" w:hAnsi="Aptos"/>
                <w:b w:val="0"/>
                <w:color w:val="17202A"/>
                <w:sz w:val="16"/>
              </w:rPr>
              <w:t>Validate values → version/configure thresholds; do not hard-code</w:t>
            </w:r>
          </w:p>
        </w:tc>
      </w:tr>
      <w:tr>
        <w:tc>
          <w:tcPr>
            <w:tcW w:type="dxa" w:w="648"/>
            <w:vAlign w:val="center"/>
          </w:tcPr>
          <w:p>
            <w:r/>
            <w:r>
              <w:rPr>
                <w:rFonts w:ascii="Aptos" w:hAnsi="Aptos"/>
                <w:b w:val="0"/>
                <w:color w:val="17202A"/>
                <w:sz w:val="16"/>
              </w:rPr>
              <w:t>1.9</w:t>
            </w:r>
          </w:p>
        </w:tc>
        <w:tc>
          <w:tcPr>
            <w:tcW w:type="dxa" w:w="2232"/>
            <w:vAlign w:val="center"/>
          </w:tcPr>
          <w:p>
            <w:r/>
            <w:r>
              <w:rPr>
                <w:rFonts w:ascii="Aptos" w:hAnsi="Aptos"/>
                <w:b w:val="0"/>
                <w:color w:val="17202A"/>
                <w:sz w:val="16"/>
              </w:rPr>
              <w:t>Notification Preferences</w:t>
            </w:r>
          </w:p>
        </w:tc>
        <w:tc>
          <w:tcPr>
            <w:tcW w:type="dxa" w:w="3384"/>
            <w:vAlign w:val="center"/>
          </w:tcPr>
          <w:p>
            <w:r/>
            <w:r>
              <w:rPr>
                <w:rFonts w:ascii="Aptos" w:hAnsi="Aptos"/>
                <w:b w:val="0"/>
                <w:color w:val="17202A"/>
                <w:sz w:val="16"/>
              </w:rPr>
              <w:t>merchant notification preferences</w:t>
            </w:r>
          </w:p>
        </w:tc>
        <w:tc>
          <w:tcPr>
            <w:tcW w:type="dxa" w:w="3672"/>
            <w:vAlign w:val="center"/>
          </w:tcPr>
          <w:p>
            <w:r/>
            <w:r>
              <w:rPr>
                <w:rFonts w:ascii="Aptos" w:hAnsi="Aptos"/>
                <w:b w:val="0"/>
                <w:color w:val="17202A"/>
                <w:sz w:val="16"/>
              </w:rPr>
              <w:t>Save merchant-facing preferences; no autonomous customer messaging</w:t>
            </w:r>
          </w:p>
        </w:tc>
      </w:tr>
      <w:tr>
        <w:tc>
          <w:tcPr>
            <w:tcW w:type="dxa" w:w="648"/>
            <w:vAlign w:val="center"/>
          </w:tcPr>
          <w:p>
            <w:r/>
            <w:r>
              <w:rPr>
                <w:rFonts w:ascii="Aptos" w:hAnsi="Aptos"/>
                <w:b w:val="0"/>
                <w:color w:val="17202A"/>
                <w:sz w:val="16"/>
              </w:rPr>
              <w:t>1.10</w:t>
            </w:r>
          </w:p>
        </w:tc>
        <w:tc>
          <w:tcPr>
            <w:tcW w:type="dxa" w:w="2232"/>
            <w:vAlign w:val="center"/>
          </w:tcPr>
          <w:p>
            <w:r/>
            <w:r>
              <w:rPr>
                <w:rFonts w:ascii="Aptos" w:hAnsi="Aptos"/>
                <w:b w:val="0"/>
                <w:color w:val="17202A"/>
                <w:sz w:val="16"/>
              </w:rPr>
              <w:t>Cost Assumptions Sub-form</w:t>
            </w:r>
          </w:p>
        </w:tc>
        <w:tc>
          <w:tcPr>
            <w:tcW w:type="dxa" w:w="3384"/>
            <w:vAlign w:val="center"/>
          </w:tcPr>
          <w:p>
            <w:r/>
            <w:r>
              <w:rPr>
                <w:rFonts w:ascii="Aptos" w:hAnsi="Aptos"/>
                <w:b w:val="0"/>
                <w:color w:val="17202A"/>
                <w:sz w:val="16"/>
              </w:rPr>
              <w:t>shipping/reverse logistics/average margin assumptions</w:t>
            </w:r>
          </w:p>
        </w:tc>
        <w:tc>
          <w:tcPr>
            <w:tcW w:type="dxa" w:w="3672"/>
            <w:vAlign w:val="center"/>
          </w:tcPr>
          <w:p>
            <w:r/>
            <w:r>
              <w:rPr>
                <w:rFonts w:ascii="Aptos" w:hAnsi="Aptos"/>
                <w:b w:val="0"/>
                <w:color w:val="17202A"/>
                <w:sz w:val="16"/>
              </w:rPr>
              <w:t>Save store-specific inputs for impact estimation</w:t>
            </w:r>
          </w:p>
        </w:tc>
      </w:tr>
      <w:tr>
        <w:tc>
          <w:tcPr>
            <w:tcW w:type="dxa" w:w="648"/>
            <w:vAlign w:val="center"/>
          </w:tcPr>
          <w:p>
            <w:r/>
            <w:r>
              <w:rPr>
                <w:rFonts w:ascii="Aptos" w:hAnsi="Aptos"/>
                <w:b w:val="0"/>
                <w:color w:val="17202A"/>
                <w:sz w:val="16"/>
              </w:rPr>
              <w:t>1.11</w:t>
            </w:r>
          </w:p>
        </w:tc>
        <w:tc>
          <w:tcPr>
            <w:tcW w:type="dxa" w:w="2232"/>
            <w:vAlign w:val="center"/>
          </w:tcPr>
          <w:p>
            <w:r/>
            <w:r>
              <w:rPr>
                <w:rFonts w:ascii="Aptos" w:hAnsi="Aptos"/>
                <w:b w:val="0"/>
                <w:color w:val="17202A"/>
                <w:sz w:val="16"/>
              </w:rPr>
              <w:t>Profile Form</w:t>
            </w:r>
          </w:p>
        </w:tc>
        <w:tc>
          <w:tcPr>
            <w:tcW w:type="dxa" w:w="3384"/>
            <w:vAlign w:val="center"/>
          </w:tcPr>
          <w:p>
            <w:r/>
            <w:r>
              <w:rPr>
                <w:rFonts w:ascii="Aptos" w:hAnsi="Aptos"/>
                <w:b w:val="0"/>
                <w:color w:val="17202A"/>
                <w:sz w:val="16"/>
              </w:rPr>
              <w:t>merchant profile fields</w:t>
            </w:r>
          </w:p>
        </w:tc>
        <w:tc>
          <w:tcPr>
            <w:tcW w:type="dxa" w:w="3672"/>
            <w:vAlign w:val="center"/>
          </w:tcPr>
          <w:p>
            <w:r/>
            <w:r>
              <w:rPr>
                <w:rFonts w:ascii="Aptos" w:hAnsi="Aptos"/>
                <w:b w:val="0"/>
                <w:color w:val="17202A"/>
                <w:sz w:val="16"/>
              </w:rPr>
              <w:t>Update profile with authenticated merchant scope</w:t>
            </w:r>
          </w:p>
        </w:tc>
      </w:tr>
    </w:tbl>
    <w:p>
      <w:pPr>
        <w:spacing w:after="20"/>
      </w:pPr>
    </w:p>
    <w:p>
      <w:pPr>
        <w:pStyle w:val="Heading2"/>
      </w:pPr>
      <w:r>
        <w:t>Module working sequence</w:t>
      </w:r>
    </w:p>
    <w:p>
      <w:r>
        <w:t>Register/Login → verify identity → create/select store → configure store → assign role → save tenant-scoped settings → open dashboard.</w:t>
      </w:r>
    </w:p>
    <w:p>
      <w:r>
        <w:br w:type="page"/>
      </w:r>
    </w:p>
    <w:p>
      <w:pPr>
        <w:pStyle w:val="Heading1"/>
      </w:pPr>
      <w:r>
        <w:t>Module 2 — E-Commerce Data Integration</w:t>
      </w:r>
    </w:p>
    <w:p>
      <w:r>
        <w:t>Owner: Anushka Vishwakarma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648"/>
            <w:vAlign w:val="center"/>
            <w:shd w:fill="17324D"/>
          </w:tcPr>
          <w:p>
            <w:r/>
            <w:r>
              <w:rPr>
                <w:rFonts w:ascii="Aptos" w:hAnsi="Aptos"/>
                <w:b/>
                <w:color w:val="FFFFFF"/>
                <w:sz w:val="17"/>
              </w:rPr>
              <w:t>ID</w:t>
            </w:r>
          </w:p>
        </w:tc>
        <w:tc>
          <w:tcPr>
            <w:tcW w:type="dxa" w:w="2232"/>
            <w:vAlign w:val="center"/>
            <w:shd w:fill="17324D"/>
          </w:tcPr>
          <w:p>
            <w:r/>
            <w:r>
              <w:rPr>
                <w:rFonts w:ascii="Aptos" w:hAnsi="Aptos"/>
                <w:b/>
                <w:color w:val="FFFFFF"/>
                <w:sz w:val="17"/>
              </w:rPr>
              <w:t>Form / Sub-form</w:t>
            </w:r>
          </w:p>
        </w:tc>
        <w:tc>
          <w:tcPr>
            <w:tcW w:type="dxa" w:w="3384"/>
            <w:vAlign w:val="center"/>
            <w:shd w:fill="17324D"/>
          </w:tcPr>
          <w:p>
            <w:r/>
            <w:r>
              <w:rPr>
                <w:rFonts w:ascii="Aptos" w:hAnsi="Aptos"/>
                <w:b/>
                <w:color w:val="FFFFFF"/>
                <w:sz w:val="17"/>
              </w:rPr>
              <w:t>Key fields / controls</w:t>
            </w:r>
          </w:p>
        </w:tc>
        <w:tc>
          <w:tcPr>
            <w:tcW w:type="dxa" w:w="3672"/>
            <w:vAlign w:val="center"/>
            <w:shd w:fill="17324D"/>
          </w:tcPr>
          <w:p>
            <w:r/>
            <w:r>
              <w:rPr>
                <w:rFonts w:ascii="Aptos" w:hAnsi="Aptos"/>
                <w:b/>
                <w:color w:val="FFFFFF"/>
                <w:sz w:val="17"/>
              </w:rPr>
              <w:t>Working</w:t>
            </w:r>
          </w:p>
        </w:tc>
      </w:tr>
      <w:tr>
        <w:tc>
          <w:tcPr>
            <w:tcW w:type="dxa" w:w="648"/>
            <w:vAlign w:val="center"/>
          </w:tcPr>
          <w:p>
            <w:r/>
            <w:r>
              <w:rPr>
                <w:rFonts w:ascii="Aptos" w:hAnsi="Aptos"/>
                <w:b w:val="0"/>
                <w:color w:val="17202A"/>
                <w:sz w:val="16"/>
              </w:rPr>
              <w:t>2.1</w:t>
            </w:r>
          </w:p>
        </w:tc>
        <w:tc>
          <w:tcPr>
            <w:tcW w:type="dxa" w:w="2232"/>
            <w:vAlign w:val="center"/>
          </w:tcPr>
          <w:p>
            <w:r/>
            <w:r>
              <w:rPr>
                <w:rFonts w:ascii="Aptos" w:hAnsi="Aptos"/>
                <w:b w:val="0"/>
                <w:color w:val="17202A"/>
                <w:sz w:val="16"/>
              </w:rPr>
              <w:t>Add Shopify Store Form</w:t>
            </w:r>
          </w:p>
        </w:tc>
        <w:tc>
          <w:tcPr>
            <w:tcW w:type="dxa" w:w="3384"/>
            <w:vAlign w:val="center"/>
          </w:tcPr>
          <w:p>
            <w:r/>
            <w:r>
              <w:rPr>
                <w:rFonts w:ascii="Aptos" w:hAnsi="Aptos"/>
                <w:b w:val="0"/>
                <w:color w:val="17202A"/>
                <w:sz w:val="16"/>
              </w:rPr>
              <w:t>store selection; connection initiation</w:t>
            </w:r>
          </w:p>
        </w:tc>
        <w:tc>
          <w:tcPr>
            <w:tcW w:type="dxa" w:w="3672"/>
            <w:vAlign w:val="center"/>
          </w:tcPr>
          <w:p>
            <w:r/>
            <w:r>
              <w:rPr>
                <w:rFonts w:ascii="Aptos" w:hAnsi="Aptos"/>
                <w:b w:val="0"/>
                <w:color w:val="17202A"/>
                <w:sz w:val="16"/>
              </w:rPr>
              <w:t>Start Shopify authorization → encrypted token storage</w:t>
            </w:r>
          </w:p>
        </w:tc>
      </w:tr>
      <w:tr>
        <w:tc>
          <w:tcPr>
            <w:tcW w:type="dxa" w:w="648"/>
            <w:vAlign w:val="center"/>
          </w:tcPr>
          <w:p>
            <w:r/>
            <w:r>
              <w:rPr>
                <w:rFonts w:ascii="Aptos" w:hAnsi="Aptos"/>
                <w:b w:val="0"/>
                <w:color w:val="17202A"/>
                <w:sz w:val="16"/>
              </w:rPr>
              <w:t>2.2</w:t>
            </w:r>
          </w:p>
        </w:tc>
        <w:tc>
          <w:tcPr>
            <w:tcW w:type="dxa" w:w="2232"/>
            <w:vAlign w:val="center"/>
          </w:tcPr>
          <w:p>
            <w:r/>
            <w:r>
              <w:rPr>
                <w:rFonts w:ascii="Aptos" w:hAnsi="Aptos"/>
                <w:b w:val="0"/>
                <w:color w:val="17202A"/>
                <w:sz w:val="16"/>
              </w:rPr>
              <w:t>Shopify OAuth Callback Sub-form</w:t>
            </w:r>
          </w:p>
        </w:tc>
        <w:tc>
          <w:tcPr>
            <w:tcW w:type="dxa" w:w="3384"/>
            <w:vAlign w:val="center"/>
          </w:tcPr>
          <w:p>
            <w:r/>
            <w:r>
              <w:rPr>
                <w:rFonts w:ascii="Aptos" w:hAnsi="Aptos"/>
                <w:b w:val="0"/>
                <w:color w:val="17202A"/>
                <w:sz w:val="16"/>
              </w:rPr>
              <w:t>authorization code/state</w:t>
            </w:r>
          </w:p>
        </w:tc>
        <w:tc>
          <w:tcPr>
            <w:tcW w:type="dxa" w:w="3672"/>
            <w:vAlign w:val="center"/>
          </w:tcPr>
          <w:p>
            <w:r/>
            <w:r>
              <w:rPr>
                <w:rFonts w:ascii="Aptos" w:hAnsi="Aptos"/>
                <w:b w:val="0"/>
                <w:color w:val="17202A"/>
                <w:sz w:val="16"/>
              </w:rPr>
              <w:t>Verify callback → exchange credentials → store connection</w:t>
            </w:r>
          </w:p>
        </w:tc>
      </w:tr>
      <w:tr>
        <w:tc>
          <w:tcPr>
            <w:tcW w:type="dxa" w:w="648"/>
            <w:vAlign w:val="center"/>
          </w:tcPr>
          <w:p>
            <w:r/>
            <w:r>
              <w:rPr>
                <w:rFonts w:ascii="Aptos" w:hAnsi="Aptos"/>
                <w:b w:val="0"/>
                <w:color w:val="17202A"/>
                <w:sz w:val="16"/>
              </w:rPr>
              <w:t>2.3</w:t>
            </w:r>
          </w:p>
        </w:tc>
        <w:tc>
          <w:tcPr>
            <w:tcW w:type="dxa" w:w="2232"/>
            <w:vAlign w:val="center"/>
          </w:tcPr>
          <w:p>
            <w:r/>
            <w:r>
              <w:rPr>
                <w:rFonts w:ascii="Aptos" w:hAnsi="Aptos"/>
                <w:b w:val="0"/>
                <w:color w:val="17202A"/>
                <w:sz w:val="16"/>
              </w:rPr>
              <w:t>Add WooCommerce Store Form</w:t>
            </w:r>
          </w:p>
        </w:tc>
        <w:tc>
          <w:tcPr>
            <w:tcW w:type="dxa" w:w="3384"/>
            <w:vAlign w:val="center"/>
          </w:tcPr>
          <w:p>
            <w:r/>
            <w:r>
              <w:rPr>
                <w:rFonts w:ascii="Aptos" w:hAnsi="Aptos"/>
                <w:b w:val="0"/>
                <w:color w:val="17202A"/>
                <w:sz w:val="16"/>
              </w:rPr>
              <w:t>store URL; API key/secret</w:t>
            </w:r>
          </w:p>
        </w:tc>
        <w:tc>
          <w:tcPr>
            <w:tcW w:type="dxa" w:w="3672"/>
            <w:vAlign w:val="center"/>
          </w:tcPr>
          <w:p>
            <w:r/>
            <w:r>
              <w:rPr>
                <w:rFonts w:ascii="Aptos" w:hAnsi="Aptos"/>
                <w:b w:val="0"/>
                <w:color w:val="17202A"/>
                <w:sz w:val="16"/>
              </w:rPr>
              <w:t>Validate endpoint → encrypt credentials → test connection</w:t>
            </w:r>
          </w:p>
        </w:tc>
      </w:tr>
      <w:tr>
        <w:tc>
          <w:tcPr>
            <w:tcW w:type="dxa" w:w="648"/>
            <w:vAlign w:val="center"/>
          </w:tcPr>
          <w:p>
            <w:r/>
            <w:r>
              <w:rPr>
                <w:rFonts w:ascii="Aptos" w:hAnsi="Aptos"/>
                <w:b w:val="0"/>
                <w:color w:val="17202A"/>
                <w:sz w:val="16"/>
              </w:rPr>
              <w:t>2.4</w:t>
            </w:r>
          </w:p>
        </w:tc>
        <w:tc>
          <w:tcPr>
            <w:tcW w:type="dxa" w:w="2232"/>
            <w:vAlign w:val="center"/>
          </w:tcPr>
          <w:p>
            <w:r/>
            <w:r>
              <w:rPr>
                <w:rFonts w:ascii="Aptos" w:hAnsi="Aptos"/>
                <w:b w:val="0"/>
                <w:color w:val="17202A"/>
                <w:sz w:val="16"/>
              </w:rPr>
              <w:t>Connection Test Form</w:t>
            </w:r>
          </w:p>
        </w:tc>
        <w:tc>
          <w:tcPr>
            <w:tcW w:type="dxa" w:w="3384"/>
            <w:vAlign w:val="center"/>
          </w:tcPr>
          <w:p>
            <w:r/>
            <w:r>
              <w:rPr>
                <w:rFonts w:ascii="Aptos" w:hAnsi="Aptos"/>
                <w:b w:val="0"/>
                <w:color w:val="17202A"/>
                <w:sz w:val="16"/>
              </w:rPr>
              <w:t>connection ID; test action</w:t>
            </w:r>
          </w:p>
        </w:tc>
        <w:tc>
          <w:tcPr>
            <w:tcW w:type="dxa" w:w="3672"/>
            <w:vAlign w:val="center"/>
          </w:tcPr>
          <w:p>
            <w:r/>
            <w:r>
              <w:rPr>
                <w:rFonts w:ascii="Aptos" w:hAnsi="Aptos"/>
                <w:b w:val="0"/>
                <w:color w:val="17202A"/>
                <w:sz w:val="16"/>
              </w:rPr>
              <w:t>Call adapter health check → show status</w:t>
            </w:r>
          </w:p>
        </w:tc>
      </w:tr>
      <w:tr>
        <w:tc>
          <w:tcPr>
            <w:tcW w:type="dxa" w:w="648"/>
            <w:vAlign w:val="center"/>
          </w:tcPr>
          <w:p>
            <w:r/>
            <w:r>
              <w:rPr>
                <w:rFonts w:ascii="Aptos" w:hAnsi="Aptos"/>
                <w:b w:val="0"/>
                <w:color w:val="17202A"/>
                <w:sz w:val="16"/>
              </w:rPr>
              <w:t>2.5</w:t>
            </w:r>
          </w:p>
        </w:tc>
        <w:tc>
          <w:tcPr>
            <w:tcW w:type="dxa" w:w="2232"/>
            <w:vAlign w:val="center"/>
          </w:tcPr>
          <w:p>
            <w:r/>
            <w:r>
              <w:rPr>
                <w:rFonts w:ascii="Aptos" w:hAnsi="Aptos"/>
                <w:b w:val="0"/>
                <w:color w:val="17202A"/>
                <w:sz w:val="16"/>
              </w:rPr>
              <w:t>Historical Backfill Form</w:t>
            </w:r>
          </w:p>
        </w:tc>
        <w:tc>
          <w:tcPr>
            <w:tcW w:type="dxa" w:w="3384"/>
            <w:vAlign w:val="center"/>
          </w:tcPr>
          <w:p>
            <w:r/>
            <w:r>
              <w:rPr>
                <w:rFonts w:ascii="Aptos" w:hAnsi="Aptos"/>
                <w:b w:val="0"/>
                <w:color w:val="17202A"/>
                <w:sz w:val="16"/>
              </w:rPr>
              <w:t>date range; entity scope; batch controls</w:t>
            </w:r>
          </w:p>
        </w:tc>
        <w:tc>
          <w:tcPr>
            <w:tcW w:type="dxa" w:w="3672"/>
            <w:vAlign w:val="center"/>
          </w:tcPr>
          <w:p>
            <w:r/>
            <w:r>
              <w:rPr>
                <w:rFonts w:ascii="Aptos" w:hAnsi="Aptos"/>
                <w:b w:val="0"/>
                <w:color w:val="17202A"/>
                <w:sz w:val="16"/>
              </w:rPr>
              <w:t>Queue paginated sync → rate-limit backoff → retry/DLQ</w:t>
            </w:r>
          </w:p>
        </w:tc>
      </w:tr>
      <w:tr>
        <w:tc>
          <w:tcPr>
            <w:tcW w:type="dxa" w:w="648"/>
            <w:vAlign w:val="center"/>
          </w:tcPr>
          <w:p>
            <w:r/>
            <w:r>
              <w:rPr>
                <w:rFonts w:ascii="Aptos" w:hAnsi="Aptos"/>
                <w:b w:val="0"/>
                <w:color w:val="17202A"/>
                <w:sz w:val="16"/>
              </w:rPr>
              <w:t>2.6</w:t>
            </w:r>
          </w:p>
        </w:tc>
        <w:tc>
          <w:tcPr>
            <w:tcW w:type="dxa" w:w="2232"/>
            <w:vAlign w:val="center"/>
          </w:tcPr>
          <w:p>
            <w:r/>
            <w:r>
              <w:rPr>
                <w:rFonts w:ascii="Aptos" w:hAnsi="Aptos"/>
                <w:b w:val="0"/>
                <w:color w:val="17202A"/>
                <w:sz w:val="16"/>
              </w:rPr>
              <w:t>Webhook Configuration/Status</w:t>
            </w:r>
          </w:p>
        </w:tc>
        <w:tc>
          <w:tcPr>
            <w:tcW w:type="dxa" w:w="3384"/>
            <w:vAlign w:val="center"/>
          </w:tcPr>
          <w:p>
            <w:r/>
            <w:r>
              <w:rPr>
                <w:rFonts w:ascii="Aptos" w:hAnsi="Aptos"/>
                <w:b w:val="0"/>
                <w:color w:val="17202A"/>
                <w:sz w:val="16"/>
              </w:rPr>
              <w:t>topics; verification status; last event</w:t>
            </w:r>
          </w:p>
        </w:tc>
        <w:tc>
          <w:tcPr>
            <w:tcW w:type="dxa" w:w="3672"/>
            <w:vAlign w:val="center"/>
          </w:tcPr>
          <w:p>
            <w:r/>
            <w:r>
              <w:rPr>
                <w:rFonts w:ascii="Aptos" w:hAnsi="Aptos"/>
                <w:b w:val="0"/>
                <w:color w:val="17202A"/>
                <w:sz w:val="16"/>
              </w:rPr>
              <w:t>Receive → verify signature before parsing → persist event</w:t>
            </w:r>
          </w:p>
        </w:tc>
      </w:tr>
      <w:tr>
        <w:tc>
          <w:tcPr>
            <w:tcW w:type="dxa" w:w="648"/>
            <w:vAlign w:val="center"/>
          </w:tcPr>
          <w:p>
            <w:r/>
            <w:r>
              <w:rPr>
                <w:rFonts w:ascii="Aptos" w:hAnsi="Aptos"/>
                <w:b w:val="0"/>
                <w:color w:val="17202A"/>
                <w:sz w:val="16"/>
              </w:rPr>
              <w:t>2.7</w:t>
            </w:r>
          </w:p>
        </w:tc>
        <w:tc>
          <w:tcPr>
            <w:tcW w:type="dxa" w:w="2232"/>
            <w:vAlign w:val="center"/>
          </w:tcPr>
          <w:p>
            <w:r/>
            <w:r>
              <w:rPr>
                <w:rFonts w:ascii="Aptos" w:hAnsi="Aptos"/>
                <w:b w:val="0"/>
                <w:color w:val="17202A"/>
                <w:sz w:val="16"/>
              </w:rPr>
              <w:t>Event Processing Status</w:t>
            </w:r>
          </w:p>
        </w:tc>
        <w:tc>
          <w:tcPr>
            <w:tcW w:type="dxa" w:w="3384"/>
            <w:vAlign w:val="center"/>
          </w:tcPr>
          <w:p>
            <w:r/>
            <w:r>
              <w:rPr>
                <w:rFonts w:ascii="Aptos" w:hAnsi="Aptos"/>
                <w:b w:val="0"/>
                <w:color w:val="17202A"/>
                <w:sz w:val="16"/>
              </w:rPr>
              <w:t>event ID; store; status; retry count</w:t>
            </w:r>
          </w:p>
        </w:tc>
        <w:tc>
          <w:tcPr>
            <w:tcW w:type="dxa" w:w="3672"/>
            <w:vAlign w:val="center"/>
          </w:tcPr>
          <w:p>
            <w:r/>
            <w:r>
              <w:rPr>
                <w:rFonts w:ascii="Aptos" w:hAnsi="Aptos"/>
                <w:b w:val="0"/>
                <w:color w:val="17202A"/>
                <w:sz w:val="16"/>
              </w:rPr>
              <w:t>Show accepted/failed/replayed state</w:t>
            </w:r>
          </w:p>
        </w:tc>
      </w:tr>
      <w:tr>
        <w:tc>
          <w:tcPr>
            <w:tcW w:type="dxa" w:w="648"/>
            <w:vAlign w:val="center"/>
          </w:tcPr>
          <w:p>
            <w:r/>
            <w:r>
              <w:rPr>
                <w:rFonts w:ascii="Aptos" w:hAnsi="Aptos"/>
                <w:b w:val="0"/>
                <w:color w:val="17202A"/>
                <w:sz w:val="16"/>
              </w:rPr>
              <w:t>2.8</w:t>
            </w:r>
          </w:p>
        </w:tc>
        <w:tc>
          <w:tcPr>
            <w:tcW w:type="dxa" w:w="2232"/>
            <w:vAlign w:val="center"/>
          </w:tcPr>
          <w:p>
            <w:r/>
            <w:r>
              <w:rPr>
                <w:rFonts w:ascii="Aptos" w:hAnsi="Aptos"/>
                <w:b w:val="0"/>
                <w:color w:val="17202A"/>
                <w:sz w:val="16"/>
              </w:rPr>
              <w:t>Retry / Dead-Letter Sub-form</w:t>
            </w:r>
          </w:p>
        </w:tc>
        <w:tc>
          <w:tcPr>
            <w:tcW w:type="dxa" w:w="3384"/>
            <w:vAlign w:val="center"/>
          </w:tcPr>
          <w:p>
            <w:r/>
            <w:r>
              <w:rPr>
                <w:rFonts w:ascii="Aptos" w:hAnsi="Aptos"/>
                <w:b w:val="0"/>
                <w:color w:val="17202A"/>
                <w:sz w:val="16"/>
              </w:rPr>
              <w:t>failed event; retry action</w:t>
            </w:r>
          </w:p>
        </w:tc>
        <w:tc>
          <w:tcPr>
            <w:tcW w:type="dxa" w:w="3672"/>
            <w:vAlign w:val="center"/>
          </w:tcPr>
          <w:p>
            <w:r/>
            <w:r>
              <w:rPr>
                <w:rFonts w:ascii="Aptos" w:hAnsi="Aptos"/>
                <w:b w:val="0"/>
                <w:color w:val="17202A"/>
                <w:sz w:val="16"/>
              </w:rPr>
              <w:t>Controlled replay → idempotency check → process</w:t>
            </w:r>
          </w:p>
        </w:tc>
      </w:tr>
      <w:tr>
        <w:tc>
          <w:tcPr>
            <w:tcW w:type="dxa" w:w="648"/>
            <w:vAlign w:val="center"/>
          </w:tcPr>
          <w:p>
            <w:r/>
            <w:r>
              <w:rPr>
                <w:rFonts w:ascii="Aptos" w:hAnsi="Aptos"/>
                <w:b w:val="0"/>
                <w:color w:val="17202A"/>
                <w:sz w:val="16"/>
              </w:rPr>
              <w:t>2.9</w:t>
            </w:r>
          </w:p>
        </w:tc>
        <w:tc>
          <w:tcPr>
            <w:tcW w:type="dxa" w:w="2232"/>
            <w:vAlign w:val="center"/>
          </w:tcPr>
          <w:p>
            <w:r/>
            <w:r>
              <w:rPr>
                <w:rFonts w:ascii="Aptos" w:hAnsi="Aptos"/>
                <w:b w:val="0"/>
                <w:color w:val="17202A"/>
                <w:sz w:val="16"/>
              </w:rPr>
              <w:t>Connection Lifecycle Sub-form</w:t>
            </w:r>
          </w:p>
        </w:tc>
        <w:tc>
          <w:tcPr>
            <w:tcW w:type="dxa" w:w="3384"/>
            <w:vAlign w:val="center"/>
          </w:tcPr>
          <w:p>
            <w:r/>
            <w:r>
              <w:rPr>
                <w:rFonts w:ascii="Aptos" w:hAnsi="Aptos"/>
                <w:b w:val="0"/>
                <w:color w:val="17202A"/>
                <w:sz w:val="16"/>
              </w:rPr>
              <w:t>reconnect/revoke/status</w:t>
            </w:r>
          </w:p>
        </w:tc>
        <w:tc>
          <w:tcPr>
            <w:tcW w:type="dxa" w:w="3672"/>
            <w:vAlign w:val="center"/>
          </w:tcPr>
          <w:p>
            <w:r/>
            <w:r>
              <w:rPr>
                <w:rFonts w:ascii="Aptos" w:hAnsi="Aptos"/>
                <w:b w:val="0"/>
                <w:color w:val="17202A"/>
                <w:sz w:val="16"/>
              </w:rPr>
              <w:t>Rotate/revoke credentials; disable connection safely</w:t>
            </w:r>
          </w:p>
        </w:tc>
      </w:tr>
    </w:tbl>
    <w:p>
      <w:pPr>
        <w:spacing w:after="20"/>
      </w:pPr>
    </w:p>
    <w:p>
      <w:pPr>
        <w:pStyle w:val="Heading2"/>
      </w:pPr>
      <w:r>
        <w:t>Module working sequence</w:t>
      </w:r>
    </w:p>
    <w:p>
      <w:r>
        <w:t>Connect platform → authorize credentials → encrypt credentials → initial backfill → verify webhook → persist event ID → queue processing → normalize → retry/DLQ on failure.</w:t>
      </w:r>
    </w:p>
    <w:p>
      <w:r>
        <w:br w:type="page"/>
      </w:r>
    </w:p>
    <w:p>
      <w:pPr>
        <w:pStyle w:val="Heading1"/>
      </w:pPr>
      <w:r>
        <w:t>Module 3 — Data Processing &amp; Feature Engineering</w:t>
      </w:r>
    </w:p>
    <w:p>
      <w:r>
        <w:t>Owner: Anushka Vishwakarma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648"/>
            <w:vAlign w:val="center"/>
            <w:shd w:fill="17324D"/>
          </w:tcPr>
          <w:p>
            <w:r/>
            <w:r>
              <w:rPr>
                <w:rFonts w:ascii="Aptos" w:hAnsi="Aptos"/>
                <w:b/>
                <w:color w:val="FFFFFF"/>
                <w:sz w:val="17"/>
              </w:rPr>
              <w:t>ID</w:t>
            </w:r>
          </w:p>
        </w:tc>
        <w:tc>
          <w:tcPr>
            <w:tcW w:type="dxa" w:w="2232"/>
            <w:vAlign w:val="center"/>
            <w:shd w:fill="17324D"/>
          </w:tcPr>
          <w:p>
            <w:r/>
            <w:r>
              <w:rPr>
                <w:rFonts w:ascii="Aptos" w:hAnsi="Aptos"/>
                <w:b/>
                <w:color w:val="FFFFFF"/>
                <w:sz w:val="17"/>
              </w:rPr>
              <w:t>Form / Sub-form</w:t>
            </w:r>
          </w:p>
        </w:tc>
        <w:tc>
          <w:tcPr>
            <w:tcW w:type="dxa" w:w="3384"/>
            <w:vAlign w:val="center"/>
            <w:shd w:fill="17324D"/>
          </w:tcPr>
          <w:p>
            <w:r/>
            <w:r>
              <w:rPr>
                <w:rFonts w:ascii="Aptos" w:hAnsi="Aptos"/>
                <w:b/>
                <w:color w:val="FFFFFF"/>
                <w:sz w:val="17"/>
              </w:rPr>
              <w:t>Key fields / controls</w:t>
            </w:r>
          </w:p>
        </w:tc>
        <w:tc>
          <w:tcPr>
            <w:tcW w:type="dxa" w:w="3672"/>
            <w:vAlign w:val="center"/>
            <w:shd w:fill="17324D"/>
          </w:tcPr>
          <w:p>
            <w:r/>
            <w:r>
              <w:rPr>
                <w:rFonts w:ascii="Aptos" w:hAnsi="Aptos"/>
                <w:b/>
                <w:color w:val="FFFFFF"/>
                <w:sz w:val="17"/>
              </w:rPr>
              <w:t>Working</w:t>
            </w:r>
          </w:p>
        </w:tc>
      </w:tr>
      <w:tr>
        <w:tc>
          <w:tcPr>
            <w:tcW w:type="dxa" w:w="648"/>
            <w:vAlign w:val="center"/>
          </w:tcPr>
          <w:p>
            <w:r/>
            <w:r>
              <w:rPr>
                <w:rFonts w:ascii="Aptos" w:hAnsi="Aptos"/>
                <w:b w:val="0"/>
                <w:color w:val="17202A"/>
                <w:sz w:val="16"/>
              </w:rPr>
              <w:t>3.1</w:t>
            </w:r>
          </w:p>
        </w:tc>
        <w:tc>
          <w:tcPr>
            <w:tcW w:type="dxa" w:w="2232"/>
            <w:vAlign w:val="center"/>
          </w:tcPr>
          <w:p>
            <w:r/>
            <w:r>
              <w:rPr>
                <w:rFonts w:ascii="Aptos" w:hAnsi="Aptos"/>
                <w:b w:val="0"/>
                <w:color w:val="17202A"/>
                <w:sz w:val="16"/>
              </w:rPr>
              <w:t>Data Quality Dashboard</w:t>
            </w:r>
          </w:p>
        </w:tc>
        <w:tc>
          <w:tcPr>
            <w:tcW w:type="dxa" w:w="3384"/>
            <w:vAlign w:val="center"/>
          </w:tcPr>
          <w:p>
            <w:r/>
            <w:r>
              <w:rPr>
                <w:rFonts w:ascii="Aptos" w:hAnsi="Aptos"/>
                <w:b w:val="0"/>
                <w:color w:val="17202A"/>
                <w:sz w:val="16"/>
              </w:rPr>
              <w:t>record counts; missing/invalid fields; validation status</w:t>
            </w:r>
          </w:p>
        </w:tc>
        <w:tc>
          <w:tcPr>
            <w:tcW w:type="dxa" w:w="3672"/>
            <w:vAlign w:val="center"/>
          </w:tcPr>
          <w:p>
            <w:r/>
            <w:r>
              <w:rPr>
                <w:rFonts w:ascii="Aptos" w:hAnsi="Aptos"/>
                <w:b w:val="0"/>
                <w:color w:val="17202A"/>
                <w:sz w:val="16"/>
              </w:rPr>
              <w:t>Inspect normalized data quality</w:t>
            </w:r>
          </w:p>
        </w:tc>
      </w:tr>
      <w:tr>
        <w:tc>
          <w:tcPr>
            <w:tcW w:type="dxa" w:w="648"/>
            <w:vAlign w:val="center"/>
          </w:tcPr>
          <w:p>
            <w:r/>
            <w:r>
              <w:rPr>
                <w:rFonts w:ascii="Aptos" w:hAnsi="Aptos"/>
                <w:b w:val="0"/>
                <w:color w:val="17202A"/>
                <w:sz w:val="16"/>
              </w:rPr>
              <w:t>3.2</w:t>
            </w:r>
          </w:p>
        </w:tc>
        <w:tc>
          <w:tcPr>
            <w:tcW w:type="dxa" w:w="2232"/>
            <w:vAlign w:val="center"/>
          </w:tcPr>
          <w:p>
            <w:r/>
            <w:r>
              <w:rPr>
                <w:rFonts w:ascii="Aptos" w:hAnsi="Aptos"/>
                <w:b w:val="0"/>
                <w:color w:val="17202A"/>
                <w:sz w:val="16"/>
              </w:rPr>
              <w:t>Normalization Mapping Form</w:t>
            </w:r>
          </w:p>
        </w:tc>
        <w:tc>
          <w:tcPr>
            <w:tcW w:type="dxa" w:w="3384"/>
            <w:vAlign w:val="center"/>
          </w:tcPr>
          <w:p>
            <w:r/>
            <w:r>
              <w:rPr>
                <w:rFonts w:ascii="Aptos" w:hAnsi="Aptos"/>
                <w:b w:val="0"/>
                <w:color w:val="17202A"/>
                <w:sz w:val="16"/>
              </w:rPr>
              <w:t>platform field → common field mapping</w:t>
            </w:r>
          </w:p>
        </w:tc>
        <w:tc>
          <w:tcPr>
            <w:tcW w:type="dxa" w:w="3672"/>
            <w:vAlign w:val="center"/>
          </w:tcPr>
          <w:p>
            <w:r/>
            <w:r>
              <w:rPr>
                <w:rFonts w:ascii="Aptos" w:hAnsi="Aptos"/>
                <w:b w:val="0"/>
                <w:color w:val="17202A"/>
                <w:sz w:val="16"/>
              </w:rPr>
              <w:t>Adapter output conforms to common schema</w:t>
            </w:r>
          </w:p>
        </w:tc>
      </w:tr>
      <w:tr>
        <w:tc>
          <w:tcPr>
            <w:tcW w:type="dxa" w:w="648"/>
            <w:vAlign w:val="center"/>
          </w:tcPr>
          <w:p>
            <w:r/>
            <w:r>
              <w:rPr>
                <w:rFonts w:ascii="Aptos" w:hAnsi="Aptos"/>
                <w:b w:val="0"/>
                <w:color w:val="17202A"/>
                <w:sz w:val="16"/>
              </w:rPr>
              <w:t>3.3</w:t>
            </w:r>
          </w:p>
        </w:tc>
        <w:tc>
          <w:tcPr>
            <w:tcW w:type="dxa" w:w="2232"/>
            <w:vAlign w:val="center"/>
          </w:tcPr>
          <w:p>
            <w:r/>
            <w:r>
              <w:rPr>
                <w:rFonts w:ascii="Aptos" w:hAnsi="Aptos"/>
                <w:b w:val="0"/>
                <w:color w:val="17202A"/>
                <w:sz w:val="16"/>
              </w:rPr>
              <w:t>Feature Schema Form</w:t>
            </w:r>
          </w:p>
        </w:tc>
        <w:tc>
          <w:tcPr>
            <w:tcW w:type="dxa" w:w="3384"/>
            <w:vAlign w:val="center"/>
          </w:tcPr>
          <w:p>
            <w:r/>
            <w:r>
              <w:rPr>
                <w:rFonts w:ascii="Aptos" w:hAnsi="Aptos"/>
                <w:b w:val="0"/>
                <w:color w:val="17202A"/>
                <w:sz w:val="16"/>
              </w:rPr>
              <w:t>feature name; type; units; missing-value rule; version</w:t>
            </w:r>
          </w:p>
        </w:tc>
        <w:tc>
          <w:tcPr>
            <w:tcW w:type="dxa" w:w="3672"/>
            <w:vAlign w:val="center"/>
          </w:tcPr>
          <w:p>
            <w:r/>
            <w:r>
              <w:rPr>
                <w:rFonts w:ascii="Aptos" w:hAnsi="Aptos"/>
                <w:b w:val="0"/>
                <w:color w:val="17202A"/>
                <w:sz w:val="16"/>
              </w:rPr>
              <w:t>Freeze feature contract before model training</w:t>
            </w:r>
          </w:p>
        </w:tc>
      </w:tr>
      <w:tr>
        <w:tc>
          <w:tcPr>
            <w:tcW w:type="dxa" w:w="648"/>
            <w:vAlign w:val="center"/>
          </w:tcPr>
          <w:p>
            <w:r/>
            <w:r>
              <w:rPr>
                <w:rFonts w:ascii="Aptos" w:hAnsi="Aptos"/>
                <w:b w:val="0"/>
                <w:color w:val="17202A"/>
                <w:sz w:val="16"/>
              </w:rPr>
              <w:t>3.4</w:t>
            </w:r>
          </w:p>
        </w:tc>
        <w:tc>
          <w:tcPr>
            <w:tcW w:type="dxa" w:w="2232"/>
            <w:vAlign w:val="center"/>
          </w:tcPr>
          <w:p>
            <w:r/>
            <w:r>
              <w:rPr>
                <w:rFonts w:ascii="Aptos" w:hAnsi="Aptos"/>
                <w:b w:val="0"/>
                <w:color w:val="17202A"/>
                <w:sz w:val="16"/>
              </w:rPr>
              <w:t>RTO Feature Preview</w:t>
            </w:r>
          </w:p>
        </w:tc>
        <w:tc>
          <w:tcPr>
            <w:tcW w:type="dxa" w:w="3384"/>
            <w:vAlign w:val="center"/>
          </w:tcPr>
          <w:p>
            <w:r/>
            <w:r>
              <w:rPr>
                <w:rFonts w:ascii="Aptos" w:hAnsi="Aptos"/>
                <w:b w:val="0"/>
                <w:color w:val="17202A"/>
                <w:sz w:val="16"/>
              </w:rPr>
              <w:t>order value; COD flag; customer order count; previous RTO rate; purchase recency (proposed)</w:t>
            </w:r>
          </w:p>
        </w:tc>
        <w:tc>
          <w:tcPr>
            <w:tcW w:type="dxa" w:w="3672"/>
            <w:vAlign w:val="center"/>
          </w:tcPr>
          <w:p>
            <w:r/>
            <w:r>
              <w:rPr>
                <w:rFonts w:ascii="Aptos" w:hAnsi="Aptos"/>
                <w:b w:val="0"/>
                <w:color w:val="17202A"/>
                <w:sz w:val="16"/>
              </w:rPr>
              <w:t>Compute point-in-time vector as of Shipped</w:t>
            </w:r>
          </w:p>
        </w:tc>
      </w:tr>
      <w:tr>
        <w:tc>
          <w:tcPr>
            <w:tcW w:type="dxa" w:w="648"/>
            <w:vAlign w:val="center"/>
          </w:tcPr>
          <w:p>
            <w:r/>
            <w:r>
              <w:rPr>
                <w:rFonts w:ascii="Aptos" w:hAnsi="Aptos"/>
                <w:b w:val="0"/>
                <w:color w:val="17202A"/>
                <w:sz w:val="16"/>
              </w:rPr>
              <w:t>3.5</w:t>
            </w:r>
          </w:p>
        </w:tc>
        <w:tc>
          <w:tcPr>
            <w:tcW w:type="dxa" w:w="2232"/>
            <w:vAlign w:val="center"/>
          </w:tcPr>
          <w:p>
            <w:r/>
            <w:r>
              <w:rPr>
                <w:rFonts w:ascii="Aptos" w:hAnsi="Aptos"/>
                <w:b w:val="0"/>
                <w:color w:val="17202A"/>
                <w:sz w:val="16"/>
              </w:rPr>
              <w:t>Churn Feature Preview</w:t>
            </w:r>
          </w:p>
        </w:tc>
        <w:tc>
          <w:tcPr>
            <w:tcW w:type="dxa" w:w="3384"/>
            <w:vAlign w:val="center"/>
          </w:tcPr>
          <w:p>
            <w:r/>
            <w:r>
              <w:rPr>
                <w:rFonts w:ascii="Aptos" w:hAnsi="Aptos"/>
                <w:b w:val="0"/>
                <w:color w:val="17202A"/>
                <w:sz w:val="16"/>
              </w:rPr>
              <w:t>recency; frequency; monetary; interval deviation; customer tenure (proposed)</w:t>
            </w:r>
          </w:p>
        </w:tc>
        <w:tc>
          <w:tcPr>
            <w:tcW w:type="dxa" w:w="3672"/>
            <w:vAlign w:val="center"/>
          </w:tcPr>
          <w:p>
            <w:r/>
            <w:r>
              <w:rPr>
                <w:rFonts w:ascii="Aptos" w:hAnsi="Aptos"/>
                <w:b w:val="0"/>
                <w:color w:val="17202A"/>
                <w:sz w:val="16"/>
              </w:rPr>
              <w:t>Compute scheduled customer vector</w:t>
            </w:r>
          </w:p>
        </w:tc>
      </w:tr>
      <w:tr>
        <w:tc>
          <w:tcPr>
            <w:tcW w:type="dxa" w:w="648"/>
            <w:vAlign w:val="center"/>
          </w:tcPr>
          <w:p>
            <w:r/>
            <w:r>
              <w:rPr>
                <w:rFonts w:ascii="Aptos" w:hAnsi="Aptos"/>
                <w:b w:val="0"/>
                <w:color w:val="17202A"/>
                <w:sz w:val="16"/>
              </w:rPr>
              <w:t>3.6</w:t>
            </w:r>
          </w:p>
        </w:tc>
        <w:tc>
          <w:tcPr>
            <w:tcW w:type="dxa" w:w="2232"/>
            <w:vAlign w:val="center"/>
          </w:tcPr>
          <w:p>
            <w:r/>
            <w:r>
              <w:rPr>
                <w:rFonts w:ascii="Aptos" w:hAnsi="Aptos"/>
                <w:b w:val="0"/>
                <w:color w:val="17202A"/>
                <w:sz w:val="16"/>
              </w:rPr>
              <w:t>As-of Audit Sub-form</w:t>
            </w:r>
          </w:p>
        </w:tc>
        <w:tc>
          <w:tcPr>
            <w:tcW w:type="dxa" w:w="3384"/>
            <w:vAlign w:val="center"/>
          </w:tcPr>
          <w:p>
            <w:r/>
            <w:r>
              <w:rPr>
                <w:rFonts w:ascii="Aptos" w:hAnsi="Aptos"/>
                <w:b w:val="0"/>
                <w:color w:val="17202A"/>
                <w:sz w:val="16"/>
              </w:rPr>
              <w:t>prediction timestamp; source cutoff</w:t>
            </w:r>
          </w:p>
        </w:tc>
        <w:tc>
          <w:tcPr>
            <w:tcW w:type="dxa" w:w="3672"/>
            <w:vAlign w:val="center"/>
          </w:tcPr>
          <w:p>
            <w:r/>
            <w:r>
              <w:rPr>
                <w:rFonts w:ascii="Aptos" w:hAnsi="Aptos"/>
                <w:b w:val="0"/>
                <w:color w:val="17202A"/>
                <w:sz w:val="16"/>
              </w:rPr>
              <w:t>Reject future events from feature query</w:t>
            </w:r>
          </w:p>
        </w:tc>
      </w:tr>
      <w:tr>
        <w:tc>
          <w:tcPr>
            <w:tcW w:type="dxa" w:w="648"/>
            <w:vAlign w:val="center"/>
          </w:tcPr>
          <w:p>
            <w:r/>
            <w:r>
              <w:rPr>
                <w:rFonts w:ascii="Aptos" w:hAnsi="Aptos"/>
                <w:b w:val="0"/>
                <w:color w:val="17202A"/>
                <w:sz w:val="16"/>
              </w:rPr>
              <w:t>3.7</w:t>
            </w:r>
          </w:p>
        </w:tc>
        <w:tc>
          <w:tcPr>
            <w:tcW w:type="dxa" w:w="2232"/>
            <w:vAlign w:val="center"/>
          </w:tcPr>
          <w:p>
            <w:r/>
            <w:r>
              <w:rPr>
                <w:rFonts w:ascii="Aptos" w:hAnsi="Aptos"/>
                <w:b w:val="0"/>
                <w:color w:val="17202A"/>
                <w:sz w:val="16"/>
              </w:rPr>
              <w:t>Leakage Test Status</w:t>
            </w:r>
          </w:p>
        </w:tc>
        <w:tc>
          <w:tcPr>
            <w:tcW w:type="dxa" w:w="3384"/>
            <w:vAlign w:val="center"/>
          </w:tcPr>
          <w:p>
            <w:r/>
            <w:r>
              <w:rPr>
                <w:rFonts w:ascii="Aptos" w:hAnsi="Aptos"/>
                <w:b w:val="0"/>
                <w:color w:val="17202A"/>
                <w:sz w:val="16"/>
              </w:rPr>
              <w:t>test run; result; failed columns</w:t>
            </w:r>
          </w:p>
        </w:tc>
        <w:tc>
          <w:tcPr>
            <w:tcW w:type="dxa" w:w="3672"/>
            <w:vAlign w:val="center"/>
          </w:tcPr>
          <w:p>
            <w:r/>
            <w:r>
              <w:rPr>
                <w:rFonts w:ascii="Aptos" w:hAnsi="Aptos"/>
                <w:b w:val="0"/>
                <w:color w:val="17202A"/>
                <w:sz w:val="16"/>
              </w:rPr>
              <w:t>Verify no post-cutoff information enters features</w:t>
            </w:r>
          </w:p>
        </w:tc>
      </w:tr>
    </w:tbl>
    <w:p>
      <w:pPr>
        <w:spacing w:after="20"/>
      </w:pPr>
    </w:p>
    <w:p>
      <w:pPr>
        <w:pStyle w:val="Heading2"/>
      </w:pPr>
      <w:r>
        <w:t>Module working sequence</w:t>
      </w:r>
    </w:p>
    <w:p>
      <w:r>
        <w:t>Read normalized records → validate schema → apply as-of cutoff → compute feature vector → version vector → run leakage checks → expose vector to ML service.</w:t>
      </w:r>
    </w:p>
    <w:p>
      <w:r>
        <w:br w:type="page"/>
      </w:r>
    </w:p>
    <w:p>
      <w:pPr>
        <w:pStyle w:val="Heading1"/>
      </w:pPr>
      <w:r>
        <w:t>Module 4 — COD/RTO Prediction</w:t>
      </w:r>
    </w:p>
    <w:p>
      <w:r>
        <w:t>Owner: Anushka Vishwakarma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648"/>
            <w:vAlign w:val="center"/>
            <w:shd w:fill="17324D"/>
          </w:tcPr>
          <w:p>
            <w:r/>
            <w:r>
              <w:rPr>
                <w:rFonts w:ascii="Aptos" w:hAnsi="Aptos"/>
                <w:b/>
                <w:color w:val="FFFFFF"/>
                <w:sz w:val="17"/>
              </w:rPr>
              <w:t>ID</w:t>
            </w:r>
          </w:p>
        </w:tc>
        <w:tc>
          <w:tcPr>
            <w:tcW w:type="dxa" w:w="2232"/>
            <w:vAlign w:val="center"/>
            <w:shd w:fill="17324D"/>
          </w:tcPr>
          <w:p>
            <w:r/>
            <w:r>
              <w:rPr>
                <w:rFonts w:ascii="Aptos" w:hAnsi="Aptos"/>
                <w:b/>
                <w:color w:val="FFFFFF"/>
                <w:sz w:val="17"/>
              </w:rPr>
              <w:t>Form / Sub-form</w:t>
            </w:r>
          </w:p>
        </w:tc>
        <w:tc>
          <w:tcPr>
            <w:tcW w:type="dxa" w:w="3384"/>
            <w:vAlign w:val="center"/>
            <w:shd w:fill="17324D"/>
          </w:tcPr>
          <w:p>
            <w:r/>
            <w:r>
              <w:rPr>
                <w:rFonts w:ascii="Aptos" w:hAnsi="Aptos"/>
                <w:b/>
                <w:color w:val="FFFFFF"/>
                <w:sz w:val="17"/>
              </w:rPr>
              <w:t>Key fields / controls</w:t>
            </w:r>
          </w:p>
        </w:tc>
        <w:tc>
          <w:tcPr>
            <w:tcW w:type="dxa" w:w="3672"/>
            <w:vAlign w:val="center"/>
            <w:shd w:fill="17324D"/>
          </w:tcPr>
          <w:p>
            <w:r/>
            <w:r>
              <w:rPr>
                <w:rFonts w:ascii="Aptos" w:hAnsi="Aptos"/>
                <w:b/>
                <w:color w:val="FFFFFF"/>
                <w:sz w:val="17"/>
              </w:rPr>
              <w:t>Working</w:t>
            </w:r>
          </w:p>
        </w:tc>
      </w:tr>
      <w:tr>
        <w:tc>
          <w:tcPr>
            <w:tcW w:type="dxa" w:w="648"/>
            <w:vAlign w:val="center"/>
          </w:tcPr>
          <w:p>
            <w:r/>
            <w:r>
              <w:rPr>
                <w:rFonts w:ascii="Aptos" w:hAnsi="Aptos"/>
                <w:b w:val="0"/>
                <w:color w:val="17202A"/>
                <w:sz w:val="16"/>
              </w:rPr>
              <w:t>4.1</w:t>
            </w:r>
          </w:p>
        </w:tc>
        <w:tc>
          <w:tcPr>
            <w:tcW w:type="dxa" w:w="2232"/>
            <w:vAlign w:val="center"/>
          </w:tcPr>
          <w:p>
            <w:r/>
            <w:r>
              <w:rPr>
                <w:rFonts w:ascii="Aptos" w:hAnsi="Aptos"/>
                <w:b w:val="0"/>
                <w:color w:val="17202A"/>
                <w:sz w:val="16"/>
              </w:rPr>
              <w:t>RTO Dashboard</w:t>
            </w:r>
          </w:p>
        </w:tc>
        <w:tc>
          <w:tcPr>
            <w:tcW w:type="dxa" w:w="3384"/>
            <w:vAlign w:val="center"/>
          </w:tcPr>
          <w:p>
            <w:r/>
            <w:r>
              <w:rPr>
                <w:rFonts w:ascii="Aptos" w:hAnsi="Aptos"/>
                <w:b w:val="0"/>
                <w:color w:val="17202A"/>
                <w:sz w:val="16"/>
              </w:rPr>
              <w:t>risk counts; high/medium/low; recent predictions</w:t>
            </w:r>
          </w:p>
        </w:tc>
        <w:tc>
          <w:tcPr>
            <w:tcW w:type="dxa" w:w="3672"/>
            <w:vAlign w:val="center"/>
          </w:tcPr>
          <w:p>
            <w:r/>
            <w:r>
              <w:rPr>
                <w:rFonts w:ascii="Aptos" w:hAnsi="Aptos"/>
                <w:b w:val="0"/>
                <w:color w:val="17202A"/>
                <w:sz w:val="16"/>
              </w:rPr>
              <w:t>Display store-scoped RTO insights</w:t>
            </w:r>
          </w:p>
        </w:tc>
      </w:tr>
      <w:tr>
        <w:tc>
          <w:tcPr>
            <w:tcW w:type="dxa" w:w="648"/>
            <w:vAlign w:val="center"/>
          </w:tcPr>
          <w:p>
            <w:r/>
            <w:r>
              <w:rPr>
                <w:rFonts w:ascii="Aptos" w:hAnsi="Aptos"/>
                <w:b w:val="0"/>
                <w:color w:val="17202A"/>
                <w:sz w:val="16"/>
              </w:rPr>
              <w:t>4.2</w:t>
            </w:r>
          </w:p>
        </w:tc>
        <w:tc>
          <w:tcPr>
            <w:tcW w:type="dxa" w:w="2232"/>
            <w:vAlign w:val="center"/>
          </w:tcPr>
          <w:p>
            <w:r/>
            <w:r>
              <w:rPr>
                <w:rFonts w:ascii="Aptos" w:hAnsi="Aptos"/>
                <w:b w:val="0"/>
                <w:color w:val="17202A"/>
                <w:sz w:val="16"/>
              </w:rPr>
              <w:t>Order Risk Detail Form</w:t>
            </w:r>
          </w:p>
        </w:tc>
        <w:tc>
          <w:tcPr>
            <w:tcW w:type="dxa" w:w="3384"/>
            <w:vAlign w:val="center"/>
          </w:tcPr>
          <w:p>
            <w:r/>
            <w:r>
              <w:rPr>
                <w:rFonts w:ascii="Aptos" w:hAnsi="Aptos"/>
                <w:b w:val="0"/>
                <w:color w:val="17202A"/>
                <w:sz w:val="16"/>
              </w:rPr>
              <w:t>order ID; probability; band; reasons; impact; recommendation</w:t>
            </w:r>
          </w:p>
        </w:tc>
        <w:tc>
          <w:tcPr>
            <w:tcW w:type="dxa" w:w="3672"/>
            <w:vAlign w:val="center"/>
          </w:tcPr>
          <w:p>
            <w:r/>
            <w:r>
              <w:rPr>
                <w:rFonts w:ascii="Aptos" w:hAnsi="Aptos"/>
                <w:b w:val="0"/>
                <w:color w:val="17202A"/>
                <w:sz w:val="16"/>
              </w:rPr>
              <w:t>Open full decision record</w:t>
            </w:r>
          </w:p>
        </w:tc>
      </w:tr>
      <w:tr>
        <w:tc>
          <w:tcPr>
            <w:tcW w:type="dxa" w:w="648"/>
            <w:vAlign w:val="center"/>
          </w:tcPr>
          <w:p>
            <w:r/>
            <w:r>
              <w:rPr>
                <w:rFonts w:ascii="Aptos" w:hAnsi="Aptos"/>
                <w:b w:val="0"/>
                <w:color w:val="17202A"/>
                <w:sz w:val="16"/>
              </w:rPr>
              <w:t>4.3</w:t>
            </w:r>
          </w:p>
        </w:tc>
        <w:tc>
          <w:tcPr>
            <w:tcW w:type="dxa" w:w="2232"/>
            <w:vAlign w:val="center"/>
          </w:tcPr>
          <w:p>
            <w:r/>
            <w:r>
              <w:rPr>
                <w:rFonts w:ascii="Aptos" w:hAnsi="Aptos"/>
                <w:b w:val="0"/>
                <w:color w:val="17202A"/>
                <w:sz w:val="16"/>
              </w:rPr>
              <w:t>RTO Model Configuration</w:t>
            </w:r>
          </w:p>
        </w:tc>
        <w:tc>
          <w:tcPr>
            <w:tcW w:type="dxa" w:w="3384"/>
            <w:vAlign w:val="center"/>
          </w:tcPr>
          <w:p>
            <w:r/>
            <w:r>
              <w:rPr>
                <w:rFonts w:ascii="Aptos" w:hAnsi="Aptos"/>
                <w:b w:val="0"/>
                <w:color w:val="17202A"/>
                <w:sz w:val="16"/>
              </w:rPr>
              <w:t>model version; training window; class weighting; evaluation settings</w:t>
            </w:r>
          </w:p>
        </w:tc>
        <w:tc>
          <w:tcPr>
            <w:tcW w:type="dxa" w:w="3672"/>
            <w:vAlign w:val="center"/>
          </w:tcPr>
          <w:p>
            <w:r/>
            <w:r>
              <w:rPr>
                <w:rFonts w:ascii="Aptos" w:hAnsi="Aptos"/>
                <w:b w:val="0"/>
                <w:color w:val="17202A"/>
                <w:sz w:val="16"/>
              </w:rPr>
              <w:t>Train/evaluate model; version artifact</w:t>
            </w:r>
          </w:p>
        </w:tc>
      </w:tr>
      <w:tr>
        <w:tc>
          <w:tcPr>
            <w:tcW w:type="dxa" w:w="648"/>
            <w:vAlign w:val="center"/>
          </w:tcPr>
          <w:p>
            <w:r/>
            <w:r>
              <w:rPr>
                <w:rFonts w:ascii="Aptos" w:hAnsi="Aptos"/>
                <w:b w:val="0"/>
                <w:color w:val="17202A"/>
                <w:sz w:val="16"/>
              </w:rPr>
              <w:t>4.4</w:t>
            </w:r>
          </w:p>
        </w:tc>
        <w:tc>
          <w:tcPr>
            <w:tcW w:type="dxa" w:w="2232"/>
            <w:vAlign w:val="center"/>
          </w:tcPr>
          <w:p>
            <w:r/>
            <w:r>
              <w:rPr>
                <w:rFonts w:ascii="Aptos" w:hAnsi="Aptos"/>
                <w:b w:val="0"/>
                <w:color w:val="17202A"/>
                <w:sz w:val="16"/>
              </w:rPr>
              <w:t>Risk Threshold Sub-form</w:t>
            </w:r>
          </w:p>
        </w:tc>
        <w:tc>
          <w:tcPr>
            <w:tcW w:type="dxa" w:w="3384"/>
            <w:vAlign w:val="center"/>
          </w:tcPr>
          <w:p>
            <w:r/>
            <w:r>
              <w:rPr>
                <w:rFonts w:ascii="Aptos" w:hAnsi="Aptos"/>
                <w:b w:val="0"/>
                <w:color w:val="17202A"/>
                <w:sz w:val="16"/>
              </w:rPr>
              <w:t>High &gt;0.70; Medium 0.40–0.70; Low &lt;0.40 starting defaults</w:t>
            </w:r>
          </w:p>
        </w:tc>
        <w:tc>
          <w:tcPr>
            <w:tcW w:type="dxa" w:w="3672"/>
            <w:vAlign w:val="center"/>
          </w:tcPr>
          <w:p>
            <w:r/>
            <w:r>
              <w:rPr>
                <w:rFonts w:ascii="Aptos" w:hAnsi="Aptos"/>
                <w:b w:val="0"/>
                <w:color w:val="17202A"/>
                <w:sz w:val="16"/>
              </w:rPr>
              <w:t>Load configurable/versioned thresholds</w:t>
            </w:r>
          </w:p>
        </w:tc>
      </w:tr>
      <w:tr>
        <w:tc>
          <w:tcPr>
            <w:tcW w:type="dxa" w:w="648"/>
            <w:vAlign w:val="center"/>
          </w:tcPr>
          <w:p>
            <w:r/>
            <w:r>
              <w:rPr>
                <w:rFonts w:ascii="Aptos" w:hAnsi="Aptos"/>
                <w:b w:val="0"/>
                <w:color w:val="17202A"/>
                <w:sz w:val="16"/>
              </w:rPr>
              <w:t>4.5</w:t>
            </w:r>
          </w:p>
        </w:tc>
        <w:tc>
          <w:tcPr>
            <w:tcW w:type="dxa" w:w="2232"/>
            <w:vAlign w:val="center"/>
          </w:tcPr>
          <w:p>
            <w:r/>
            <w:r>
              <w:rPr>
                <w:rFonts w:ascii="Aptos" w:hAnsi="Aptos"/>
                <w:b w:val="0"/>
                <w:color w:val="17202A"/>
                <w:sz w:val="16"/>
              </w:rPr>
              <w:t>Model Evaluation Form</w:t>
            </w:r>
          </w:p>
        </w:tc>
        <w:tc>
          <w:tcPr>
            <w:tcW w:type="dxa" w:w="3384"/>
            <w:vAlign w:val="center"/>
          </w:tcPr>
          <w:p>
            <w:r/>
            <w:r>
              <w:rPr>
                <w:rFonts w:ascii="Aptos" w:hAnsi="Aptos"/>
                <w:b w:val="0"/>
                <w:color w:val="17202A"/>
                <w:sz w:val="16"/>
              </w:rPr>
              <w:t>temporal train/validation/test; Precision; Recall; F1; ROC-AUC; PR-AUC; confusion matrix</w:t>
            </w:r>
          </w:p>
        </w:tc>
        <w:tc>
          <w:tcPr>
            <w:tcW w:type="dxa" w:w="3672"/>
            <w:vAlign w:val="center"/>
          </w:tcPr>
          <w:p>
            <w:r/>
            <w:r>
              <w:rPr>
                <w:rFonts w:ascii="Aptos" w:hAnsi="Aptos"/>
                <w:b w:val="0"/>
                <w:color w:val="17202A"/>
                <w:sz w:val="16"/>
              </w:rPr>
              <w:t>Evaluate without random temporal leakage</w:t>
            </w:r>
          </w:p>
        </w:tc>
      </w:tr>
      <w:tr>
        <w:tc>
          <w:tcPr>
            <w:tcW w:type="dxa" w:w="648"/>
            <w:vAlign w:val="center"/>
          </w:tcPr>
          <w:p>
            <w:r/>
            <w:r>
              <w:rPr>
                <w:rFonts w:ascii="Aptos" w:hAnsi="Aptos"/>
                <w:b w:val="0"/>
                <w:color w:val="17202A"/>
                <w:sz w:val="16"/>
              </w:rPr>
              <w:t>4.6</w:t>
            </w:r>
          </w:p>
        </w:tc>
        <w:tc>
          <w:tcPr>
            <w:tcW w:type="dxa" w:w="2232"/>
            <w:vAlign w:val="center"/>
          </w:tcPr>
          <w:p>
            <w:r/>
            <w:r>
              <w:rPr>
                <w:rFonts w:ascii="Aptos" w:hAnsi="Aptos"/>
                <w:b w:val="0"/>
                <w:color w:val="17202A"/>
                <w:sz w:val="16"/>
              </w:rPr>
              <w:t>Prediction History</w:t>
            </w:r>
          </w:p>
        </w:tc>
        <w:tc>
          <w:tcPr>
            <w:tcW w:type="dxa" w:w="3384"/>
            <w:vAlign w:val="center"/>
          </w:tcPr>
          <w:p>
            <w:r/>
            <w:r>
              <w:rPr>
                <w:rFonts w:ascii="Aptos" w:hAnsi="Aptos"/>
                <w:b w:val="0"/>
                <w:color w:val="17202A"/>
                <w:sz w:val="16"/>
              </w:rPr>
              <w:t>order; timestamp; model version; probability; band</w:t>
            </w:r>
          </w:p>
        </w:tc>
        <w:tc>
          <w:tcPr>
            <w:tcW w:type="dxa" w:w="3672"/>
            <w:vAlign w:val="center"/>
          </w:tcPr>
          <w:p>
            <w:r/>
            <w:r>
              <w:rPr>
                <w:rFonts w:ascii="Aptos" w:hAnsi="Aptos"/>
                <w:b w:val="0"/>
                <w:color w:val="17202A"/>
                <w:sz w:val="16"/>
              </w:rPr>
              <w:t>Audit prediction lifecycle</w:t>
            </w:r>
          </w:p>
        </w:tc>
      </w:tr>
    </w:tbl>
    <w:p>
      <w:pPr>
        <w:spacing w:after="20"/>
      </w:pPr>
    </w:p>
    <w:p>
      <w:pPr>
        <w:pStyle w:val="Heading2"/>
      </w:pPr>
      <w:r>
        <w:t>Module working sequence</w:t>
      </w:r>
    </w:p>
    <w:p>
      <w:r>
        <w:t>COD order reaches Shipped → create as-of feature vector → load versioned RTO model/thresholds → score probability → assign risk band → persist prediction → trigger explanation/impact/recommendation.</w:t>
      </w:r>
    </w:p>
    <w:p>
      <w:r>
        <w:br w:type="page"/>
      </w:r>
    </w:p>
    <w:p>
      <w:pPr>
        <w:pStyle w:val="Heading1"/>
      </w:pPr>
      <w:r>
        <w:t>Module 5 — Customer Churn Prediction</w:t>
      </w:r>
    </w:p>
    <w:p>
      <w:r>
        <w:t>Owner: Riya Arya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648"/>
            <w:vAlign w:val="center"/>
            <w:shd w:fill="17324D"/>
          </w:tcPr>
          <w:p>
            <w:r/>
            <w:r>
              <w:rPr>
                <w:rFonts w:ascii="Aptos" w:hAnsi="Aptos"/>
                <w:b/>
                <w:color w:val="FFFFFF"/>
                <w:sz w:val="17"/>
              </w:rPr>
              <w:t>ID</w:t>
            </w:r>
          </w:p>
        </w:tc>
        <w:tc>
          <w:tcPr>
            <w:tcW w:type="dxa" w:w="2232"/>
            <w:vAlign w:val="center"/>
            <w:shd w:fill="17324D"/>
          </w:tcPr>
          <w:p>
            <w:r/>
            <w:r>
              <w:rPr>
                <w:rFonts w:ascii="Aptos" w:hAnsi="Aptos"/>
                <w:b/>
                <w:color w:val="FFFFFF"/>
                <w:sz w:val="17"/>
              </w:rPr>
              <w:t>Form / Sub-form</w:t>
            </w:r>
          </w:p>
        </w:tc>
        <w:tc>
          <w:tcPr>
            <w:tcW w:type="dxa" w:w="3384"/>
            <w:vAlign w:val="center"/>
            <w:shd w:fill="17324D"/>
          </w:tcPr>
          <w:p>
            <w:r/>
            <w:r>
              <w:rPr>
                <w:rFonts w:ascii="Aptos" w:hAnsi="Aptos"/>
                <w:b/>
                <w:color w:val="FFFFFF"/>
                <w:sz w:val="17"/>
              </w:rPr>
              <w:t>Key fields / controls</w:t>
            </w:r>
          </w:p>
        </w:tc>
        <w:tc>
          <w:tcPr>
            <w:tcW w:type="dxa" w:w="3672"/>
            <w:vAlign w:val="center"/>
            <w:shd w:fill="17324D"/>
          </w:tcPr>
          <w:p>
            <w:r/>
            <w:r>
              <w:rPr>
                <w:rFonts w:ascii="Aptos" w:hAnsi="Aptos"/>
                <w:b/>
                <w:color w:val="FFFFFF"/>
                <w:sz w:val="17"/>
              </w:rPr>
              <w:t>Working</w:t>
            </w:r>
          </w:p>
        </w:tc>
      </w:tr>
      <w:tr>
        <w:tc>
          <w:tcPr>
            <w:tcW w:type="dxa" w:w="648"/>
            <w:vAlign w:val="center"/>
          </w:tcPr>
          <w:p>
            <w:r/>
            <w:r>
              <w:rPr>
                <w:rFonts w:ascii="Aptos" w:hAnsi="Aptos"/>
                <w:b w:val="0"/>
                <w:color w:val="17202A"/>
                <w:sz w:val="16"/>
              </w:rPr>
              <w:t>5.1</w:t>
            </w:r>
          </w:p>
        </w:tc>
        <w:tc>
          <w:tcPr>
            <w:tcW w:type="dxa" w:w="2232"/>
            <w:vAlign w:val="center"/>
          </w:tcPr>
          <w:p>
            <w:r/>
            <w:r>
              <w:rPr>
                <w:rFonts w:ascii="Aptos" w:hAnsi="Aptos"/>
                <w:b w:val="0"/>
                <w:color w:val="17202A"/>
                <w:sz w:val="16"/>
              </w:rPr>
              <w:t>Churn Dashboard</w:t>
            </w:r>
          </w:p>
        </w:tc>
        <w:tc>
          <w:tcPr>
            <w:tcW w:type="dxa" w:w="3384"/>
            <w:vAlign w:val="center"/>
          </w:tcPr>
          <w:p>
            <w:r/>
            <w:r>
              <w:rPr>
                <w:rFonts w:ascii="Aptos" w:hAnsi="Aptos"/>
                <w:b w:val="0"/>
                <w:color w:val="17202A"/>
                <w:sz w:val="16"/>
              </w:rPr>
              <w:t>customer risk counts; high/medium/low; trend</w:t>
            </w:r>
          </w:p>
        </w:tc>
        <w:tc>
          <w:tcPr>
            <w:tcW w:type="dxa" w:w="3672"/>
            <w:vAlign w:val="center"/>
          </w:tcPr>
          <w:p>
            <w:r/>
            <w:r>
              <w:rPr>
                <w:rFonts w:ascii="Aptos" w:hAnsi="Aptos"/>
                <w:b w:val="0"/>
                <w:color w:val="17202A"/>
                <w:sz w:val="16"/>
              </w:rPr>
              <w:t>Show scheduled churn insights</w:t>
            </w:r>
          </w:p>
        </w:tc>
      </w:tr>
      <w:tr>
        <w:tc>
          <w:tcPr>
            <w:tcW w:type="dxa" w:w="648"/>
            <w:vAlign w:val="center"/>
          </w:tcPr>
          <w:p>
            <w:r/>
            <w:r>
              <w:rPr>
                <w:rFonts w:ascii="Aptos" w:hAnsi="Aptos"/>
                <w:b w:val="0"/>
                <w:color w:val="17202A"/>
                <w:sz w:val="16"/>
              </w:rPr>
              <w:t>5.2</w:t>
            </w:r>
          </w:p>
        </w:tc>
        <w:tc>
          <w:tcPr>
            <w:tcW w:type="dxa" w:w="2232"/>
            <w:vAlign w:val="center"/>
          </w:tcPr>
          <w:p>
            <w:r/>
            <w:r>
              <w:rPr>
                <w:rFonts w:ascii="Aptos" w:hAnsi="Aptos"/>
                <w:b w:val="0"/>
                <w:color w:val="17202A"/>
                <w:sz w:val="16"/>
              </w:rPr>
              <w:t>Customer Risk Detail</w:t>
            </w:r>
          </w:p>
        </w:tc>
        <w:tc>
          <w:tcPr>
            <w:tcW w:type="dxa" w:w="3384"/>
            <w:vAlign w:val="center"/>
          </w:tcPr>
          <w:p>
            <w:r/>
            <w:r>
              <w:rPr>
                <w:rFonts w:ascii="Aptos" w:hAnsi="Aptos"/>
                <w:b w:val="0"/>
                <w:color w:val="17202A"/>
                <w:sz w:val="16"/>
              </w:rPr>
              <w:t>customer; RFM; interval deviation; probability; band; reasons; impact; recommendation</w:t>
            </w:r>
          </w:p>
        </w:tc>
        <w:tc>
          <w:tcPr>
            <w:tcW w:type="dxa" w:w="3672"/>
            <w:vAlign w:val="center"/>
          </w:tcPr>
          <w:p>
            <w:r/>
            <w:r>
              <w:rPr>
                <w:rFonts w:ascii="Aptos" w:hAnsi="Aptos"/>
                <w:b w:val="0"/>
                <w:color w:val="17202A"/>
                <w:sz w:val="16"/>
              </w:rPr>
              <w:t>Explain current customer risk</w:t>
            </w:r>
          </w:p>
        </w:tc>
      </w:tr>
      <w:tr>
        <w:tc>
          <w:tcPr>
            <w:tcW w:type="dxa" w:w="648"/>
            <w:vAlign w:val="center"/>
          </w:tcPr>
          <w:p>
            <w:r/>
            <w:r>
              <w:rPr>
                <w:rFonts w:ascii="Aptos" w:hAnsi="Aptos"/>
                <w:b w:val="0"/>
                <w:color w:val="17202A"/>
                <w:sz w:val="16"/>
              </w:rPr>
              <w:t>5.3</w:t>
            </w:r>
          </w:p>
        </w:tc>
        <w:tc>
          <w:tcPr>
            <w:tcW w:type="dxa" w:w="2232"/>
            <w:vAlign w:val="center"/>
          </w:tcPr>
          <w:p>
            <w:r/>
            <w:r>
              <w:rPr>
                <w:rFonts w:ascii="Aptos" w:hAnsi="Aptos"/>
                <w:b w:val="0"/>
                <w:color w:val="17202A"/>
                <w:sz w:val="16"/>
              </w:rPr>
              <w:t>Prediction Schedule Form</w:t>
            </w:r>
          </w:p>
        </w:tc>
        <w:tc>
          <w:tcPr>
            <w:tcW w:type="dxa" w:w="3384"/>
            <w:vAlign w:val="center"/>
          </w:tcPr>
          <w:p>
            <w:r/>
            <w:r>
              <w:rPr>
                <w:rFonts w:ascii="Aptos" w:hAnsi="Aptos"/>
                <w:b w:val="0"/>
                <w:color w:val="17202A"/>
                <w:sz w:val="16"/>
              </w:rPr>
              <w:t>cadence; eligible customer rules</w:t>
            </w:r>
          </w:p>
        </w:tc>
        <w:tc>
          <w:tcPr>
            <w:tcW w:type="dxa" w:w="3672"/>
            <w:vAlign w:val="center"/>
          </w:tcPr>
          <w:p>
            <w:r/>
            <w:r>
              <w:rPr>
                <w:rFonts w:ascii="Aptos" w:hAnsi="Aptos"/>
                <w:b w:val="0"/>
                <w:color w:val="17202A"/>
                <w:sz w:val="16"/>
              </w:rPr>
              <w:t>Queue scheduled churn job</w:t>
            </w:r>
          </w:p>
        </w:tc>
      </w:tr>
      <w:tr>
        <w:tc>
          <w:tcPr>
            <w:tcW w:type="dxa" w:w="648"/>
            <w:vAlign w:val="center"/>
          </w:tcPr>
          <w:p>
            <w:r/>
            <w:r>
              <w:rPr>
                <w:rFonts w:ascii="Aptos" w:hAnsi="Aptos"/>
                <w:b w:val="0"/>
                <w:color w:val="17202A"/>
                <w:sz w:val="16"/>
              </w:rPr>
              <w:t>5.4</w:t>
            </w:r>
          </w:p>
        </w:tc>
        <w:tc>
          <w:tcPr>
            <w:tcW w:type="dxa" w:w="2232"/>
            <w:vAlign w:val="center"/>
          </w:tcPr>
          <w:p>
            <w:r/>
            <w:r>
              <w:rPr>
                <w:rFonts w:ascii="Aptos" w:hAnsi="Aptos"/>
                <w:b w:val="0"/>
                <w:color w:val="17202A"/>
                <w:sz w:val="16"/>
              </w:rPr>
              <w:t>Churn Label Configuration</w:t>
            </w:r>
          </w:p>
        </w:tc>
        <w:tc>
          <w:tcPr>
            <w:tcW w:type="dxa" w:w="3384"/>
            <w:vAlign w:val="center"/>
          </w:tcPr>
          <w:p>
            <w:r/>
            <w:r>
              <w:rPr>
                <w:rFonts w:ascii="Aptos" w:hAnsi="Aptos"/>
                <w:b w:val="0"/>
                <w:color w:val="17202A"/>
                <w:sz w:val="16"/>
              </w:rPr>
              <w:t>observation window; forward inactivity window; category</w:t>
            </w:r>
          </w:p>
        </w:tc>
        <w:tc>
          <w:tcPr>
            <w:tcW w:type="dxa" w:w="3672"/>
            <w:vAlign w:val="center"/>
          </w:tcPr>
          <w:p>
            <w:r/>
            <w:r>
              <w:rPr>
                <w:rFonts w:ascii="Aptos" w:hAnsi="Aptos"/>
                <w:b w:val="0"/>
                <w:color w:val="17202A"/>
                <w:sz w:val="16"/>
              </w:rPr>
              <w:t>Freeze reproducible label definition</w:t>
            </w:r>
          </w:p>
        </w:tc>
      </w:tr>
      <w:tr>
        <w:tc>
          <w:tcPr>
            <w:tcW w:type="dxa" w:w="648"/>
            <w:vAlign w:val="center"/>
          </w:tcPr>
          <w:p>
            <w:r/>
            <w:r>
              <w:rPr>
                <w:rFonts w:ascii="Aptos" w:hAnsi="Aptos"/>
                <w:b w:val="0"/>
                <w:color w:val="17202A"/>
                <w:sz w:val="16"/>
              </w:rPr>
              <w:t>5.5</w:t>
            </w:r>
          </w:p>
        </w:tc>
        <w:tc>
          <w:tcPr>
            <w:tcW w:type="dxa" w:w="2232"/>
            <w:vAlign w:val="center"/>
          </w:tcPr>
          <w:p>
            <w:r/>
            <w:r>
              <w:rPr>
                <w:rFonts w:ascii="Aptos" w:hAnsi="Aptos"/>
                <w:b w:val="0"/>
                <w:color w:val="17202A"/>
                <w:sz w:val="16"/>
              </w:rPr>
              <w:t>Churn Feature Sub-form</w:t>
            </w:r>
          </w:p>
        </w:tc>
        <w:tc>
          <w:tcPr>
            <w:tcW w:type="dxa" w:w="3384"/>
            <w:vAlign w:val="center"/>
          </w:tcPr>
          <w:p>
            <w:r/>
            <w:r>
              <w:rPr>
                <w:rFonts w:ascii="Aptos" w:hAnsi="Aptos"/>
                <w:b w:val="0"/>
                <w:color w:val="17202A"/>
                <w:sz w:val="16"/>
              </w:rPr>
              <w:t>RFM + interval deviation + fifth feature</w:t>
            </w:r>
          </w:p>
        </w:tc>
        <w:tc>
          <w:tcPr>
            <w:tcW w:type="dxa" w:w="3672"/>
            <w:vAlign w:val="center"/>
          </w:tcPr>
          <w:p>
            <w:r/>
            <w:r>
              <w:rPr>
                <w:rFonts w:ascii="Aptos" w:hAnsi="Aptos"/>
                <w:b w:val="0"/>
                <w:color w:val="17202A"/>
                <w:sz w:val="16"/>
              </w:rPr>
              <w:t>Compute rolling features</w:t>
            </w:r>
          </w:p>
        </w:tc>
      </w:tr>
      <w:tr>
        <w:tc>
          <w:tcPr>
            <w:tcW w:type="dxa" w:w="648"/>
            <w:vAlign w:val="center"/>
          </w:tcPr>
          <w:p>
            <w:r/>
            <w:r>
              <w:rPr>
                <w:rFonts w:ascii="Aptos" w:hAnsi="Aptos"/>
                <w:b w:val="0"/>
                <w:color w:val="17202A"/>
                <w:sz w:val="16"/>
              </w:rPr>
              <w:t>5.6</w:t>
            </w:r>
          </w:p>
        </w:tc>
        <w:tc>
          <w:tcPr>
            <w:tcW w:type="dxa" w:w="2232"/>
            <w:vAlign w:val="center"/>
          </w:tcPr>
          <w:p>
            <w:r/>
            <w:r>
              <w:rPr>
                <w:rFonts w:ascii="Aptos" w:hAnsi="Aptos"/>
                <w:b w:val="0"/>
                <w:color w:val="17202A"/>
                <w:sz w:val="16"/>
              </w:rPr>
              <w:t>Churn Model Evaluation</w:t>
            </w:r>
          </w:p>
        </w:tc>
        <w:tc>
          <w:tcPr>
            <w:tcW w:type="dxa" w:w="3384"/>
            <w:vAlign w:val="center"/>
          </w:tcPr>
          <w:p>
            <w:r/>
            <w:r>
              <w:rPr>
                <w:rFonts w:ascii="Aptos" w:hAnsi="Aptos"/>
                <w:b w:val="0"/>
                <w:color w:val="17202A"/>
                <w:sz w:val="16"/>
              </w:rPr>
              <w:t>temporal split; minority metrics; model version</w:t>
            </w:r>
          </w:p>
        </w:tc>
        <w:tc>
          <w:tcPr>
            <w:tcW w:type="dxa" w:w="3672"/>
            <w:vAlign w:val="center"/>
          </w:tcPr>
          <w:p>
            <w:r/>
            <w:r>
              <w:rPr>
                <w:rFonts w:ascii="Aptos" w:hAnsi="Aptos"/>
                <w:b w:val="0"/>
                <w:color w:val="17202A"/>
                <w:sz w:val="16"/>
              </w:rPr>
              <w:t>Validate model before use</w:t>
            </w:r>
          </w:p>
        </w:tc>
      </w:tr>
      <w:tr>
        <w:tc>
          <w:tcPr>
            <w:tcW w:type="dxa" w:w="648"/>
            <w:vAlign w:val="center"/>
          </w:tcPr>
          <w:p>
            <w:r/>
            <w:r>
              <w:rPr>
                <w:rFonts w:ascii="Aptos" w:hAnsi="Aptos"/>
                <w:b w:val="0"/>
                <w:color w:val="17202A"/>
                <w:sz w:val="16"/>
              </w:rPr>
              <w:t>5.7</w:t>
            </w:r>
          </w:p>
        </w:tc>
        <w:tc>
          <w:tcPr>
            <w:tcW w:type="dxa" w:w="2232"/>
            <w:vAlign w:val="center"/>
          </w:tcPr>
          <w:p>
            <w:r/>
            <w:r>
              <w:rPr>
                <w:rFonts w:ascii="Aptos" w:hAnsi="Aptos"/>
                <w:b w:val="0"/>
                <w:color w:val="17202A"/>
                <w:sz w:val="16"/>
              </w:rPr>
              <w:t>Prediction Cache/History</w:t>
            </w:r>
          </w:p>
        </w:tc>
        <w:tc>
          <w:tcPr>
            <w:tcW w:type="dxa" w:w="3384"/>
            <w:vAlign w:val="center"/>
          </w:tcPr>
          <w:p>
            <w:r/>
            <w:r>
              <w:rPr>
                <w:rFonts w:ascii="Aptos" w:hAnsi="Aptos"/>
                <w:b w:val="0"/>
                <w:color w:val="17202A"/>
                <w:sz w:val="16"/>
              </w:rPr>
              <w:t>customer; score; expiry; model version</w:t>
            </w:r>
          </w:p>
        </w:tc>
        <w:tc>
          <w:tcPr>
            <w:tcW w:type="dxa" w:w="3672"/>
            <w:vAlign w:val="center"/>
          </w:tcPr>
          <w:p>
            <w:r/>
            <w:r>
              <w:rPr>
                <w:rFonts w:ascii="Aptos" w:hAnsi="Aptos"/>
                <w:b w:val="0"/>
                <w:color w:val="17202A"/>
                <w:sz w:val="16"/>
              </w:rPr>
              <w:t>Prevent stale dashboard scores</w:t>
            </w:r>
          </w:p>
        </w:tc>
      </w:tr>
    </w:tbl>
    <w:p>
      <w:pPr>
        <w:spacing w:after="20"/>
      </w:pPr>
    </w:p>
    <w:p>
      <w:pPr>
        <w:pStyle w:val="Heading2"/>
      </w:pPr>
      <w:r>
        <w:t>Module working sequence</w:t>
      </w:r>
    </w:p>
    <w:p>
      <w:r>
        <w:t>Scheduled job starts → select eligible customers → compute RFM/interval features → load churn model → score → cache/store prediction → trigger decision-support outputs for qualifying risk.</w:t>
      </w:r>
    </w:p>
    <w:p>
      <w:r>
        <w:br w:type="page"/>
      </w:r>
    </w:p>
    <w:p>
      <w:pPr>
        <w:pStyle w:val="Heading1"/>
      </w:pPr>
      <w:r>
        <w:t>Module 6 — Marketing Spend Efficiency</w:t>
      </w:r>
    </w:p>
    <w:p>
      <w:r>
        <w:t>Owner: Riya Arya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648"/>
            <w:vAlign w:val="center"/>
            <w:shd w:fill="17324D"/>
          </w:tcPr>
          <w:p>
            <w:r/>
            <w:r>
              <w:rPr>
                <w:rFonts w:ascii="Aptos" w:hAnsi="Aptos"/>
                <w:b/>
                <w:color w:val="FFFFFF"/>
                <w:sz w:val="17"/>
              </w:rPr>
              <w:t>ID</w:t>
            </w:r>
          </w:p>
        </w:tc>
        <w:tc>
          <w:tcPr>
            <w:tcW w:type="dxa" w:w="2232"/>
            <w:vAlign w:val="center"/>
            <w:shd w:fill="17324D"/>
          </w:tcPr>
          <w:p>
            <w:r/>
            <w:r>
              <w:rPr>
                <w:rFonts w:ascii="Aptos" w:hAnsi="Aptos"/>
                <w:b/>
                <w:color w:val="FFFFFF"/>
                <w:sz w:val="17"/>
              </w:rPr>
              <w:t>Form / Sub-form</w:t>
            </w:r>
          </w:p>
        </w:tc>
        <w:tc>
          <w:tcPr>
            <w:tcW w:type="dxa" w:w="3384"/>
            <w:vAlign w:val="center"/>
            <w:shd w:fill="17324D"/>
          </w:tcPr>
          <w:p>
            <w:r/>
            <w:r>
              <w:rPr>
                <w:rFonts w:ascii="Aptos" w:hAnsi="Aptos"/>
                <w:b/>
                <w:color w:val="FFFFFF"/>
                <w:sz w:val="17"/>
              </w:rPr>
              <w:t>Key fields / controls</w:t>
            </w:r>
          </w:p>
        </w:tc>
        <w:tc>
          <w:tcPr>
            <w:tcW w:type="dxa" w:w="3672"/>
            <w:vAlign w:val="center"/>
            <w:shd w:fill="17324D"/>
          </w:tcPr>
          <w:p>
            <w:r/>
            <w:r>
              <w:rPr>
                <w:rFonts w:ascii="Aptos" w:hAnsi="Aptos"/>
                <w:b/>
                <w:color w:val="FFFFFF"/>
                <w:sz w:val="17"/>
              </w:rPr>
              <w:t>Working</w:t>
            </w:r>
          </w:p>
        </w:tc>
      </w:tr>
      <w:tr>
        <w:tc>
          <w:tcPr>
            <w:tcW w:type="dxa" w:w="648"/>
            <w:vAlign w:val="center"/>
          </w:tcPr>
          <w:p>
            <w:r/>
            <w:r>
              <w:rPr>
                <w:rFonts w:ascii="Aptos" w:hAnsi="Aptos"/>
                <w:b w:val="0"/>
                <w:color w:val="17202A"/>
                <w:sz w:val="16"/>
              </w:rPr>
              <w:t>6.1</w:t>
            </w:r>
          </w:p>
        </w:tc>
        <w:tc>
          <w:tcPr>
            <w:tcW w:type="dxa" w:w="2232"/>
            <w:vAlign w:val="center"/>
          </w:tcPr>
          <w:p>
            <w:r/>
            <w:r>
              <w:rPr>
                <w:rFonts w:ascii="Aptos" w:hAnsi="Aptos"/>
                <w:b w:val="0"/>
                <w:color w:val="17202A"/>
                <w:sz w:val="16"/>
              </w:rPr>
              <w:t>Marketing Channel Form</w:t>
            </w:r>
          </w:p>
        </w:tc>
        <w:tc>
          <w:tcPr>
            <w:tcW w:type="dxa" w:w="3384"/>
            <w:vAlign w:val="center"/>
          </w:tcPr>
          <w:p>
            <w:r/>
            <w:r>
              <w:rPr>
                <w:rFonts w:ascii="Aptos" w:hAnsi="Aptos"/>
                <w:b w:val="0"/>
                <w:color w:val="17202A"/>
                <w:sz w:val="16"/>
              </w:rPr>
              <w:t>channel name; source</w:t>
            </w:r>
          </w:p>
        </w:tc>
        <w:tc>
          <w:tcPr>
            <w:tcW w:type="dxa" w:w="3672"/>
            <w:vAlign w:val="center"/>
          </w:tcPr>
          <w:p>
            <w:r/>
            <w:r>
              <w:rPr>
                <w:rFonts w:ascii="Aptos" w:hAnsi="Aptos"/>
                <w:b w:val="0"/>
                <w:color w:val="17202A"/>
                <w:sz w:val="16"/>
              </w:rPr>
              <w:t>Define Google Ads/Meta Ads/Organic/Referral or other supported channel</w:t>
            </w:r>
          </w:p>
        </w:tc>
      </w:tr>
      <w:tr>
        <w:tc>
          <w:tcPr>
            <w:tcW w:type="dxa" w:w="648"/>
            <w:vAlign w:val="center"/>
          </w:tcPr>
          <w:p>
            <w:r/>
            <w:r>
              <w:rPr>
                <w:rFonts w:ascii="Aptos" w:hAnsi="Aptos"/>
                <w:b w:val="0"/>
                <w:color w:val="17202A"/>
                <w:sz w:val="16"/>
              </w:rPr>
              <w:t>6.2</w:t>
            </w:r>
          </w:p>
        </w:tc>
        <w:tc>
          <w:tcPr>
            <w:tcW w:type="dxa" w:w="2232"/>
            <w:vAlign w:val="center"/>
          </w:tcPr>
          <w:p>
            <w:r/>
            <w:r>
              <w:rPr>
                <w:rFonts w:ascii="Aptos" w:hAnsi="Aptos"/>
                <w:b w:val="0"/>
                <w:color w:val="17202A"/>
                <w:sz w:val="16"/>
              </w:rPr>
              <w:t>Spend Entry Form</w:t>
            </w:r>
          </w:p>
        </w:tc>
        <w:tc>
          <w:tcPr>
            <w:tcW w:type="dxa" w:w="3384"/>
            <w:vAlign w:val="center"/>
          </w:tcPr>
          <w:p>
            <w:r/>
            <w:r>
              <w:rPr>
                <w:rFonts w:ascii="Aptos" w:hAnsi="Aptos"/>
                <w:b w:val="0"/>
                <w:color w:val="17202A"/>
                <w:sz w:val="16"/>
              </w:rPr>
              <w:t>channel; period; spend</w:t>
            </w:r>
          </w:p>
        </w:tc>
        <w:tc>
          <w:tcPr>
            <w:tcW w:type="dxa" w:w="3672"/>
            <w:vAlign w:val="center"/>
          </w:tcPr>
          <w:p>
            <w:r/>
            <w:r>
              <w:rPr>
                <w:rFonts w:ascii="Aptos" w:hAnsi="Aptos"/>
                <w:b w:val="0"/>
                <w:color w:val="17202A"/>
                <w:sz w:val="16"/>
              </w:rPr>
              <w:t>Store spend in marketing_spend</w:t>
            </w:r>
          </w:p>
        </w:tc>
      </w:tr>
      <w:tr>
        <w:tc>
          <w:tcPr>
            <w:tcW w:type="dxa" w:w="648"/>
            <w:vAlign w:val="center"/>
          </w:tcPr>
          <w:p>
            <w:r/>
            <w:r>
              <w:rPr>
                <w:rFonts w:ascii="Aptos" w:hAnsi="Aptos"/>
                <w:b w:val="0"/>
                <w:color w:val="17202A"/>
                <w:sz w:val="16"/>
              </w:rPr>
              <w:t>6.3</w:t>
            </w:r>
          </w:p>
        </w:tc>
        <w:tc>
          <w:tcPr>
            <w:tcW w:type="dxa" w:w="2232"/>
            <w:vAlign w:val="center"/>
          </w:tcPr>
          <w:p>
            <w:r/>
            <w:r>
              <w:rPr>
                <w:rFonts w:ascii="Aptos" w:hAnsi="Aptos"/>
                <w:b w:val="0"/>
                <w:color w:val="17202A"/>
                <w:sz w:val="16"/>
              </w:rPr>
              <w:t>Spend Import/Mapping Sub-form</w:t>
            </w:r>
          </w:p>
        </w:tc>
        <w:tc>
          <w:tcPr>
            <w:tcW w:type="dxa" w:w="3384"/>
            <w:vAlign w:val="center"/>
          </w:tcPr>
          <w:p>
            <w:r/>
            <w:r>
              <w:rPr>
                <w:rFonts w:ascii="Aptos" w:hAnsi="Aptos"/>
                <w:b w:val="0"/>
                <w:color w:val="17202A"/>
                <w:sz w:val="16"/>
              </w:rPr>
              <w:t>file/API fields → channel/period/spend</w:t>
            </w:r>
          </w:p>
        </w:tc>
        <w:tc>
          <w:tcPr>
            <w:tcW w:type="dxa" w:w="3672"/>
            <w:vAlign w:val="center"/>
          </w:tcPr>
          <w:p>
            <w:r/>
            <w:r>
              <w:rPr>
                <w:rFonts w:ascii="Aptos" w:hAnsi="Aptos"/>
                <w:b w:val="0"/>
                <w:color w:val="17202A"/>
                <w:sz w:val="16"/>
              </w:rPr>
              <w:t>Normalize imported spend</w:t>
            </w:r>
          </w:p>
        </w:tc>
      </w:tr>
      <w:tr>
        <w:tc>
          <w:tcPr>
            <w:tcW w:type="dxa" w:w="648"/>
            <w:vAlign w:val="center"/>
          </w:tcPr>
          <w:p>
            <w:r/>
            <w:r>
              <w:rPr>
                <w:rFonts w:ascii="Aptos" w:hAnsi="Aptos"/>
                <w:b w:val="0"/>
                <w:color w:val="17202A"/>
                <w:sz w:val="16"/>
              </w:rPr>
              <w:t>6.4</w:t>
            </w:r>
          </w:p>
        </w:tc>
        <w:tc>
          <w:tcPr>
            <w:tcW w:type="dxa" w:w="2232"/>
            <w:vAlign w:val="center"/>
          </w:tcPr>
          <w:p>
            <w:r/>
            <w:r>
              <w:rPr>
                <w:rFonts w:ascii="Aptos" w:hAnsi="Aptos"/>
                <w:b w:val="0"/>
                <w:color w:val="17202A"/>
                <w:sz w:val="16"/>
              </w:rPr>
              <w:t>Attribution Configuration</w:t>
            </w:r>
          </w:p>
        </w:tc>
        <w:tc>
          <w:tcPr>
            <w:tcW w:type="dxa" w:w="3384"/>
            <w:vAlign w:val="center"/>
          </w:tcPr>
          <w:p>
            <w:r/>
            <w:r>
              <w:rPr>
                <w:rFonts w:ascii="Aptos" w:hAnsi="Aptos"/>
                <w:b w:val="0"/>
                <w:color w:val="17202A"/>
                <w:sz w:val="16"/>
              </w:rPr>
              <w:t>attribution rule; cohort definition</w:t>
            </w:r>
          </w:p>
        </w:tc>
        <w:tc>
          <w:tcPr>
            <w:tcW w:type="dxa" w:w="3672"/>
            <w:vAlign w:val="center"/>
          </w:tcPr>
          <w:p>
            <w:r/>
            <w:r>
              <w:rPr>
                <w:rFonts w:ascii="Aptos" w:hAnsi="Aptos"/>
                <w:b w:val="0"/>
                <w:color w:val="17202A"/>
                <w:sz w:val="16"/>
              </w:rPr>
              <w:t>Connect spend with attributed orders/customers</w:t>
            </w:r>
          </w:p>
        </w:tc>
      </w:tr>
      <w:tr>
        <w:tc>
          <w:tcPr>
            <w:tcW w:type="dxa" w:w="648"/>
            <w:vAlign w:val="center"/>
          </w:tcPr>
          <w:p>
            <w:r/>
            <w:r>
              <w:rPr>
                <w:rFonts w:ascii="Aptos" w:hAnsi="Aptos"/>
                <w:b w:val="0"/>
                <w:color w:val="17202A"/>
                <w:sz w:val="16"/>
              </w:rPr>
              <w:t>6.5</w:t>
            </w:r>
          </w:p>
        </w:tc>
        <w:tc>
          <w:tcPr>
            <w:tcW w:type="dxa" w:w="2232"/>
            <w:vAlign w:val="center"/>
          </w:tcPr>
          <w:p>
            <w:r/>
            <w:r>
              <w:rPr>
                <w:rFonts w:ascii="Aptos" w:hAnsi="Aptos"/>
                <w:b w:val="0"/>
                <w:color w:val="17202A"/>
                <w:sz w:val="16"/>
              </w:rPr>
              <w:t>LTV Window Configuration</w:t>
            </w:r>
          </w:p>
        </w:tc>
        <w:tc>
          <w:tcPr>
            <w:tcW w:type="dxa" w:w="3384"/>
            <w:vAlign w:val="center"/>
          </w:tcPr>
          <w:p>
            <w:r/>
            <w:r>
              <w:rPr>
                <w:rFonts w:ascii="Aptos" w:hAnsi="Aptos"/>
                <w:b w:val="0"/>
                <w:color w:val="17202A"/>
                <w:sz w:val="16"/>
              </w:rPr>
              <w:t>trailing/observation window</w:t>
            </w:r>
          </w:p>
        </w:tc>
        <w:tc>
          <w:tcPr>
            <w:tcW w:type="dxa" w:w="3672"/>
            <w:vAlign w:val="center"/>
          </w:tcPr>
          <w:p>
            <w:r/>
            <w:r>
              <w:rPr>
                <w:rFonts w:ascii="Aptos" w:hAnsi="Aptos"/>
                <w:b w:val="0"/>
                <w:color w:val="17202A"/>
                <w:sz w:val="16"/>
              </w:rPr>
              <w:t>Define observed LTV comparison window</w:t>
            </w:r>
          </w:p>
        </w:tc>
      </w:tr>
      <w:tr>
        <w:tc>
          <w:tcPr>
            <w:tcW w:type="dxa" w:w="648"/>
            <w:vAlign w:val="center"/>
          </w:tcPr>
          <w:p>
            <w:r/>
            <w:r>
              <w:rPr>
                <w:rFonts w:ascii="Aptos" w:hAnsi="Aptos"/>
                <w:b w:val="0"/>
                <w:color w:val="17202A"/>
                <w:sz w:val="16"/>
              </w:rPr>
              <w:t>6.6</w:t>
            </w:r>
          </w:p>
        </w:tc>
        <w:tc>
          <w:tcPr>
            <w:tcW w:type="dxa" w:w="2232"/>
            <w:vAlign w:val="center"/>
          </w:tcPr>
          <w:p>
            <w:r/>
            <w:r>
              <w:rPr>
                <w:rFonts w:ascii="Aptos" w:hAnsi="Aptos"/>
                <w:b w:val="0"/>
                <w:color w:val="17202A"/>
                <w:sz w:val="16"/>
              </w:rPr>
              <w:t>Efficiency Dashboard</w:t>
            </w:r>
          </w:p>
        </w:tc>
        <w:tc>
          <w:tcPr>
            <w:tcW w:type="dxa" w:w="3384"/>
            <w:vAlign w:val="center"/>
          </w:tcPr>
          <w:p>
            <w:r/>
            <w:r>
              <w:rPr>
                <w:rFonts w:ascii="Aptos" w:hAnsi="Aptos"/>
                <w:b w:val="0"/>
                <w:color w:val="17202A"/>
                <w:sz w:val="16"/>
              </w:rPr>
              <w:t>spend; acquisition cost; observed LTV by channel</w:t>
            </w:r>
          </w:p>
        </w:tc>
        <w:tc>
          <w:tcPr>
            <w:tcW w:type="dxa" w:w="3672"/>
            <w:vAlign w:val="center"/>
          </w:tcPr>
          <w:p>
            <w:r/>
            <w:r>
              <w:rPr>
                <w:rFonts w:ascii="Aptos" w:hAnsi="Aptos"/>
                <w:b w:val="0"/>
                <w:color w:val="17202A"/>
                <w:sz w:val="16"/>
              </w:rPr>
              <w:t>Compare channel economics; this is reporting, not a prediction</w:t>
            </w:r>
          </w:p>
        </w:tc>
      </w:tr>
    </w:tbl>
    <w:p>
      <w:pPr>
        <w:spacing w:after="20"/>
      </w:pPr>
    </w:p>
    <w:p>
      <w:pPr>
        <w:pStyle w:val="Heading2"/>
      </w:pPr>
      <w:r>
        <w:t>Module working sequence</w:t>
      </w:r>
    </w:p>
    <w:p>
      <w:r>
        <w:t>Receive/enter spend → normalize channel/period → apply attribution/cohort rules → calculate acquisition cost → compare with observed LTV → display channel efficiency.</w:t>
      </w:r>
    </w:p>
    <w:p>
      <w:r>
        <w:br w:type="page"/>
      </w:r>
    </w:p>
    <w:p>
      <w:pPr>
        <w:pStyle w:val="Heading1"/>
      </w:pPr>
      <w:r>
        <w:t>Module 7 — Explainability Engine</w:t>
      </w:r>
    </w:p>
    <w:p>
      <w:r>
        <w:t>Owner: Riya Arya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648"/>
            <w:vAlign w:val="center"/>
            <w:shd w:fill="17324D"/>
          </w:tcPr>
          <w:p>
            <w:r/>
            <w:r>
              <w:rPr>
                <w:rFonts w:ascii="Aptos" w:hAnsi="Aptos"/>
                <w:b/>
                <w:color w:val="FFFFFF"/>
                <w:sz w:val="17"/>
              </w:rPr>
              <w:t>ID</w:t>
            </w:r>
          </w:p>
        </w:tc>
        <w:tc>
          <w:tcPr>
            <w:tcW w:type="dxa" w:w="2232"/>
            <w:vAlign w:val="center"/>
            <w:shd w:fill="17324D"/>
          </w:tcPr>
          <w:p>
            <w:r/>
            <w:r>
              <w:rPr>
                <w:rFonts w:ascii="Aptos" w:hAnsi="Aptos"/>
                <w:b/>
                <w:color w:val="FFFFFF"/>
                <w:sz w:val="17"/>
              </w:rPr>
              <w:t>Form / Sub-form</w:t>
            </w:r>
          </w:p>
        </w:tc>
        <w:tc>
          <w:tcPr>
            <w:tcW w:type="dxa" w:w="3384"/>
            <w:vAlign w:val="center"/>
            <w:shd w:fill="17324D"/>
          </w:tcPr>
          <w:p>
            <w:r/>
            <w:r>
              <w:rPr>
                <w:rFonts w:ascii="Aptos" w:hAnsi="Aptos"/>
                <w:b/>
                <w:color w:val="FFFFFF"/>
                <w:sz w:val="17"/>
              </w:rPr>
              <w:t>Key fields / controls</w:t>
            </w:r>
          </w:p>
        </w:tc>
        <w:tc>
          <w:tcPr>
            <w:tcW w:type="dxa" w:w="3672"/>
            <w:vAlign w:val="center"/>
            <w:shd w:fill="17324D"/>
          </w:tcPr>
          <w:p>
            <w:r/>
            <w:r>
              <w:rPr>
                <w:rFonts w:ascii="Aptos" w:hAnsi="Aptos"/>
                <w:b/>
                <w:color w:val="FFFFFF"/>
                <w:sz w:val="17"/>
              </w:rPr>
              <w:t>Working</w:t>
            </w:r>
          </w:p>
        </w:tc>
      </w:tr>
      <w:tr>
        <w:tc>
          <w:tcPr>
            <w:tcW w:type="dxa" w:w="648"/>
            <w:vAlign w:val="center"/>
          </w:tcPr>
          <w:p>
            <w:r/>
            <w:r>
              <w:rPr>
                <w:rFonts w:ascii="Aptos" w:hAnsi="Aptos"/>
                <w:b w:val="0"/>
                <w:color w:val="17202A"/>
                <w:sz w:val="16"/>
              </w:rPr>
              <w:t>7.1</w:t>
            </w:r>
          </w:p>
        </w:tc>
        <w:tc>
          <w:tcPr>
            <w:tcW w:type="dxa" w:w="2232"/>
            <w:vAlign w:val="center"/>
          </w:tcPr>
          <w:p>
            <w:r/>
            <w:r>
              <w:rPr>
                <w:rFonts w:ascii="Aptos" w:hAnsi="Aptos"/>
                <w:b w:val="0"/>
                <w:color w:val="17202A"/>
                <w:sz w:val="16"/>
              </w:rPr>
              <w:t>Prediction Explanation Detail</w:t>
            </w:r>
          </w:p>
        </w:tc>
        <w:tc>
          <w:tcPr>
            <w:tcW w:type="dxa" w:w="3384"/>
            <w:vAlign w:val="center"/>
          </w:tcPr>
          <w:p>
            <w:r/>
            <w:r>
              <w:rPr>
                <w:rFonts w:ascii="Aptos" w:hAnsi="Aptos"/>
                <w:b w:val="0"/>
                <w:color w:val="17202A"/>
                <w:sz w:val="16"/>
              </w:rPr>
              <w:t>prediction; top 2–3 reasons; feature values/contributions</w:t>
            </w:r>
          </w:p>
        </w:tc>
        <w:tc>
          <w:tcPr>
            <w:tcW w:type="dxa" w:w="3672"/>
            <w:vAlign w:val="center"/>
          </w:tcPr>
          <w:p>
            <w:r/>
            <w:r>
              <w:rPr>
                <w:rFonts w:ascii="Aptos" w:hAnsi="Aptos"/>
                <w:b w:val="0"/>
                <w:color w:val="17202A"/>
                <w:sz w:val="16"/>
              </w:rPr>
              <w:t>Rank standardized |coefficient × feature value| and create merchant-friendly text</w:t>
            </w:r>
          </w:p>
        </w:tc>
      </w:tr>
      <w:tr>
        <w:tc>
          <w:tcPr>
            <w:tcW w:type="dxa" w:w="648"/>
            <w:vAlign w:val="center"/>
          </w:tcPr>
          <w:p>
            <w:r/>
            <w:r>
              <w:rPr>
                <w:rFonts w:ascii="Aptos" w:hAnsi="Aptos"/>
                <w:b w:val="0"/>
                <w:color w:val="17202A"/>
                <w:sz w:val="16"/>
              </w:rPr>
              <w:t>7.2</w:t>
            </w:r>
          </w:p>
        </w:tc>
        <w:tc>
          <w:tcPr>
            <w:tcW w:type="dxa" w:w="2232"/>
            <w:vAlign w:val="center"/>
          </w:tcPr>
          <w:p>
            <w:r/>
            <w:r>
              <w:rPr>
                <w:rFonts w:ascii="Aptos" w:hAnsi="Aptos"/>
                <w:b w:val="0"/>
                <w:color w:val="17202A"/>
                <w:sz w:val="16"/>
              </w:rPr>
              <w:t>Feature Dictionary Form</w:t>
            </w:r>
          </w:p>
        </w:tc>
        <w:tc>
          <w:tcPr>
            <w:tcW w:type="dxa" w:w="3384"/>
            <w:vAlign w:val="center"/>
          </w:tcPr>
          <w:p>
            <w:r/>
            <w:r>
              <w:rPr>
                <w:rFonts w:ascii="Aptos" w:hAnsi="Aptos"/>
                <w:b w:val="0"/>
                <w:color w:val="17202A"/>
                <w:sz w:val="16"/>
              </w:rPr>
              <w:t>feature; business label; sentence template</w:t>
            </w:r>
          </w:p>
        </w:tc>
        <w:tc>
          <w:tcPr>
            <w:tcW w:type="dxa" w:w="3672"/>
            <w:vAlign w:val="center"/>
          </w:tcPr>
          <w:p>
            <w:r/>
            <w:r>
              <w:rPr>
                <w:rFonts w:ascii="Aptos" w:hAnsi="Aptos"/>
                <w:b w:val="0"/>
                <w:color w:val="17202A"/>
                <w:sz w:val="16"/>
              </w:rPr>
              <w:t>Map model features to readable reason templates</w:t>
            </w:r>
          </w:p>
        </w:tc>
      </w:tr>
      <w:tr>
        <w:tc>
          <w:tcPr>
            <w:tcW w:type="dxa" w:w="648"/>
            <w:vAlign w:val="center"/>
          </w:tcPr>
          <w:p>
            <w:r/>
            <w:r>
              <w:rPr>
                <w:rFonts w:ascii="Aptos" w:hAnsi="Aptos"/>
                <w:b w:val="0"/>
                <w:color w:val="17202A"/>
                <w:sz w:val="16"/>
              </w:rPr>
              <w:t>7.3</w:t>
            </w:r>
          </w:p>
        </w:tc>
        <w:tc>
          <w:tcPr>
            <w:tcW w:type="dxa" w:w="2232"/>
            <w:vAlign w:val="center"/>
          </w:tcPr>
          <w:p>
            <w:r/>
            <w:r>
              <w:rPr>
                <w:rFonts w:ascii="Aptos" w:hAnsi="Aptos"/>
                <w:b w:val="0"/>
                <w:color w:val="17202A"/>
                <w:sz w:val="16"/>
              </w:rPr>
              <w:t>Explanation History</w:t>
            </w:r>
          </w:p>
        </w:tc>
        <w:tc>
          <w:tcPr>
            <w:tcW w:type="dxa" w:w="3384"/>
            <w:vAlign w:val="center"/>
          </w:tcPr>
          <w:p>
            <w:r/>
            <w:r>
              <w:rPr>
                <w:rFonts w:ascii="Aptos" w:hAnsi="Aptos"/>
                <w:b w:val="0"/>
                <w:color w:val="17202A"/>
                <w:sz w:val="16"/>
              </w:rPr>
              <w:t>prediction ID; explanation version; timestamp</w:t>
            </w:r>
          </w:p>
        </w:tc>
        <w:tc>
          <w:tcPr>
            <w:tcW w:type="dxa" w:w="3672"/>
            <w:vAlign w:val="center"/>
          </w:tcPr>
          <w:p>
            <w:r/>
            <w:r>
              <w:rPr>
                <w:rFonts w:ascii="Aptos" w:hAnsi="Aptos"/>
                <w:b w:val="0"/>
                <w:color w:val="17202A"/>
                <w:sz w:val="16"/>
              </w:rPr>
              <w:t>Audit exact explanation produced</w:t>
            </w:r>
          </w:p>
        </w:tc>
      </w:tr>
    </w:tbl>
    <w:p>
      <w:pPr>
        <w:spacing w:after="20"/>
      </w:pPr>
    </w:p>
    <w:p>
      <w:pPr>
        <w:pStyle w:val="Heading2"/>
      </w:pPr>
      <w:r>
        <w:t>Module working sequence</w:t>
      </w:r>
    </w:p>
    <w:p>
      <w:r>
        <w:t>Receive prediction + exact feature vector → calculate standardized feature contributions → rank → choose top 2–3 → render merchant-friendly reasons → store explanation version.</w:t>
      </w:r>
    </w:p>
    <w:p>
      <w:r>
        <w:br w:type="page"/>
      </w:r>
    </w:p>
    <w:p>
      <w:pPr>
        <w:pStyle w:val="Heading1"/>
      </w:pPr>
      <w:r>
        <w:t>Module 8 — Impact Estimation ₹</w:t>
      </w:r>
    </w:p>
    <w:p>
      <w:r>
        <w:t>Owner: Riya Arya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648"/>
            <w:vAlign w:val="center"/>
            <w:shd w:fill="17324D"/>
          </w:tcPr>
          <w:p>
            <w:r/>
            <w:r>
              <w:rPr>
                <w:rFonts w:ascii="Aptos" w:hAnsi="Aptos"/>
                <w:b/>
                <w:color w:val="FFFFFF"/>
                <w:sz w:val="17"/>
              </w:rPr>
              <w:t>ID</w:t>
            </w:r>
          </w:p>
        </w:tc>
        <w:tc>
          <w:tcPr>
            <w:tcW w:type="dxa" w:w="2232"/>
            <w:vAlign w:val="center"/>
            <w:shd w:fill="17324D"/>
          </w:tcPr>
          <w:p>
            <w:r/>
            <w:r>
              <w:rPr>
                <w:rFonts w:ascii="Aptos" w:hAnsi="Aptos"/>
                <w:b/>
                <w:color w:val="FFFFFF"/>
                <w:sz w:val="17"/>
              </w:rPr>
              <w:t>Form / Sub-form</w:t>
            </w:r>
          </w:p>
        </w:tc>
        <w:tc>
          <w:tcPr>
            <w:tcW w:type="dxa" w:w="3384"/>
            <w:vAlign w:val="center"/>
            <w:shd w:fill="17324D"/>
          </w:tcPr>
          <w:p>
            <w:r/>
            <w:r>
              <w:rPr>
                <w:rFonts w:ascii="Aptos" w:hAnsi="Aptos"/>
                <w:b/>
                <w:color w:val="FFFFFF"/>
                <w:sz w:val="17"/>
              </w:rPr>
              <w:t>Key fields / controls</w:t>
            </w:r>
          </w:p>
        </w:tc>
        <w:tc>
          <w:tcPr>
            <w:tcW w:type="dxa" w:w="3672"/>
            <w:vAlign w:val="center"/>
            <w:shd w:fill="17324D"/>
          </w:tcPr>
          <w:p>
            <w:r/>
            <w:r>
              <w:rPr>
                <w:rFonts w:ascii="Aptos" w:hAnsi="Aptos"/>
                <w:b/>
                <w:color w:val="FFFFFF"/>
                <w:sz w:val="17"/>
              </w:rPr>
              <w:t>Working</w:t>
            </w:r>
          </w:p>
        </w:tc>
      </w:tr>
      <w:tr>
        <w:tc>
          <w:tcPr>
            <w:tcW w:type="dxa" w:w="648"/>
            <w:vAlign w:val="center"/>
          </w:tcPr>
          <w:p>
            <w:r/>
            <w:r>
              <w:rPr>
                <w:rFonts w:ascii="Aptos" w:hAnsi="Aptos"/>
                <w:b w:val="0"/>
                <w:color w:val="17202A"/>
                <w:sz w:val="16"/>
              </w:rPr>
              <w:t>8.1</w:t>
            </w:r>
          </w:p>
        </w:tc>
        <w:tc>
          <w:tcPr>
            <w:tcW w:type="dxa" w:w="2232"/>
            <w:vAlign w:val="center"/>
          </w:tcPr>
          <w:p>
            <w:r/>
            <w:r>
              <w:rPr>
                <w:rFonts w:ascii="Aptos" w:hAnsi="Aptos"/>
                <w:b w:val="0"/>
                <w:color w:val="17202A"/>
                <w:sz w:val="16"/>
              </w:rPr>
              <w:t>Impact Settings</w:t>
            </w:r>
          </w:p>
        </w:tc>
        <w:tc>
          <w:tcPr>
            <w:tcW w:type="dxa" w:w="3384"/>
            <w:vAlign w:val="center"/>
          </w:tcPr>
          <w:p>
            <w:r/>
            <w:r>
              <w:rPr>
                <w:rFonts w:ascii="Aptos" w:hAnsi="Aptos"/>
                <w:b w:val="0"/>
                <w:color w:val="17202A"/>
                <w:sz w:val="16"/>
              </w:rPr>
              <w:t>shipping cost; reverse logistics; margin; uncertainty margin</w:t>
            </w:r>
          </w:p>
        </w:tc>
        <w:tc>
          <w:tcPr>
            <w:tcW w:type="dxa" w:w="3672"/>
            <w:vAlign w:val="center"/>
          </w:tcPr>
          <w:p>
            <w:r/>
            <w:r>
              <w:rPr>
                <w:rFonts w:ascii="Aptos" w:hAnsi="Aptos"/>
                <w:b w:val="0"/>
                <w:color w:val="17202A"/>
                <w:sz w:val="16"/>
              </w:rPr>
              <w:t>Configure merchant-specific assumptions</w:t>
            </w:r>
          </w:p>
        </w:tc>
      </w:tr>
      <w:tr>
        <w:tc>
          <w:tcPr>
            <w:tcW w:type="dxa" w:w="648"/>
            <w:vAlign w:val="center"/>
          </w:tcPr>
          <w:p>
            <w:r/>
            <w:r>
              <w:rPr>
                <w:rFonts w:ascii="Aptos" w:hAnsi="Aptos"/>
                <w:b w:val="0"/>
                <w:color w:val="17202A"/>
                <w:sz w:val="16"/>
              </w:rPr>
              <w:t>8.2</w:t>
            </w:r>
          </w:p>
        </w:tc>
        <w:tc>
          <w:tcPr>
            <w:tcW w:type="dxa" w:w="2232"/>
            <w:vAlign w:val="center"/>
          </w:tcPr>
          <w:p>
            <w:r/>
            <w:r>
              <w:rPr>
                <w:rFonts w:ascii="Aptos" w:hAnsi="Aptos"/>
                <w:b w:val="0"/>
                <w:color w:val="17202A"/>
                <w:sz w:val="16"/>
              </w:rPr>
              <w:t>Impact Detail</w:t>
            </w:r>
          </w:p>
        </w:tc>
        <w:tc>
          <w:tcPr>
            <w:tcW w:type="dxa" w:w="3384"/>
            <w:vAlign w:val="center"/>
          </w:tcPr>
          <w:p>
            <w:r/>
            <w:r>
              <w:rPr>
                <w:rFonts w:ascii="Aptos" w:hAnsi="Aptos"/>
                <w:b w:val="0"/>
                <w:color w:val="17202A"/>
                <w:sz w:val="16"/>
              </w:rPr>
              <w:t>low estimate; high estimate; probability; assumptions</w:t>
            </w:r>
          </w:p>
        </w:tc>
        <w:tc>
          <w:tcPr>
            <w:tcW w:type="dxa" w:w="3672"/>
            <w:vAlign w:val="center"/>
          </w:tcPr>
          <w:p>
            <w:r/>
            <w:r>
              <w:rPr>
                <w:rFonts w:ascii="Aptos" w:hAnsi="Aptos"/>
                <w:b w:val="0"/>
                <w:color w:val="17202A"/>
                <w:sz w:val="16"/>
              </w:rPr>
              <w:t>Show range rather than false-precision point estimate</w:t>
            </w:r>
          </w:p>
        </w:tc>
      </w:tr>
      <w:tr>
        <w:tc>
          <w:tcPr>
            <w:tcW w:type="dxa" w:w="648"/>
            <w:vAlign w:val="center"/>
          </w:tcPr>
          <w:p>
            <w:r/>
            <w:r>
              <w:rPr>
                <w:rFonts w:ascii="Aptos" w:hAnsi="Aptos"/>
                <w:b w:val="0"/>
                <w:color w:val="17202A"/>
                <w:sz w:val="16"/>
              </w:rPr>
              <w:t>8.3</w:t>
            </w:r>
          </w:p>
        </w:tc>
        <w:tc>
          <w:tcPr>
            <w:tcW w:type="dxa" w:w="2232"/>
            <w:vAlign w:val="center"/>
          </w:tcPr>
          <w:p>
            <w:r/>
            <w:r>
              <w:rPr>
                <w:rFonts w:ascii="Aptos" w:hAnsi="Aptos"/>
                <w:b w:val="0"/>
                <w:color w:val="17202A"/>
                <w:sz w:val="16"/>
              </w:rPr>
              <w:t>Formula Version Form</w:t>
            </w:r>
          </w:p>
        </w:tc>
        <w:tc>
          <w:tcPr>
            <w:tcW w:type="dxa" w:w="3384"/>
            <w:vAlign w:val="center"/>
          </w:tcPr>
          <w:p>
            <w:r/>
            <w:r>
              <w:rPr>
                <w:rFonts w:ascii="Aptos" w:hAnsi="Aptos"/>
                <w:b w:val="0"/>
                <w:color w:val="17202A"/>
                <w:sz w:val="16"/>
              </w:rPr>
              <w:t>formula ID/version; effective date; assumptions</w:t>
            </w:r>
          </w:p>
        </w:tc>
        <w:tc>
          <w:tcPr>
            <w:tcW w:type="dxa" w:w="3672"/>
            <w:vAlign w:val="center"/>
          </w:tcPr>
          <w:p>
            <w:r/>
            <w:r>
              <w:rPr>
                <w:rFonts w:ascii="Aptos" w:hAnsi="Aptos"/>
                <w:b w:val="0"/>
                <w:color w:val="17202A"/>
                <w:sz w:val="16"/>
              </w:rPr>
              <w:t>Version formula so historical results remain reproducible</w:t>
            </w:r>
          </w:p>
        </w:tc>
      </w:tr>
      <w:tr>
        <w:tc>
          <w:tcPr>
            <w:tcW w:type="dxa" w:w="648"/>
            <w:vAlign w:val="center"/>
          </w:tcPr>
          <w:p>
            <w:r/>
            <w:r>
              <w:rPr>
                <w:rFonts w:ascii="Aptos" w:hAnsi="Aptos"/>
                <w:b w:val="0"/>
                <w:color w:val="17202A"/>
                <w:sz w:val="16"/>
              </w:rPr>
              <w:t>8.4</w:t>
            </w:r>
          </w:p>
        </w:tc>
        <w:tc>
          <w:tcPr>
            <w:tcW w:type="dxa" w:w="2232"/>
            <w:vAlign w:val="center"/>
          </w:tcPr>
          <w:p>
            <w:r/>
            <w:r>
              <w:rPr>
                <w:rFonts w:ascii="Aptos" w:hAnsi="Aptos"/>
                <w:b w:val="0"/>
                <w:color w:val="17202A"/>
                <w:sz w:val="16"/>
              </w:rPr>
              <w:t>Impact History</w:t>
            </w:r>
          </w:p>
        </w:tc>
        <w:tc>
          <w:tcPr>
            <w:tcW w:type="dxa" w:w="3384"/>
            <w:vAlign w:val="center"/>
          </w:tcPr>
          <w:p>
            <w:r/>
            <w:r>
              <w:rPr>
                <w:rFonts w:ascii="Aptos" w:hAnsi="Aptos"/>
                <w:b w:val="0"/>
                <w:color w:val="17202A"/>
                <w:sz w:val="16"/>
              </w:rPr>
              <w:t>prediction; formula version; low/high</w:t>
            </w:r>
          </w:p>
        </w:tc>
        <w:tc>
          <w:tcPr>
            <w:tcW w:type="dxa" w:w="3672"/>
            <w:vAlign w:val="center"/>
          </w:tcPr>
          <w:p>
            <w:r/>
            <w:r>
              <w:rPr>
                <w:rFonts w:ascii="Aptos" w:hAnsi="Aptos"/>
                <w:b w:val="0"/>
                <w:color w:val="17202A"/>
                <w:sz w:val="16"/>
              </w:rPr>
              <w:t>Audit financial estimates</w:t>
            </w:r>
          </w:p>
        </w:tc>
      </w:tr>
    </w:tbl>
    <w:p>
      <w:pPr>
        <w:spacing w:after="20"/>
      </w:pPr>
    </w:p>
    <w:p>
      <w:pPr>
        <w:pStyle w:val="Heading2"/>
      </w:pPr>
      <w:r>
        <w:t>Module working sequence</w:t>
      </w:r>
    </w:p>
    <w:p>
      <w:r>
        <w:t>Receive qualifying prediction → load store cost assumptions → apply versioned formula → apply uncertainty margin → save low/high estimate → show assumptions.</w:t>
      </w:r>
    </w:p>
    <w:p>
      <w:r>
        <w:br w:type="page"/>
      </w:r>
    </w:p>
    <w:p>
      <w:pPr>
        <w:pStyle w:val="Heading1"/>
      </w:pPr>
      <w:r>
        <w:t>Module 9 — Recommendation / Decision Engine</w:t>
      </w:r>
    </w:p>
    <w:p>
      <w:r>
        <w:t>Owner: Riya Arya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648"/>
            <w:vAlign w:val="center"/>
            <w:shd w:fill="17324D"/>
          </w:tcPr>
          <w:p>
            <w:r/>
            <w:r>
              <w:rPr>
                <w:rFonts w:ascii="Aptos" w:hAnsi="Aptos"/>
                <w:b/>
                <w:color w:val="FFFFFF"/>
                <w:sz w:val="17"/>
              </w:rPr>
              <w:t>ID</w:t>
            </w:r>
          </w:p>
        </w:tc>
        <w:tc>
          <w:tcPr>
            <w:tcW w:type="dxa" w:w="2232"/>
            <w:vAlign w:val="center"/>
            <w:shd w:fill="17324D"/>
          </w:tcPr>
          <w:p>
            <w:r/>
            <w:r>
              <w:rPr>
                <w:rFonts w:ascii="Aptos" w:hAnsi="Aptos"/>
                <w:b/>
                <w:color w:val="FFFFFF"/>
                <w:sz w:val="17"/>
              </w:rPr>
              <w:t>Form / Sub-form</w:t>
            </w:r>
          </w:p>
        </w:tc>
        <w:tc>
          <w:tcPr>
            <w:tcW w:type="dxa" w:w="3384"/>
            <w:vAlign w:val="center"/>
            <w:shd w:fill="17324D"/>
          </w:tcPr>
          <w:p>
            <w:r/>
            <w:r>
              <w:rPr>
                <w:rFonts w:ascii="Aptos" w:hAnsi="Aptos"/>
                <w:b/>
                <w:color w:val="FFFFFF"/>
                <w:sz w:val="17"/>
              </w:rPr>
              <w:t>Key fields / controls</w:t>
            </w:r>
          </w:p>
        </w:tc>
        <w:tc>
          <w:tcPr>
            <w:tcW w:type="dxa" w:w="3672"/>
            <w:vAlign w:val="center"/>
            <w:shd w:fill="17324D"/>
          </w:tcPr>
          <w:p>
            <w:r/>
            <w:r>
              <w:rPr>
                <w:rFonts w:ascii="Aptos" w:hAnsi="Aptos"/>
                <w:b/>
                <w:color w:val="FFFFFF"/>
                <w:sz w:val="17"/>
              </w:rPr>
              <w:t>Working</w:t>
            </w:r>
          </w:p>
        </w:tc>
      </w:tr>
      <w:tr>
        <w:tc>
          <w:tcPr>
            <w:tcW w:type="dxa" w:w="648"/>
            <w:vAlign w:val="center"/>
          </w:tcPr>
          <w:p>
            <w:r/>
            <w:r>
              <w:rPr>
                <w:rFonts w:ascii="Aptos" w:hAnsi="Aptos"/>
                <w:b w:val="0"/>
                <w:color w:val="17202A"/>
                <w:sz w:val="16"/>
              </w:rPr>
              <w:t>9.1</w:t>
            </w:r>
          </w:p>
        </w:tc>
        <w:tc>
          <w:tcPr>
            <w:tcW w:type="dxa" w:w="2232"/>
            <w:vAlign w:val="center"/>
          </w:tcPr>
          <w:p>
            <w:r/>
            <w:r>
              <w:rPr>
                <w:rFonts w:ascii="Aptos" w:hAnsi="Aptos"/>
                <w:b w:val="0"/>
                <w:color w:val="17202A"/>
                <w:sz w:val="16"/>
              </w:rPr>
              <w:t>Rule Builder Form</w:t>
            </w:r>
          </w:p>
        </w:tc>
        <w:tc>
          <w:tcPr>
            <w:tcW w:type="dxa" w:w="3384"/>
            <w:vAlign w:val="center"/>
          </w:tcPr>
          <w:p>
            <w:r/>
            <w:r>
              <w:rPr>
                <w:rFonts w:ascii="Aptos" w:hAnsi="Aptos"/>
                <w:b w:val="0"/>
                <w:color w:val="17202A"/>
                <w:sz w:val="16"/>
              </w:rPr>
              <w:t>condition; priority; action; enabled status</w:t>
            </w:r>
          </w:p>
        </w:tc>
        <w:tc>
          <w:tcPr>
            <w:tcW w:type="dxa" w:w="3672"/>
            <w:vAlign w:val="center"/>
          </w:tcPr>
          <w:p>
            <w:r/>
            <w:r>
              <w:rPr>
                <w:rFonts w:ascii="Aptos" w:hAnsi="Aptos"/>
                <w:b w:val="0"/>
                <w:color w:val="17202A"/>
                <w:sz w:val="16"/>
              </w:rPr>
              <w:t>Create deterministic rule data</w:t>
            </w:r>
          </w:p>
        </w:tc>
      </w:tr>
      <w:tr>
        <w:tc>
          <w:tcPr>
            <w:tcW w:type="dxa" w:w="648"/>
            <w:vAlign w:val="center"/>
          </w:tcPr>
          <w:p>
            <w:r/>
            <w:r>
              <w:rPr>
                <w:rFonts w:ascii="Aptos" w:hAnsi="Aptos"/>
                <w:b w:val="0"/>
                <w:color w:val="17202A"/>
                <w:sz w:val="16"/>
              </w:rPr>
              <w:t>9.2</w:t>
            </w:r>
          </w:p>
        </w:tc>
        <w:tc>
          <w:tcPr>
            <w:tcW w:type="dxa" w:w="2232"/>
            <w:vAlign w:val="center"/>
          </w:tcPr>
          <w:p>
            <w:r/>
            <w:r>
              <w:rPr>
                <w:rFonts w:ascii="Aptos" w:hAnsi="Aptos"/>
                <w:b w:val="0"/>
                <w:color w:val="17202A"/>
                <w:sz w:val="16"/>
              </w:rPr>
              <w:t>Rule Set / Version Form</w:t>
            </w:r>
          </w:p>
        </w:tc>
        <w:tc>
          <w:tcPr>
            <w:tcW w:type="dxa" w:w="3384"/>
            <w:vAlign w:val="center"/>
          </w:tcPr>
          <w:p>
            <w:r/>
            <w:r>
              <w:rPr>
                <w:rFonts w:ascii="Aptos" w:hAnsi="Aptos"/>
                <w:b w:val="0"/>
                <w:color w:val="17202A"/>
                <w:sz w:val="16"/>
              </w:rPr>
              <w:t>rule set; version; effective period; store/category scope</w:t>
            </w:r>
          </w:p>
        </w:tc>
        <w:tc>
          <w:tcPr>
            <w:tcW w:type="dxa" w:w="3672"/>
            <w:vAlign w:val="center"/>
          </w:tcPr>
          <w:p>
            <w:r/>
            <w:r>
              <w:rPr>
                <w:rFonts w:ascii="Aptos" w:hAnsi="Aptos"/>
                <w:b w:val="0"/>
                <w:color w:val="17202A"/>
                <w:sz w:val="16"/>
              </w:rPr>
              <w:t>Publish immutable/versioned rule set</w:t>
            </w:r>
          </w:p>
        </w:tc>
      </w:tr>
      <w:tr>
        <w:tc>
          <w:tcPr>
            <w:tcW w:type="dxa" w:w="648"/>
            <w:vAlign w:val="center"/>
          </w:tcPr>
          <w:p>
            <w:r/>
            <w:r>
              <w:rPr>
                <w:rFonts w:ascii="Aptos" w:hAnsi="Aptos"/>
                <w:b w:val="0"/>
                <w:color w:val="17202A"/>
                <w:sz w:val="16"/>
              </w:rPr>
              <w:t>9.3</w:t>
            </w:r>
          </w:p>
        </w:tc>
        <w:tc>
          <w:tcPr>
            <w:tcW w:type="dxa" w:w="2232"/>
            <w:vAlign w:val="center"/>
          </w:tcPr>
          <w:p>
            <w:r/>
            <w:r>
              <w:rPr>
                <w:rFonts w:ascii="Aptos" w:hAnsi="Aptos"/>
                <w:b w:val="0"/>
                <w:color w:val="17202A"/>
                <w:sz w:val="16"/>
              </w:rPr>
              <w:t>Priority &amp; Tie-break Sub-form</w:t>
            </w:r>
          </w:p>
        </w:tc>
        <w:tc>
          <w:tcPr>
            <w:tcW w:type="dxa" w:w="3384"/>
            <w:vAlign w:val="center"/>
          </w:tcPr>
          <w:p>
            <w:r/>
            <w:r>
              <w:rPr>
                <w:rFonts w:ascii="Aptos" w:hAnsi="Aptos"/>
                <w:b w:val="0"/>
                <w:color w:val="17202A"/>
                <w:sz w:val="16"/>
              </w:rPr>
              <w:t>priority order; tie-break policy</w:t>
            </w:r>
          </w:p>
        </w:tc>
        <w:tc>
          <w:tcPr>
            <w:tcW w:type="dxa" w:w="3672"/>
            <w:vAlign w:val="center"/>
          </w:tcPr>
          <w:p>
            <w:r/>
            <w:r>
              <w:rPr>
                <w:rFonts w:ascii="Aptos" w:hAnsi="Aptos"/>
                <w:b w:val="0"/>
                <w:color w:val="17202A"/>
                <w:sz w:val="16"/>
              </w:rPr>
              <w:t>Guarantee exactly one action when multiple rules match</w:t>
            </w:r>
          </w:p>
        </w:tc>
      </w:tr>
      <w:tr>
        <w:tc>
          <w:tcPr>
            <w:tcW w:type="dxa" w:w="648"/>
            <w:vAlign w:val="center"/>
          </w:tcPr>
          <w:p>
            <w:r/>
            <w:r>
              <w:rPr>
                <w:rFonts w:ascii="Aptos" w:hAnsi="Aptos"/>
                <w:b w:val="0"/>
                <w:color w:val="17202A"/>
                <w:sz w:val="16"/>
              </w:rPr>
              <w:t>9.4</w:t>
            </w:r>
          </w:p>
        </w:tc>
        <w:tc>
          <w:tcPr>
            <w:tcW w:type="dxa" w:w="2232"/>
            <w:vAlign w:val="center"/>
          </w:tcPr>
          <w:p>
            <w:r/>
            <w:r>
              <w:rPr>
                <w:rFonts w:ascii="Aptos" w:hAnsi="Aptos"/>
                <w:b w:val="0"/>
                <w:color w:val="17202A"/>
                <w:sz w:val="16"/>
              </w:rPr>
              <w:t>Recommendation Detail</w:t>
            </w:r>
          </w:p>
        </w:tc>
        <w:tc>
          <w:tcPr>
            <w:tcW w:type="dxa" w:w="3384"/>
            <w:vAlign w:val="center"/>
          </w:tcPr>
          <w:p>
            <w:r/>
            <w:r>
              <w:rPr>
                <w:rFonts w:ascii="Aptos" w:hAnsi="Aptos"/>
                <w:b w:val="0"/>
                <w:color w:val="17202A"/>
                <w:sz w:val="16"/>
              </w:rPr>
              <w:t>matched rule; action; rule version; prediction</w:t>
            </w:r>
          </w:p>
        </w:tc>
        <w:tc>
          <w:tcPr>
            <w:tcW w:type="dxa" w:w="3672"/>
            <w:vAlign w:val="center"/>
          </w:tcPr>
          <w:p>
            <w:r/>
            <w:r>
              <w:rPr>
                <w:rFonts w:ascii="Aptos" w:hAnsi="Aptos"/>
                <w:b w:val="0"/>
                <w:color w:val="17202A"/>
                <w:sz w:val="16"/>
              </w:rPr>
              <w:t>Show why the selected action was produced</w:t>
            </w:r>
          </w:p>
        </w:tc>
      </w:tr>
      <w:tr>
        <w:tc>
          <w:tcPr>
            <w:tcW w:type="dxa" w:w="648"/>
            <w:vAlign w:val="center"/>
          </w:tcPr>
          <w:p>
            <w:r/>
            <w:r>
              <w:rPr>
                <w:rFonts w:ascii="Aptos" w:hAnsi="Aptos"/>
                <w:b w:val="0"/>
                <w:color w:val="17202A"/>
                <w:sz w:val="16"/>
              </w:rPr>
              <w:t>9.5</w:t>
            </w:r>
          </w:p>
        </w:tc>
        <w:tc>
          <w:tcPr>
            <w:tcW w:type="dxa" w:w="2232"/>
            <w:vAlign w:val="center"/>
          </w:tcPr>
          <w:p>
            <w:r/>
            <w:r>
              <w:rPr>
                <w:rFonts w:ascii="Aptos" w:hAnsi="Aptos"/>
                <w:b w:val="0"/>
                <w:color w:val="17202A"/>
                <w:sz w:val="16"/>
              </w:rPr>
              <w:t>Recommendation History</w:t>
            </w:r>
          </w:p>
        </w:tc>
        <w:tc>
          <w:tcPr>
            <w:tcW w:type="dxa" w:w="3384"/>
            <w:vAlign w:val="center"/>
          </w:tcPr>
          <w:p>
            <w:r/>
            <w:r>
              <w:rPr>
                <w:rFonts w:ascii="Aptos" w:hAnsi="Aptos"/>
                <w:b w:val="0"/>
                <w:color w:val="17202A"/>
                <w:sz w:val="16"/>
              </w:rPr>
              <w:t>prediction; action; rule version; timestamp</w:t>
            </w:r>
          </w:p>
        </w:tc>
        <w:tc>
          <w:tcPr>
            <w:tcW w:type="dxa" w:w="3672"/>
            <w:vAlign w:val="center"/>
          </w:tcPr>
          <w:p>
            <w:r/>
            <w:r>
              <w:rPr>
                <w:rFonts w:ascii="Aptos" w:hAnsi="Aptos"/>
                <w:b w:val="0"/>
                <w:color w:val="17202A"/>
                <w:sz w:val="16"/>
              </w:rPr>
              <w:t>Audit decisions</w:t>
            </w:r>
          </w:p>
        </w:tc>
      </w:tr>
    </w:tbl>
    <w:p>
      <w:pPr>
        <w:spacing w:after="20"/>
      </w:pPr>
    </w:p>
    <w:p>
      <w:pPr>
        <w:pStyle w:val="Heading2"/>
      </w:pPr>
      <w:r>
        <w:t>Module working sequence</w:t>
      </w:r>
    </w:p>
    <w:p>
      <w:r>
        <w:t>Receive risk + explanation + impact → load active rule version → evaluate priority order → apply tie-break → stop at first match → store exactly one recommendation.</w:t>
      </w:r>
    </w:p>
    <w:p>
      <w:r>
        <w:br w:type="page"/>
      </w:r>
    </w:p>
    <w:p>
      <w:pPr>
        <w:pStyle w:val="Heading1"/>
      </w:pPr>
      <w:r>
        <w:t>Module 10 — Incremental Learning</w:t>
      </w:r>
    </w:p>
    <w:p>
      <w:r>
        <w:t>Owner: Riya Arya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648"/>
            <w:vAlign w:val="center"/>
            <w:shd w:fill="17324D"/>
          </w:tcPr>
          <w:p>
            <w:r/>
            <w:r>
              <w:rPr>
                <w:rFonts w:ascii="Aptos" w:hAnsi="Aptos"/>
                <w:b/>
                <w:color w:val="FFFFFF"/>
                <w:sz w:val="17"/>
              </w:rPr>
              <w:t>ID</w:t>
            </w:r>
          </w:p>
        </w:tc>
        <w:tc>
          <w:tcPr>
            <w:tcW w:type="dxa" w:w="2232"/>
            <w:vAlign w:val="center"/>
            <w:shd w:fill="17324D"/>
          </w:tcPr>
          <w:p>
            <w:r/>
            <w:r>
              <w:rPr>
                <w:rFonts w:ascii="Aptos" w:hAnsi="Aptos"/>
                <w:b/>
                <w:color w:val="FFFFFF"/>
                <w:sz w:val="17"/>
              </w:rPr>
              <w:t>Form / Sub-form</w:t>
            </w:r>
          </w:p>
        </w:tc>
        <w:tc>
          <w:tcPr>
            <w:tcW w:type="dxa" w:w="3384"/>
            <w:vAlign w:val="center"/>
            <w:shd w:fill="17324D"/>
          </w:tcPr>
          <w:p>
            <w:r/>
            <w:r>
              <w:rPr>
                <w:rFonts w:ascii="Aptos" w:hAnsi="Aptos"/>
                <w:b/>
                <w:color w:val="FFFFFF"/>
                <w:sz w:val="17"/>
              </w:rPr>
              <w:t>Key fields / controls</w:t>
            </w:r>
          </w:p>
        </w:tc>
        <w:tc>
          <w:tcPr>
            <w:tcW w:type="dxa" w:w="3672"/>
            <w:vAlign w:val="center"/>
            <w:shd w:fill="17324D"/>
          </w:tcPr>
          <w:p>
            <w:r/>
            <w:r>
              <w:rPr>
                <w:rFonts w:ascii="Aptos" w:hAnsi="Aptos"/>
                <w:b/>
                <w:color w:val="FFFFFF"/>
                <w:sz w:val="17"/>
              </w:rPr>
              <w:t>Working</w:t>
            </w:r>
          </w:p>
        </w:tc>
      </w:tr>
      <w:tr>
        <w:tc>
          <w:tcPr>
            <w:tcW w:type="dxa" w:w="648"/>
            <w:vAlign w:val="center"/>
          </w:tcPr>
          <w:p>
            <w:r/>
            <w:r>
              <w:rPr>
                <w:rFonts w:ascii="Aptos" w:hAnsi="Aptos"/>
                <w:b w:val="0"/>
                <w:color w:val="17202A"/>
                <w:sz w:val="16"/>
              </w:rPr>
              <w:t>10.1</w:t>
            </w:r>
          </w:p>
        </w:tc>
        <w:tc>
          <w:tcPr>
            <w:tcW w:type="dxa" w:w="2232"/>
            <w:vAlign w:val="center"/>
          </w:tcPr>
          <w:p>
            <w:r/>
            <w:r>
              <w:rPr>
                <w:rFonts w:ascii="Aptos" w:hAnsi="Aptos"/>
                <w:b w:val="0"/>
                <w:color w:val="17202A"/>
                <w:sz w:val="16"/>
              </w:rPr>
              <w:t>Outcome Verification Form</w:t>
            </w:r>
          </w:p>
        </w:tc>
        <w:tc>
          <w:tcPr>
            <w:tcW w:type="dxa" w:w="3384"/>
            <w:vAlign w:val="center"/>
          </w:tcPr>
          <w:p>
            <w:r/>
            <w:r>
              <w:rPr>
                <w:rFonts w:ascii="Aptos" w:hAnsi="Aptos"/>
                <w:b w:val="0"/>
                <w:color w:val="17202A"/>
                <w:sz w:val="16"/>
              </w:rPr>
              <w:t>order/customer; verified outcome; timestamp; source</w:t>
            </w:r>
          </w:p>
        </w:tc>
        <w:tc>
          <w:tcPr>
            <w:tcW w:type="dxa" w:w="3672"/>
            <w:vAlign w:val="center"/>
          </w:tcPr>
          <w:p>
            <w:r/>
            <w:r>
              <w:rPr>
                <w:rFonts w:ascii="Aptos" w:hAnsi="Aptos"/>
                <w:b w:val="0"/>
                <w:color w:val="17202A"/>
                <w:sz w:val="16"/>
              </w:rPr>
              <w:t>Accept only verified labels</w:t>
            </w:r>
          </w:p>
        </w:tc>
      </w:tr>
      <w:tr>
        <w:tc>
          <w:tcPr>
            <w:tcW w:type="dxa" w:w="648"/>
            <w:vAlign w:val="center"/>
          </w:tcPr>
          <w:p>
            <w:r/>
            <w:r>
              <w:rPr>
                <w:rFonts w:ascii="Aptos" w:hAnsi="Aptos"/>
                <w:b w:val="0"/>
                <w:color w:val="17202A"/>
                <w:sz w:val="16"/>
              </w:rPr>
              <w:t>10.2</w:t>
            </w:r>
          </w:p>
        </w:tc>
        <w:tc>
          <w:tcPr>
            <w:tcW w:type="dxa" w:w="2232"/>
            <w:vAlign w:val="center"/>
          </w:tcPr>
          <w:p>
            <w:r/>
            <w:r>
              <w:rPr>
                <w:rFonts w:ascii="Aptos" w:hAnsi="Aptos"/>
                <w:b w:val="0"/>
                <w:color w:val="17202A"/>
                <w:sz w:val="16"/>
              </w:rPr>
              <w:t>Incremental Update Monitor</w:t>
            </w:r>
          </w:p>
        </w:tc>
        <w:tc>
          <w:tcPr>
            <w:tcW w:type="dxa" w:w="3384"/>
            <w:vAlign w:val="center"/>
          </w:tcPr>
          <w:p>
            <w:r/>
            <w:r>
              <w:rPr>
                <w:rFonts w:ascii="Aptos" w:hAnsi="Aptos"/>
                <w:b w:val="0"/>
                <w:color w:val="17202A"/>
                <w:sz w:val="16"/>
              </w:rPr>
              <w:t>model version; outcome ID; pre/post metrics</w:t>
            </w:r>
          </w:p>
        </w:tc>
        <w:tc>
          <w:tcPr>
            <w:tcW w:type="dxa" w:w="3672"/>
            <w:vAlign w:val="center"/>
          </w:tcPr>
          <w:p>
            <w:r/>
            <w:r>
              <w:rPr>
                <w:rFonts w:ascii="Aptos" w:hAnsi="Aptos"/>
                <w:b w:val="0"/>
                <w:color w:val="17202A"/>
                <w:sz w:val="16"/>
              </w:rPr>
              <w:t>Perform one SGD update per verified outcome</w:t>
            </w:r>
          </w:p>
        </w:tc>
      </w:tr>
      <w:tr>
        <w:tc>
          <w:tcPr>
            <w:tcW w:type="dxa" w:w="648"/>
            <w:vAlign w:val="center"/>
          </w:tcPr>
          <w:p>
            <w:r/>
            <w:r>
              <w:rPr>
                <w:rFonts w:ascii="Aptos" w:hAnsi="Aptos"/>
                <w:b w:val="0"/>
                <w:color w:val="17202A"/>
                <w:sz w:val="16"/>
              </w:rPr>
              <w:t>10.3</w:t>
            </w:r>
          </w:p>
        </w:tc>
        <w:tc>
          <w:tcPr>
            <w:tcW w:type="dxa" w:w="2232"/>
            <w:vAlign w:val="center"/>
          </w:tcPr>
          <w:p>
            <w:r/>
            <w:r>
              <w:rPr>
                <w:rFonts w:ascii="Aptos" w:hAnsi="Aptos"/>
                <w:b w:val="0"/>
                <w:color w:val="17202A"/>
                <w:sz w:val="16"/>
              </w:rPr>
              <w:t>Validation Gate</w:t>
            </w:r>
          </w:p>
        </w:tc>
        <w:tc>
          <w:tcPr>
            <w:tcW w:type="dxa" w:w="3384"/>
            <w:vAlign w:val="center"/>
          </w:tcPr>
          <w:p>
            <w:r/>
            <w:r>
              <w:rPr>
                <w:rFonts w:ascii="Aptos" w:hAnsi="Aptos"/>
                <w:b w:val="0"/>
                <w:color w:val="17202A"/>
                <w:sz w:val="16"/>
              </w:rPr>
              <w:t>held-out slice; precision/recall tolerance; pass/fail</w:t>
            </w:r>
          </w:p>
        </w:tc>
        <w:tc>
          <w:tcPr>
            <w:tcW w:type="dxa" w:w="3672"/>
            <w:vAlign w:val="center"/>
          </w:tcPr>
          <w:p>
            <w:r/>
            <w:r>
              <w:rPr>
                <w:rFonts w:ascii="Aptos" w:hAnsi="Aptos"/>
                <w:b w:val="0"/>
                <w:color w:val="17202A"/>
                <w:sz w:val="16"/>
              </w:rPr>
              <w:t>Promote only if validation gate passes</w:t>
            </w:r>
          </w:p>
        </w:tc>
      </w:tr>
      <w:tr>
        <w:tc>
          <w:tcPr>
            <w:tcW w:type="dxa" w:w="648"/>
            <w:vAlign w:val="center"/>
          </w:tcPr>
          <w:p>
            <w:r/>
            <w:r>
              <w:rPr>
                <w:rFonts w:ascii="Aptos" w:hAnsi="Aptos"/>
                <w:b w:val="0"/>
                <w:color w:val="17202A"/>
                <w:sz w:val="16"/>
              </w:rPr>
              <w:t>10.4</w:t>
            </w:r>
          </w:p>
        </w:tc>
        <w:tc>
          <w:tcPr>
            <w:tcW w:type="dxa" w:w="2232"/>
            <w:vAlign w:val="center"/>
          </w:tcPr>
          <w:p>
            <w:r/>
            <w:r>
              <w:rPr>
                <w:rFonts w:ascii="Aptos" w:hAnsi="Aptos"/>
                <w:b w:val="0"/>
                <w:color w:val="17202A"/>
                <w:sz w:val="16"/>
              </w:rPr>
              <w:t>Rollback Form</w:t>
            </w:r>
          </w:p>
        </w:tc>
        <w:tc>
          <w:tcPr>
            <w:tcW w:type="dxa" w:w="3384"/>
            <w:vAlign w:val="center"/>
          </w:tcPr>
          <w:p>
            <w:r/>
            <w:r>
              <w:rPr>
                <w:rFonts w:ascii="Aptos" w:hAnsi="Aptos"/>
                <w:b w:val="0"/>
                <w:color w:val="17202A"/>
                <w:sz w:val="16"/>
              </w:rPr>
              <w:t>model version; rollback reason</w:t>
            </w:r>
          </w:p>
        </w:tc>
        <w:tc>
          <w:tcPr>
            <w:tcW w:type="dxa" w:w="3672"/>
            <w:vAlign w:val="center"/>
          </w:tcPr>
          <w:p>
            <w:r/>
            <w:r>
              <w:rPr>
                <w:rFonts w:ascii="Aptos" w:hAnsi="Aptos"/>
                <w:b w:val="0"/>
                <w:color w:val="17202A"/>
                <w:sz w:val="16"/>
              </w:rPr>
              <w:t>Restore previous model weights if update degrades quality</w:t>
            </w:r>
          </w:p>
        </w:tc>
      </w:tr>
      <w:tr>
        <w:tc>
          <w:tcPr>
            <w:tcW w:type="dxa" w:w="648"/>
            <w:vAlign w:val="center"/>
          </w:tcPr>
          <w:p>
            <w:r/>
            <w:r>
              <w:rPr>
                <w:rFonts w:ascii="Aptos" w:hAnsi="Aptos"/>
                <w:b w:val="0"/>
                <w:color w:val="17202A"/>
                <w:sz w:val="16"/>
              </w:rPr>
              <w:t>10.5</w:t>
            </w:r>
          </w:p>
        </w:tc>
        <w:tc>
          <w:tcPr>
            <w:tcW w:type="dxa" w:w="2232"/>
            <w:vAlign w:val="center"/>
          </w:tcPr>
          <w:p>
            <w:r/>
            <w:r>
              <w:rPr>
                <w:rFonts w:ascii="Aptos" w:hAnsi="Aptos"/>
                <w:b w:val="0"/>
                <w:color w:val="17202A"/>
                <w:sz w:val="16"/>
              </w:rPr>
              <w:t>Model Update History</w:t>
            </w:r>
          </w:p>
        </w:tc>
        <w:tc>
          <w:tcPr>
            <w:tcW w:type="dxa" w:w="3384"/>
            <w:vAlign w:val="center"/>
          </w:tcPr>
          <w:p>
            <w:r/>
            <w:r>
              <w:rPr>
                <w:rFonts w:ascii="Aptos" w:hAnsi="Aptos"/>
                <w:b w:val="0"/>
                <w:color w:val="17202A"/>
                <w:sz w:val="16"/>
              </w:rPr>
              <w:t>before/after version; metrics; outcome ID</w:t>
            </w:r>
          </w:p>
        </w:tc>
        <w:tc>
          <w:tcPr>
            <w:tcW w:type="dxa" w:w="3672"/>
            <w:vAlign w:val="center"/>
          </w:tcPr>
          <w:p>
            <w:r/>
            <w:r>
              <w:rPr>
                <w:rFonts w:ascii="Aptos" w:hAnsi="Aptos"/>
                <w:b w:val="0"/>
                <w:color w:val="17202A"/>
                <w:sz w:val="16"/>
              </w:rPr>
              <w:t>Audit every learning event</w:t>
            </w:r>
          </w:p>
        </w:tc>
      </w:tr>
    </w:tbl>
    <w:p>
      <w:pPr>
        <w:spacing w:after="20"/>
      </w:pPr>
    </w:p>
    <w:p>
      <w:pPr>
        <w:pStyle w:val="Heading2"/>
      </w:pPr>
      <w:r>
        <w:t>Module working sequence</w:t>
      </w:r>
    </w:p>
    <w:p>
      <w:r>
        <w:t>Verified outcome arrives → idempotency check → load current model → perform one SGD step → validate on held-out slice → promote or rollback → record metrics/version.</w:t>
      </w:r>
    </w:p>
    <w:p>
      <w:r>
        <w:br w:type="page"/>
      </w:r>
    </w:p>
    <w:p>
      <w:pPr>
        <w:pStyle w:val="Heading1"/>
      </w:pPr>
      <w:r>
        <w:t>Module 11 — Collective Learning / Simulated FedAvg</w:t>
      </w:r>
    </w:p>
    <w:p>
      <w:r>
        <w:t>Owner: Anushka Vishwakarma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648"/>
            <w:vAlign w:val="center"/>
            <w:shd w:fill="17324D"/>
          </w:tcPr>
          <w:p>
            <w:r/>
            <w:r>
              <w:rPr>
                <w:rFonts w:ascii="Aptos" w:hAnsi="Aptos"/>
                <w:b/>
                <w:color w:val="FFFFFF"/>
                <w:sz w:val="17"/>
              </w:rPr>
              <w:t>ID</w:t>
            </w:r>
          </w:p>
        </w:tc>
        <w:tc>
          <w:tcPr>
            <w:tcW w:type="dxa" w:w="2232"/>
            <w:vAlign w:val="center"/>
            <w:shd w:fill="17324D"/>
          </w:tcPr>
          <w:p>
            <w:r/>
            <w:r>
              <w:rPr>
                <w:rFonts w:ascii="Aptos" w:hAnsi="Aptos"/>
                <w:b/>
                <w:color w:val="FFFFFF"/>
                <w:sz w:val="17"/>
              </w:rPr>
              <w:t>Form / Sub-form</w:t>
            </w:r>
          </w:p>
        </w:tc>
        <w:tc>
          <w:tcPr>
            <w:tcW w:type="dxa" w:w="3384"/>
            <w:vAlign w:val="center"/>
            <w:shd w:fill="17324D"/>
          </w:tcPr>
          <w:p>
            <w:r/>
            <w:r>
              <w:rPr>
                <w:rFonts w:ascii="Aptos" w:hAnsi="Aptos"/>
                <w:b/>
                <w:color w:val="FFFFFF"/>
                <w:sz w:val="17"/>
              </w:rPr>
              <w:t>Key fields / controls</w:t>
            </w:r>
          </w:p>
        </w:tc>
        <w:tc>
          <w:tcPr>
            <w:tcW w:type="dxa" w:w="3672"/>
            <w:vAlign w:val="center"/>
            <w:shd w:fill="17324D"/>
          </w:tcPr>
          <w:p>
            <w:r/>
            <w:r>
              <w:rPr>
                <w:rFonts w:ascii="Aptos" w:hAnsi="Aptos"/>
                <w:b/>
                <w:color w:val="FFFFFF"/>
                <w:sz w:val="17"/>
              </w:rPr>
              <w:t>Working</w:t>
            </w:r>
          </w:p>
        </w:tc>
      </w:tr>
      <w:tr>
        <w:tc>
          <w:tcPr>
            <w:tcW w:type="dxa" w:w="648"/>
            <w:vAlign w:val="center"/>
          </w:tcPr>
          <w:p>
            <w:r/>
            <w:r>
              <w:rPr>
                <w:rFonts w:ascii="Aptos" w:hAnsi="Aptos"/>
                <w:b w:val="0"/>
                <w:color w:val="17202A"/>
                <w:sz w:val="16"/>
              </w:rPr>
              <w:t>11.1</w:t>
            </w:r>
          </w:p>
        </w:tc>
        <w:tc>
          <w:tcPr>
            <w:tcW w:type="dxa" w:w="2232"/>
            <w:vAlign w:val="center"/>
          </w:tcPr>
          <w:p>
            <w:r/>
            <w:r>
              <w:rPr>
                <w:rFonts w:ascii="Aptos" w:hAnsi="Aptos"/>
                <w:b w:val="0"/>
                <w:color w:val="17202A"/>
                <w:sz w:val="16"/>
              </w:rPr>
              <w:t>Store Category Form</w:t>
            </w:r>
          </w:p>
        </w:tc>
        <w:tc>
          <w:tcPr>
            <w:tcW w:type="dxa" w:w="3384"/>
            <w:vAlign w:val="center"/>
          </w:tcPr>
          <w:p>
            <w:r/>
            <w:r>
              <w:rPr>
                <w:rFonts w:ascii="Aptos" w:hAnsi="Aptos"/>
                <w:b w:val="0"/>
                <w:color w:val="17202A"/>
                <w:sz w:val="16"/>
              </w:rPr>
              <w:t>category; minimum participating stores</w:t>
            </w:r>
          </w:p>
        </w:tc>
        <w:tc>
          <w:tcPr>
            <w:tcW w:type="dxa" w:w="3672"/>
            <w:vAlign w:val="center"/>
          </w:tcPr>
          <w:p>
            <w:r/>
            <w:r>
              <w:rPr>
                <w:rFonts w:ascii="Aptos" w:hAnsi="Aptos"/>
                <w:b w:val="0"/>
                <w:color w:val="17202A"/>
                <w:sz w:val="16"/>
              </w:rPr>
              <w:t>Define grouping for collective model</w:t>
            </w:r>
          </w:p>
        </w:tc>
      </w:tr>
      <w:tr>
        <w:tc>
          <w:tcPr>
            <w:tcW w:type="dxa" w:w="648"/>
            <w:vAlign w:val="center"/>
          </w:tcPr>
          <w:p>
            <w:r/>
            <w:r>
              <w:rPr>
                <w:rFonts w:ascii="Aptos" w:hAnsi="Aptos"/>
                <w:b w:val="0"/>
                <w:color w:val="17202A"/>
                <w:sz w:val="16"/>
              </w:rPr>
              <w:t>11.2</w:t>
            </w:r>
          </w:p>
        </w:tc>
        <w:tc>
          <w:tcPr>
            <w:tcW w:type="dxa" w:w="2232"/>
            <w:vAlign w:val="center"/>
          </w:tcPr>
          <w:p>
            <w:r/>
            <w:r>
              <w:rPr>
                <w:rFonts w:ascii="Aptos" w:hAnsi="Aptos"/>
                <w:b w:val="0"/>
                <w:color w:val="17202A"/>
                <w:sz w:val="16"/>
              </w:rPr>
              <w:t>Participation Eligibility</w:t>
            </w:r>
          </w:p>
        </w:tc>
        <w:tc>
          <w:tcPr>
            <w:tcW w:type="dxa" w:w="3384"/>
            <w:vAlign w:val="center"/>
          </w:tcPr>
          <w:p>
            <w:r/>
            <w:r>
              <w:rPr>
                <w:rFonts w:ascii="Aptos" w:hAnsi="Aptos"/>
                <w:b w:val="0"/>
                <w:color w:val="17202A"/>
                <w:sz w:val="16"/>
              </w:rPr>
              <w:t>store; sample size; eligibility status</w:t>
            </w:r>
          </w:p>
        </w:tc>
        <w:tc>
          <w:tcPr>
            <w:tcW w:type="dxa" w:w="3672"/>
            <w:vAlign w:val="center"/>
          </w:tcPr>
          <w:p>
            <w:r/>
            <w:r>
              <w:rPr>
                <w:rFonts w:ascii="Aptos" w:hAnsi="Aptos"/>
                <w:b w:val="0"/>
                <w:color w:val="17202A"/>
                <w:sz w:val="16"/>
              </w:rPr>
              <w:t>Require minimum store count and valid contribution</w:t>
            </w:r>
          </w:p>
        </w:tc>
      </w:tr>
      <w:tr>
        <w:tc>
          <w:tcPr>
            <w:tcW w:type="dxa" w:w="648"/>
            <w:vAlign w:val="center"/>
          </w:tcPr>
          <w:p>
            <w:r/>
            <w:r>
              <w:rPr>
                <w:rFonts w:ascii="Aptos" w:hAnsi="Aptos"/>
                <w:b w:val="0"/>
                <w:color w:val="17202A"/>
                <w:sz w:val="16"/>
              </w:rPr>
              <w:t>11.3</w:t>
            </w:r>
          </w:p>
        </w:tc>
        <w:tc>
          <w:tcPr>
            <w:tcW w:type="dxa" w:w="2232"/>
            <w:vAlign w:val="center"/>
          </w:tcPr>
          <w:p>
            <w:r/>
            <w:r>
              <w:rPr>
                <w:rFonts w:ascii="Aptos" w:hAnsi="Aptos"/>
                <w:b w:val="0"/>
                <w:color w:val="17202A"/>
                <w:sz w:val="16"/>
              </w:rPr>
              <w:t>FedAvg Run Form</w:t>
            </w:r>
          </w:p>
        </w:tc>
        <w:tc>
          <w:tcPr>
            <w:tcW w:type="dxa" w:w="3384"/>
            <w:vAlign w:val="center"/>
          </w:tcPr>
          <w:p>
            <w:r/>
            <w:r>
              <w:rPr>
                <w:rFonts w:ascii="Aptos" w:hAnsi="Aptos"/>
                <w:b w:val="0"/>
                <w:color w:val="17202A"/>
                <w:sz w:val="16"/>
              </w:rPr>
              <w:t>category; run date; eligible stores; weighting</w:t>
            </w:r>
          </w:p>
        </w:tc>
        <w:tc>
          <w:tcPr>
            <w:tcW w:type="dxa" w:w="3672"/>
            <w:vAlign w:val="center"/>
          </w:tcPr>
          <w:p>
            <w:r/>
            <w:r>
              <w:rPr>
                <w:rFonts w:ascii="Aptos" w:hAnsi="Aptos"/>
                <w:b w:val="0"/>
                <w:color w:val="17202A"/>
                <w:sz w:val="16"/>
              </w:rPr>
              <w:t>Weekly sample-weighted aggregation</w:t>
            </w:r>
          </w:p>
        </w:tc>
      </w:tr>
      <w:tr>
        <w:tc>
          <w:tcPr>
            <w:tcW w:type="dxa" w:w="648"/>
            <w:vAlign w:val="center"/>
          </w:tcPr>
          <w:p>
            <w:r/>
            <w:r>
              <w:rPr>
                <w:rFonts w:ascii="Aptos" w:hAnsi="Aptos"/>
                <w:b w:val="0"/>
                <w:color w:val="17202A"/>
                <w:sz w:val="16"/>
              </w:rPr>
              <w:t>11.4</w:t>
            </w:r>
          </w:p>
        </w:tc>
        <w:tc>
          <w:tcPr>
            <w:tcW w:type="dxa" w:w="2232"/>
            <w:vAlign w:val="center"/>
          </w:tcPr>
          <w:p>
            <w:r/>
            <w:r>
              <w:rPr>
                <w:rFonts w:ascii="Aptos" w:hAnsi="Aptos"/>
                <w:b w:val="0"/>
                <w:color w:val="17202A"/>
                <w:sz w:val="16"/>
              </w:rPr>
              <w:t>Aggregate Model Status</w:t>
            </w:r>
          </w:p>
        </w:tc>
        <w:tc>
          <w:tcPr>
            <w:tcW w:type="dxa" w:w="3384"/>
            <w:vAlign w:val="center"/>
          </w:tcPr>
          <w:p>
            <w:r/>
            <w:r>
              <w:rPr>
                <w:rFonts w:ascii="Aptos" w:hAnsi="Aptos"/>
                <w:b w:val="0"/>
                <w:color w:val="17202A"/>
                <w:sz w:val="16"/>
              </w:rPr>
              <w:t>category model version; sample total; participating store count</w:t>
            </w:r>
          </w:p>
        </w:tc>
        <w:tc>
          <w:tcPr>
            <w:tcW w:type="dxa" w:w="3672"/>
            <w:vAlign w:val="center"/>
          </w:tcPr>
          <w:p>
            <w:r/>
            <w:r>
              <w:rPr>
                <w:rFonts w:ascii="Aptos" w:hAnsi="Aptos"/>
                <w:b w:val="0"/>
                <w:color w:val="17202A"/>
                <w:sz w:val="16"/>
              </w:rPr>
              <w:t>Publish category-level model</w:t>
            </w:r>
          </w:p>
        </w:tc>
      </w:tr>
      <w:tr>
        <w:tc>
          <w:tcPr>
            <w:tcW w:type="dxa" w:w="648"/>
            <w:vAlign w:val="center"/>
          </w:tcPr>
          <w:p>
            <w:r/>
            <w:r>
              <w:rPr>
                <w:rFonts w:ascii="Aptos" w:hAnsi="Aptos"/>
                <w:b w:val="0"/>
                <w:color w:val="17202A"/>
                <w:sz w:val="16"/>
              </w:rPr>
              <w:t>11.5</w:t>
            </w:r>
          </w:p>
        </w:tc>
        <w:tc>
          <w:tcPr>
            <w:tcW w:type="dxa" w:w="2232"/>
            <w:vAlign w:val="center"/>
          </w:tcPr>
          <w:p>
            <w:r/>
            <w:r>
              <w:rPr>
                <w:rFonts w:ascii="Aptos" w:hAnsi="Aptos"/>
                <w:b w:val="0"/>
                <w:color w:val="17202A"/>
                <w:sz w:val="16"/>
              </w:rPr>
              <w:t>Cold-Start Assignment</w:t>
            </w:r>
          </w:p>
        </w:tc>
        <w:tc>
          <w:tcPr>
            <w:tcW w:type="dxa" w:w="3384"/>
            <w:vAlign w:val="center"/>
          </w:tcPr>
          <w:p>
            <w:r/>
            <w:r>
              <w:rPr>
                <w:rFonts w:ascii="Aptos" w:hAnsi="Aptos"/>
                <w:b w:val="0"/>
                <w:color w:val="17202A"/>
                <w:sz w:val="16"/>
              </w:rPr>
              <w:t>new store; category model version</w:t>
            </w:r>
          </w:p>
        </w:tc>
        <w:tc>
          <w:tcPr>
            <w:tcW w:type="dxa" w:w="3672"/>
            <w:vAlign w:val="center"/>
          </w:tcPr>
          <w:p>
            <w:r/>
            <w:r>
              <w:rPr>
                <w:rFonts w:ascii="Aptos" w:hAnsi="Aptos"/>
                <w:b w:val="0"/>
                <w:color w:val="17202A"/>
                <w:sz w:val="16"/>
              </w:rPr>
              <w:t>Initialize new store from category model</w:t>
            </w:r>
          </w:p>
        </w:tc>
      </w:tr>
      <w:tr>
        <w:tc>
          <w:tcPr>
            <w:tcW w:type="dxa" w:w="648"/>
            <w:vAlign w:val="center"/>
          </w:tcPr>
          <w:p>
            <w:r/>
            <w:r>
              <w:rPr>
                <w:rFonts w:ascii="Aptos" w:hAnsi="Aptos"/>
                <w:b w:val="0"/>
                <w:color w:val="17202A"/>
                <w:sz w:val="16"/>
              </w:rPr>
              <w:t>11.6</w:t>
            </w:r>
          </w:p>
        </w:tc>
        <w:tc>
          <w:tcPr>
            <w:tcW w:type="dxa" w:w="2232"/>
            <w:vAlign w:val="center"/>
          </w:tcPr>
          <w:p>
            <w:r/>
            <w:r>
              <w:rPr>
                <w:rFonts w:ascii="Aptos" w:hAnsi="Aptos"/>
                <w:b w:val="0"/>
                <w:color w:val="17202A"/>
                <w:sz w:val="16"/>
              </w:rPr>
              <w:t>Residual Privacy Risk Note</w:t>
            </w:r>
          </w:p>
        </w:tc>
        <w:tc>
          <w:tcPr>
            <w:tcW w:type="dxa" w:w="3384"/>
            <w:vAlign w:val="center"/>
          </w:tcPr>
          <w:p>
            <w:r/>
            <w:r>
              <w:rPr>
                <w:rFonts w:ascii="Aptos" w:hAnsi="Aptos"/>
                <w:b w:val="0"/>
                <w:color w:val="17202A"/>
                <w:sz w:val="16"/>
              </w:rPr>
              <w:t>weight-sharing risk acknowledgement</w:t>
            </w:r>
          </w:p>
        </w:tc>
        <w:tc>
          <w:tcPr>
            <w:tcW w:type="dxa" w:w="3672"/>
            <w:vAlign w:val="center"/>
          </w:tcPr>
          <w:p>
            <w:r/>
            <w:r>
              <w:rPr>
                <w:rFonts w:ascii="Aptos" w:hAnsi="Aptos"/>
                <w:b w:val="0"/>
                <w:color w:val="17202A"/>
                <w:sz w:val="16"/>
              </w:rPr>
              <w:t>Weights-only does not itself constitute formal privacy protection</w:t>
            </w:r>
          </w:p>
        </w:tc>
      </w:tr>
    </w:tbl>
    <w:p>
      <w:pPr>
        <w:spacing w:after="20"/>
      </w:pPr>
    </w:p>
    <w:p>
      <w:pPr>
        <w:pStyle w:val="Heading2"/>
      </w:pPr>
      <w:r>
        <w:t>Module working sequence</w:t>
      </w:r>
    </w:p>
    <w:p>
      <w:r>
        <w:t>Weekly job → select eligible stores → collect model weights/sample counts → sample-weighted average → require minimum category participation → publish category model → assign to eligible new stores.</w:t>
      </w:r>
    </w:p>
    <w:p>
      <w:r>
        <w:br w:type="page"/>
      </w:r>
    </w:p>
    <w:p>
      <w:pPr>
        <w:pStyle w:val="Heading1"/>
      </w:pPr>
      <w:r>
        <w:t>Module 12 — Privacy &amp; Security</w:t>
      </w:r>
    </w:p>
    <w:p>
      <w:r>
        <w:t>Owner: Anushka Vishwakarma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648"/>
            <w:vAlign w:val="center"/>
            <w:shd w:fill="17324D"/>
          </w:tcPr>
          <w:p>
            <w:r/>
            <w:r>
              <w:rPr>
                <w:rFonts w:ascii="Aptos" w:hAnsi="Aptos"/>
                <w:b/>
                <w:color w:val="FFFFFF"/>
                <w:sz w:val="17"/>
              </w:rPr>
              <w:t>ID</w:t>
            </w:r>
          </w:p>
        </w:tc>
        <w:tc>
          <w:tcPr>
            <w:tcW w:type="dxa" w:w="2232"/>
            <w:vAlign w:val="center"/>
            <w:shd w:fill="17324D"/>
          </w:tcPr>
          <w:p>
            <w:r/>
            <w:r>
              <w:rPr>
                <w:rFonts w:ascii="Aptos" w:hAnsi="Aptos"/>
                <w:b/>
                <w:color w:val="FFFFFF"/>
                <w:sz w:val="17"/>
              </w:rPr>
              <w:t>Form / Sub-form</w:t>
            </w:r>
          </w:p>
        </w:tc>
        <w:tc>
          <w:tcPr>
            <w:tcW w:type="dxa" w:w="3384"/>
            <w:vAlign w:val="center"/>
            <w:shd w:fill="17324D"/>
          </w:tcPr>
          <w:p>
            <w:r/>
            <w:r>
              <w:rPr>
                <w:rFonts w:ascii="Aptos" w:hAnsi="Aptos"/>
                <w:b/>
                <w:color w:val="FFFFFF"/>
                <w:sz w:val="17"/>
              </w:rPr>
              <w:t>Key fields / controls</w:t>
            </w:r>
          </w:p>
        </w:tc>
        <w:tc>
          <w:tcPr>
            <w:tcW w:type="dxa" w:w="3672"/>
            <w:vAlign w:val="center"/>
            <w:shd w:fill="17324D"/>
          </w:tcPr>
          <w:p>
            <w:r/>
            <w:r>
              <w:rPr>
                <w:rFonts w:ascii="Aptos" w:hAnsi="Aptos"/>
                <w:b/>
                <w:color w:val="FFFFFF"/>
                <w:sz w:val="17"/>
              </w:rPr>
              <w:t>Working</w:t>
            </w:r>
          </w:p>
        </w:tc>
      </w:tr>
      <w:tr>
        <w:tc>
          <w:tcPr>
            <w:tcW w:type="dxa" w:w="648"/>
            <w:vAlign w:val="center"/>
          </w:tcPr>
          <w:p>
            <w:r/>
            <w:r>
              <w:rPr>
                <w:rFonts w:ascii="Aptos" w:hAnsi="Aptos"/>
                <w:b w:val="0"/>
                <w:color w:val="17202A"/>
                <w:sz w:val="16"/>
              </w:rPr>
              <w:t>12.1</w:t>
            </w:r>
          </w:p>
        </w:tc>
        <w:tc>
          <w:tcPr>
            <w:tcW w:type="dxa" w:w="2232"/>
            <w:vAlign w:val="center"/>
          </w:tcPr>
          <w:p>
            <w:r/>
            <w:r>
              <w:rPr>
                <w:rFonts w:ascii="Aptos" w:hAnsi="Aptos"/>
                <w:b w:val="0"/>
                <w:color w:val="17202A"/>
                <w:sz w:val="16"/>
              </w:rPr>
              <w:t>Security Settings</w:t>
            </w:r>
          </w:p>
        </w:tc>
        <w:tc>
          <w:tcPr>
            <w:tcW w:type="dxa" w:w="3384"/>
            <w:vAlign w:val="center"/>
          </w:tcPr>
          <w:p>
            <w:r/>
            <w:r>
              <w:rPr>
                <w:rFonts w:ascii="Aptos" w:hAnsi="Aptos"/>
                <w:b w:val="0"/>
                <w:color w:val="17202A"/>
                <w:sz w:val="16"/>
              </w:rPr>
              <w:t>TLS/status; rate limit; payload limits; auth policy</w:t>
            </w:r>
          </w:p>
        </w:tc>
        <w:tc>
          <w:tcPr>
            <w:tcW w:type="dxa" w:w="3672"/>
            <w:vAlign w:val="center"/>
          </w:tcPr>
          <w:p>
            <w:r/>
            <w:r>
              <w:rPr>
                <w:rFonts w:ascii="Aptos" w:hAnsi="Aptos"/>
                <w:b w:val="0"/>
                <w:color w:val="17202A"/>
                <w:sz w:val="16"/>
              </w:rPr>
              <w:t>Apply system security controls</w:t>
            </w:r>
          </w:p>
        </w:tc>
      </w:tr>
      <w:tr>
        <w:tc>
          <w:tcPr>
            <w:tcW w:type="dxa" w:w="648"/>
            <w:vAlign w:val="center"/>
          </w:tcPr>
          <w:p>
            <w:r/>
            <w:r>
              <w:rPr>
                <w:rFonts w:ascii="Aptos" w:hAnsi="Aptos"/>
                <w:b w:val="0"/>
                <w:color w:val="17202A"/>
                <w:sz w:val="16"/>
              </w:rPr>
              <w:t>12.2</w:t>
            </w:r>
          </w:p>
        </w:tc>
        <w:tc>
          <w:tcPr>
            <w:tcW w:type="dxa" w:w="2232"/>
            <w:vAlign w:val="center"/>
          </w:tcPr>
          <w:p>
            <w:r/>
            <w:r>
              <w:rPr>
                <w:rFonts w:ascii="Aptos" w:hAnsi="Aptos"/>
                <w:b w:val="0"/>
                <w:color w:val="17202A"/>
                <w:sz w:val="16"/>
              </w:rPr>
              <w:t>Tenant Access / RBAC</w:t>
            </w:r>
          </w:p>
        </w:tc>
        <w:tc>
          <w:tcPr>
            <w:tcW w:type="dxa" w:w="3384"/>
            <w:vAlign w:val="center"/>
          </w:tcPr>
          <w:p>
            <w:r/>
            <w:r>
              <w:rPr>
                <w:rFonts w:ascii="Aptos" w:hAnsi="Aptos"/>
                <w:b w:val="0"/>
                <w:color w:val="17202A"/>
                <w:sz w:val="16"/>
              </w:rPr>
              <w:t>user; store scope; role</w:t>
            </w:r>
          </w:p>
        </w:tc>
        <w:tc>
          <w:tcPr>
            <w:tcW w:type="dxa" w:w="3672"/>
            <w:vAlign w:val="center"/>
          </w:tcPr>
          <w:p>
            <w:r/>
            <w:r>
              <w:rPr>
                <w:rFonts w:ascii="Aptos" w:hAnsi="Aptos"/>
                <w:b w:val="0"/>
                <w:color w:val="17202A"/>
                <w:sz w:val="16"/>
              </w:rPr>
              <w:t>Inject store_id from authenticated session; never trust client-supplied store_id</w:t>
            </w:r>
          </w:p>
        </w:tc>
      </w:tr>
      <w:tr>
        <w:tc>
          <w:tcPr>
            <w:tcW w:type="dxa" w:w="648"/>
            <w:vAlign w:val="center"/>
          </w:tcPr>
          <w:p>
            <w:r/>
            <w:r>
              <w:rPr>
                <w:rFonts w:ascii="Aptos" w:hAnsi="Aptos"/>
                <w:b w:val="0"/>
                <w:color w:val="17202A"/>
                <w:sz w:val="16"/>
              </w:rPr>
              <w:t>12.3</w:t>
            </w:r>
          </w:p>
        </w:tc>
        <w:tc>
          <w:tcPr>
            <w:tcW w:type="dxa" w:w="2232"/>
            <w:vAlign w:val="center"/>
          </w:tcPr>
          <w:p>
            <w:r/>
            <w:r>
              <w:rPr>
                <w:rFonts w:ascii="Aptos" w:hAnsi="Aptos"/>
                <w:b w:val="0"/>
                <w:color w:val="17202A"/>
                <w:sz w:val="16"/>
              </w:rPr>
              <w:t>Platform Credential Security</w:t>
            </w:r>
          </w:p>
        </w:tc>
        <w:tc>
          <w:tcPr>
            <w:tcW w:type="dxa" w:w="3384"/>
            <w:vAlign w:val="center"/>
          </w:tcPr>
          <w:p>
            <w:r/>
            <w:r>
              <w:rPr>
                <w:rFonts w:ascii="Aptos" w:hAnsi="Aptos"/>
                <w:b w:val="0"/>
                <w:color w:val="17202A"/>
                <w:sz w:val="16"/>
              </w:rPr>
              <w:t>connection; encryption status; last rotation</w:t>
            </w:r>
          </w:p>
        </w:tc>
        <w:tc>
          <w:tcPr>
            <w:tcW w:type="dxa" w:w="3672"/>
            <w:vAlign w:val="center"/>
          </w:tcPr>
          <w:p>
            <w:r/>
            <w:r>
              <w:rPr>
                <w:rFonts w:ascii="Aptos" w:hAnsi="Aptos"/>
                <w:b w:val="0"/>
                <w:color w:val="17202A"/>
                <w:sz w:val="16"/>
              </w:rPr>
              <w:t>Encrypt tokens at rest; never log secrets</w:t>
            </w:r>
          </w:p>
        </w:tc>
      </w:tr>
      <w:tr>
        <w:tc>
          <w:tcPr>
            <w:tcW w:type="dxa" w:w="648"/>
            <w:vAlign w:val="center"/>
          </w:tcPr>
          <w:p>
            <w:r/>
            <w:r>
              <w:rPr>
                <w:rFonts w:ascii="Aptos" w:hAnsi="Aptos"/>
                <w:b w:val="0"/>
                <w:color w:val="17202A"/>
                <w:sz w:val="16"/>
              </w:rPr>
              <w:t>12.4</w:t>
            </w:r>
          </w:p>
        </w:tc>
        <w:tc>
          <w:tcPr>
            <w:tcW w:type="dxa" w:w="2232"/>
            <w:vAlign w:val="center"/>
          </w:tcPr>
          <w:p>
            <w:r/>
            <w:r>
              <w:rPr>
                <w:rFonts w:ascii="Aptos" w:hAnsi="Aptos"/>
                <w:b w:val="0"/>
                <w:color w:val="17202A"/>
                <w:sz w:val="16"/>
              </w:rPr>
              <w:t>Audit Log Viewer</w:t>
            </w:r>
          </w:p>
        </w:tc>
        <w:tc>
          <w:tcPr>
            <w:tcW w:type="dxa" w:w="3384"/>
            <w:vAlign w:val="center"/>
          </w:tcPr>
          <w:p>
            <w:r/>
            <w:r>
              <w:rPr>
                <w:rFonts w:ascii="Aptos" w:hAnsi="Aptos"/>
                <w:b w:val="0"/>
                <w:color w:val="17202A"/>
                <w:sz w:val="16"/>
              </w:rPr>
              <w:t>actor; store; action; timestamp; result</w:t>
            </w:r>
          </w:p>
        </w:tc>
        <w:tc>
          <w:tcPr>
            <w:tcW w:type="dxa" w:w="3672"/>
            <w:vAlign w:val="center"/>
          </w:tcPr>
          <w:p>
            <w:r/>
            <w:r>
              <w:rPr>
                <w:rFonts w:ascii="Aptos" w:hAnsi="Aptos"/>
                <w:b w:val="0"/>
                <w:color w:val="17202A"/>
                <w:sz w:val="16"/>
              </w:rPr>
              <w:t>Trace every write/security event</w:t>
            </w:r>
          </w:p>
        </w:tc>
      </w:tr>
      <w:tr>
        <w:tc>
          <w:tcPr>
            <w:tcW w:type="dxa" w:w="648"/>
            <w:vAlign w:val="center"/>
          </w:tcPr>
          <w:p>
            <w:r/>
            <w:r>
              <w:rPr>
                <w:rFonts w:ascii="Aptos" w:hAnsi="Aptos"/>
                <w:b w:val="0"/>
                <w:color w:val="17202A"/>
                <w:sz w:val="16"/>
              </w:rPr>
              <w:t>12.5</w:t>
            </w:r>
          </w:p>
        </w:tc>
        <w:tc>
          <w:tcPr>
            <w:tcW w:type="dxa" w:w="2232"/>
            <w:vAlign w:val="center"/>
          </w:tcPr>
          <w:p>
            <w:r/>
            <w:r>
              <w:rPr>
                <w:rFonts w:ascii="Aptos" w:hAnsi="Aptos"/>
                <w:b w:val="0"/>
                <w:color w:val="17202A"/>
                <w:sz w:val="16"/>
              </w:rPr>
              <w:t>PII Retention &amp; Deletion Policy</w:t>
            </w:r>
          </w:p>
        </w:tc>
        <w:tc>
          <w:tcPr>
            <w:tcW w:type="dxa" w:w="3384"/>
            <w:vAlign w:val="center"/>
          </w:tcPr>
          <w:p>
            <w:r/>
            <w:r>
              <w:rPr>
                <w:rFonts w:ascii="Aptos" w:hAnsi="Aptos"/>
                <w:b w:val="0"/>
                <w:color w:val="17202A"/>
                <w:sz w:val="16"/>
              </w:rPr>
              <w:t>retention period; deletion workflow; scope</w:t>
            </w:r>
          </w:p>
        </w:tc>
        <w:tc>
          <w:tcPr>
            <w:tcW w:type="dxa" w:w="3672"/>
            <w:vAlign w:val="center"/>
          </w:tcPr>
          <w:p>
            <w:r/>
            <w:r>
              <w:rPr>
                <w:rFonts w:ascii="Aptos" w:hAnsi="Aptos"/>
                <w:b w:val="0"/>
                <w:color w:val="17202A"/>
                <w:sz w:val="16"/>
              </w:rPr>
              <w:t>Define and enforce lifecycle for customer PII</w:t>
            </w:r>
          </w:p>
        </w:tc>
      </w:tr>
      <w:tr>
        <w:tc>
          <w:tcPr>
            <w:tcW w:type="dxa" w:w="648"/>
            <w:vAlign w:val="center"/>
          </w:tcPr>
          <w:p>
            <w:r/>
            <w:r>
              <w:rPr>
                <w:rFonts w:ascii="Aptos" w:hAnsi="Aptos"/>
                <w:b w:val="0"/>
                <w:color w:val="17202A"/>
                <w:sz w:val="16"/>
              </w:rPr>
              <w:t>12.6</w:t>
            </w:r>
          </w:p>
        </w:tc>
        <w:tc>
          <w:tcPr>
            <w:tcW w:type="dxa" w:w="2232"/>
            <w:vAlign w:val="center"/>
          </w:tcPr>
          <w:p>
            <w:r/>
            <w:r>
              <w:rPr>
                <w:rFonts w:ascii="Aptos" w:hAnsi="Aptos"/>
                <w:b w:val="0"/>
                <w:color w:val="17202A"/>
                <w:sz w:val="16"/>
              </w:rPr>
              <w:t>Security Test Dashboard</w:t>
            </w:r>
          </w:p>
        </w:tc>
        <w:tc>
          <w:tcPr>
            <w:tcW w:type="dxa" w:w="3384"/>
            <w:vAlign w:val="center"/>
          </w:tcPr>
          <w:p>
            <w:r/>
            <w:r>
              <w:rPr>
                <w:rFonts w:ascii="Aptos" w:hAnsi="Aptos"/>
                <w:b w:val="0"/>
                <w:color w:val="17202A"/>
                <w:sz w:val="16"/>
              </w:rPr>
              <w:t>invalid signature; unauthorized access; cross-store CRUD; rate-limit tests</w:t>
            </w:r>
          </w:p>
        </w:tc>
        <w:tc>
          <w:tcPr>
            <w:tcW w:type="dxa" w:w="3672"/>
            <w:vAlign w:val="center"/>
          </w:tcPr>
          <w:p>
            <w:r/>
            <w:r>
              <w:rPr>
                <w:rFonts w:ascii="Aptos" w:hAnsi="Aptos"/>
                <w:b w:val="0"/>
                <w:color w:val="17202A"/>
                <w:sz w:val="16"/>
              </w:rPr>
              <w:t>Run automated security suite in CI</w:t>
            </w:r>
          </w:p>
        </w:tc>
      </w:tr>
      <w:tr>
        <w:tc>
          <w:tcPr>
            <w:tcW w:type="dxa" w:w="648"/>
            <w:vAlign w:val="center"/>
          </w:tcPr>
          <w:p>
            <w:r/>
            <w:r>
              <w:rPr>
                <w:rFonts w:ascii="Aptos" w:hAnsi="Aptos"/>
                <w:b w:val="0"/>
                <w:color w:val="17202A"/>
                <w:sz w:val="16"/>
              </w:rPr>
              <w:t>12.7</w:t>
            </w:r>
          </w:p>
        </w:tc>
        <w:tc>
          <w:tcPr>
            <w:tcW w:type="dxa" w:w="2232"/>
            <w:vAlign w:val="center"/>
          </w:tcPr>
          <w:p>
            <w:r/>
            <w:r>
              <w:rPr>
                <w:rFonts w:ascii="Aptos" w:hAnsi="Aptos"/>
                <w:b w:val="0"/>
                <w:color w:val="17202A"/>
                <w:sz w:val="16"/>
              </w:rPr>
              <w:t>Access/Session Status</w:t>
            </w:r>
          </w:p>
        </w:tc>
        <w:tc>
          <w:tcPr>
            <w:tcW w:type="dxa" w:w="3384"/>
            <w:vAlign w:val="center"/>
          </w:tcPr>
          <w:p>
            <w:r/>
            <w:r>
              <w:rPr>
                <w:rFonts w:ascii="Aptos" w:hAnsi="Aptos"/>
                <w:b w:val="0"/>
                <w:color w:val="17202A"/>
                <w:sz w:val="16"/>
              </w:rPr>
              <w:t>sessions; refresh tokens; revocation</w:t>
            </w:r>
          </w:p>
        </w:tc>
        <w:tc>
          <w:tcPr>
            <w:tcW w:type="dxa" w:w="3672"/>
            <w:vAlign w:val="center"/>
          </w:tcPr>
          <w:p>
            <w:r/>
            <w:r>
              <w:rPr>
                <w:rFonts w:ascii="Aptos" w:hAnsi="Aptos"/>
                <w:b w:val="0"/>
                <w:color w:val="17202A"/>
                <w:sz w:val="16"/>
              </w:rPr>
              <w:t>Revoke compromised sessions and enforce authorization</w:t>
            </w:r>
          </w:p>
        </w:tc>
      </w:tr>
    </w:tbl>
    <w:p>
      <w:pPr>
        <w:spacing w:after="20"/>
      </w:pPr>
    </w:p>
    <w:p>
      <w:pPr>
        <w:pStyle w:val="Heading2"/>
      </w:pPr>
      <w:r>
        <w:t>Module working sequence</w:t>
      </w:r>
    </w:p>
    <w:p>
      <w:r>
        <w:t>Authenticate → derive store scope from session → authorize every operation → encrypt secrets → audit writes → run cross-tenant tests → enforce retention/deletion controls.</w:t>
      </w:r>
    </w:p>
    <w:p>
      <w:r>
        <w:br w:type="page"/>
      </w:r>
    </w:p>
    <w:p>
      <w:pPr>
        <w:pStyle w:val="Heading1"/>
      </w:pPr>
      <w:r>
        <w:t>4. End-to-End Working of the Complete Project</w:t>
      </w:r>
    </w:p>
    <w:tbl>
      <w:tblPr>
        <w:tblStyle w:val="TableGrid"/>
        <w:tblW w:type="auto" w:w="0"/>
        <w:jc w:val="center"/>
        <w:tblLook w:firstColumn="1" w:firstRow="1" w:lastColumn="0" w:lastRow="0" w:noHBand="0" w:noVBand="1" w:val="04A0"/>
      </w:tblPr>
      <w:tblGrid>
        <w:gridCol w:w="3408"/>
        <w:gridCol w:w="3408"/>
        <w:gridCol w:w="3408"/>
      </w:tblGrid>
      <w:tr>
        <w:tc>
          <w:tcPr>
            <w:tcW w:type="dxa" w:w="576"/>
            <w:vAlign w:val="center"/>
            <w:shd w:fill="17324D"/>
          </w:tcPr>
          <w:p>
            <w:r/>
            <w:r>
              <w:rPr>
                <w:rFonts w:ascii="Aptos" w:hAnsi="Aptos"/>
                <w:b/>
                <w:color w:val="FFFFFF"/>
                <w:sz w:val="17"/>
              </w:rPr>
              <w:t>Step</w:t>
            </w:r>
          </w:p>
        </w:tc>
        <w:tc>
          <w:tcPr>
            <w:tcW w:type="dxa" w:w="1944"/>
            <w:vAlign w:val="center"/>
            <w:shd w:fill="17324D"/>
          </w:tcPr>
          <w:p>
            <w:r/>
            <w:r>
              <w:rPr>
                <w:rFonts w:ascii="Aptos" w:hAnsi="Aptos"/>
                <w:b/>
                <w:color w:val="FFFFFF"/>
                <w:sz w:val="17"/>
              </w:rPr>
              <w:t>Stage</w:t>
            </w:r>
          </w:p>
        </w:tc>
        <w:tc>
          <w:tcPr>
            <w:tcW w:type="dxa" w:w="7416"/>
            <w:vAlign w:val="center"/>
            <w:shd w:fill="17324D"/>
          </w:tcPr>
          <w:p>
            <w:r/>
            <w:r>
              <w:rPr>
                <w:rFonts w:ascii="Aptos" w:hAnsi="Aptos"/>
                <w:b/>
                <w:color w:val="FFFFFF"/>
                <w:sz w:val="17"/>
              </w:rPr>
              <w:t>Working</w:t>
            </w:r>
          </w:p>
        </w:tc>
      </w:tr>
      <w:tr>
        <w:tc>
          <w:tcPr>
            <w:tcW w:type="dxa" w:w="576"/>
            <w:vAlign w:val="center"/>
          </w:tcPr>
          <w:p>
            <w:r/>
            <w:r>
              <w:rPr>
                <w:rFonts w:ascii="Aptos" w:hAnsi="Aptos"/>
                <w:b w:val="0"/>
                <w:color w:val="17202A"/>
                <w:sz w:val="16"/>
              </w:rPr>
              <w:t>A</w:t>
            </w:r>
          </w:p>
        </w:tc>
        <w:tc>
          <w:tcPr>
            <w:tcW w:type="dxa" w:w="1944"/>
            <w:vAlign w:val="center"/>
          </w:tcPr>
          <w:p>
            <w:r/>
            <w:r>
              <w:rPr>
                <w:rFonts w:ascii="Aptos" w:hAnsi="Aptos"/>
                <w:b w:val="0"/>
                <w:color w:val="17202A"/>
                <w:sz w:val="16"/>
              </w:rPr>
              <w:t>Merchant onboarding</w:t>
            </w:r>
          </w:p>
        </w:tc>
        <w:tc>
          <w:tcPr>
            <w:tcW w:type="dxa" w:w="7416"/>
            <w:vAlign w:val="center"/>
          </w:tcPr>
          <w:p>
            <w:r/>
            <w:r>
              <w:rPr>
                <w:rFonts w:ascii="Aptos" w:hAnsi="Aptos"/>
                <w:b w:val="0"/>
                <w:color w:val="17202A"/>
                <w:sz w:val="16"/>
              </w:rPr>
              <w:t>Merchant creates account, verifies identity and registers one or more Shopify/WooCommerce stores.</w:t>
            </w:r>
          </w:p>
        </w:tc>
      </w:tr>
      <w:tr>
        <w:tc>
          <w:tcPr>
            <w:tcW w:type="dxa" w:w="576"/>
            <w:vAlign w:val="center"/>
          </w:tcPr>
          <w:p>
            <w:r/>
            <w:r>
              <w:rPr>
                <w:rFonts w:ascii="Aptos" w:hAnsi="Aptos"/>
                <w:b w:val="0"/>
                <w:color w:val="17202A"/>
                <w:sz w:val="16"/>
              </w:rPr>
              <w:t>B</w:t>
            </w:r>
          </w:p>
        </w:tc>
        <w:tc>
          <w:tcPr>
            <w:tcW w:type="dxa" w:w="1944"/>
            <w:vAlign w:val="center"/>
          </w:tcPr>
          <w:p>
            <w:r/>
            <w:r>
              <w:rPr>
                <w:rFonts w:ascii="Aptos" w:hAnsi="Aptos"/>
                <w:b w:val="0"/>
                <w:color w:val="17202A"/>
                <w:sz w:val="16"/>
              </w:rPr>
              <w:t>Store connection</w:t>
            </w:r>
          </w:p>
        </w:tc>
        <w:tc>
          <w:tcPr>
            <w:tcW w:type="dxa" w:w="7416"/>
            <w:vAlign w:val="center"/>
          </w:tcPr>
          <w:p>
            <w:r/>
            <w:r>
              <w:rPr>
                <w:rFonts w:ascii="Aptos" w:hAnsi="Aptos"/>
                <w:b w:val="0"/>
                <w:color w:val="17202A"/>
                <w:sz w:val="16"/>
              </w:rPr>
              <w:t>Platform authorization/API credentials are stored securely; connection status is tested.</w:t>
            </w:r>
          </w:p>
        </w:tc>
      </w:tr>
      <w:tr>
        <w:tc>
          <w:tcPr>
            <w:tcW w:type="dxa" w:w="576"/>
            <w:vAlign w:val="center"/>
          </w:tcPr>
          <w:p>
            <w:r/>
            <w:r>
              <w:rPr>
                <w:rFonts w:ascii="Aptos" w:hAnsi="Aptos"/>
                <w:b w:val="0"/>
                <w:color w:val="17202A"/>
                <w:sz w:val="16"/>
              </w:rPr>
              <w:t>C</w:t>
            </w:r>
          </w:p>
        </w:tc>
        <w:tc>
          <w:tcPr>
            <w:tcW w:type="dxa" w:w="1944"/>
            <w:vAlign w:val="center"/>
          </w:tcPr>
          <w:p>
            <w:r/>
            <w:r>
              <w:rPr>
                <w:rFonts w:ascii="Aptos" w:hAnsi="Aptos"/>
                <w:b w:val="0"/>
                <w:color w:val="17202A"/>
                <w:sz w:val="16"/>
              </w:rPr>
              <w:t>Historical data</w:t>
            </w:r>
          </w:p>
        </w:tc>
        <w:tc>
          <w:tcPr>
            <w:tcW w:type="dxa" w:w="7416"/>
            <w:vAlign w:val="center"/>
          </w:tcPr>
          <w:p>
            <w:r/>
            <w:r>
              <w:rPr>
                <w:rFonts w:ascii="Aptos" w:hAnsi="Aptos"/>
                <w:b w:val="0"/>
                <w:color w:val="17202A"/>
                <w:sz w:val="16"/>
              </w:rPr>
              <w:t>Backfill jobs import historical orders/customers with pagination, rate-limit backoff and retries.</w:t>
            </w:r>
          </w:p>
        </w:tc>
      </w:tr>
      <w:tr>
        <w:tc>
          <w:tcPr>
            <w:tcW w:type="dxa" w:w="576"/>
            <w:vAlign w:val="center"/>
          </w:tcPr>
          <w:p>
            <w:r/>
            <w:r>
              <w:rPr>
                <w:rFonts w:ascii="Aptos" w:hAnsi="Aptos"/>
                <w:b w:val="0"/>
                <w:color w:val="17202A"/>
                <w:sz w:val="16"/>
              </w:rPr>
              <w:t>D</w:t>
            </w:r>
          </w:p>
        </w:tc>
        <w:tc>
          <w:tcPr>
            <w:tcW w:type="dxa" w:w="1944"/>
            <w:vAlign w:val="center"/>
          </w:tcPr>
          <w:p>
            <w:r/>
            <w:r>
              <w:rPr>
                <w:rFonts w:ascii="Aptos" w:hAnsi="Aptos"/>
                <w:b w:val="0"/>
                <w:color w:val="17202A"/>
                <w:sz w:val="16"/>
              </w:rPr>
              <w:t>Live data</w:t>
            </w:r>
          </w:p>
        </w:tc>
        <w:tc>
          <w:tcPr>
            <w:tcW w:type="dxa" w:w="7416"/>
            <w:vAlign w:val="center"/>
          </w:tcPr>
          <w:p>
            <w:r/>
            <w:r>
              <w:rPr>
                <w:rFonts w:ascii="Aptos" w:hAnsi="Aptos"/>
                <w:b w:val="0"/>
                <w:color w:val="17202A"/>
                <w:sz w:val="16"/>
              </w:rPr>
              <w:t>Shopify/WooCommerce sends webhook events; signature is verified before body parsing; event is idempotently persisted.</w:t>
            </w:r>
          </w:p>
        </w:tc>
      </w:tr>
      <w:tr>
        <w:tc>
          <w:tcPr>
            <w:tcW w:type="dxa" w:w="576"/>
            <w:vAlign w:val="center"/>
          </w:tcPr>
          <w:p>
            <w:r/>
            <w:r>
              <w:rPr>
                <w:rFonts w:ascii="Aptos" w:hAnsi="Aptos"/>
                <w:b w:val="0"/>
                <w:color w:val="17202A"/>
                <w:sz w:val="16"/>
              </w:rPr>
              <w:t>E</w:t>
            </w:r>
          </w:p>
        </w:tc>
        <w:tc>
          <w:tcPr>
            <w:tcW w:type="dxa" w:w="1944"/>
            <w:vAlign w:val="center"/>
          </w:tcPr>
          <w:p>
            <w:r/>
            <w:r>
              <w:rPr>
                <w:rFonts w:ascii="Aptos" w:hAnsi="Aptos"/>
                <w:b w:val="0"/>
                <w:color w:val="17202A"/>
                <w:sz w:val="16"/>
              </w:rPr>
              <w:t>Normalization</w:t>
            </w:r>
          </w:p>
        </w:tc>
        <w:tc>
          <w:tcPr>
            <w:tcW w:type="dxa" w:w="7416"/>
            <w:vAlign w:val="center"/>
          </w:tcPr>
          <w:p>
            <w:r/>
            <w:r>
              <w:rPr>
                <w:rFonts w:ascii="Aptos" w:hAnsi="Aptos"/>
                <w:b w:val="0"/>
                <w:color w:val="17202A"/>
                <w:sz w:val="16"/>
              </w:rPr>
              <w:t>Platform-specific fields become the common commerce schema.</w:t>
            </w:r>
          </w:p>
        </w:tc>
      </w:tr>
      <w:tr>
        <w:tc>
          <w:tcPr>
            <w:tcW w:type="dxa" w:w="576"/>
            <w:vAlign w:val="center"/>
          </w:tcPr>
          <w:p>
            <w:r/>
            <w:r>
              <w:rPr>
                <w:rFonts w:ascii="Aptos" w:hAnsi="Aptos"/>
                <w:b w:val="0"/>
                <w:color w:val="17202A"/>
                <w:sz w:val="16"/>
              </w:rPr>
              <w:t>F</w:t>
            </w:r>
          </w:p>
        </w:tc>
        <w:tc>
          <w:tcPr>
            <w:tcW w:type="dxa" w:w="1944"/>
            <w:vAlign w:val="center"/>
          </w:tcPr>
          <w:p>
            <w:r/>
            <w:r>
              <w:rPr>
                <w:rFonts w:ascii="Aptos" w:hAnsi="Aptos"/>
                <w:b w:val="0"/>
                <w:color w:val="17202A"/>
                <w:sz w:val="16"/>
              </w:rPr>
              <w:t>Feature generation</w:t>
            </w:r>
          </w:p>
        </w:tc>
        <w:tc>
          <w:tcPr>
            <w:tcW w:type="dxa" w:w="7416"/>
            <w:vAlign w:val="center"/>
          </w:tcPr>
          <w:p>
            <w:r/>
            <w:r>
              <w:rPr>
                <w:rFonts w:ascii="Aptos" w:hAnsi="Aptos"/>
                <w:b w:val="0"/>
                <w:color w:val="17202A"/>
                <w:sz w:val="16"/>
              </w:rPr>
              <w:t>Features are computed through a shared Python path with an explicit as-of timestamp.</w:t>
            </w:r>
          </w:p>
        </w:tc>
      </w:tr>
      <w:tr>
        <w:tc>
          <w:tcPr>
            <w:tcW w:type="dxa" w:w="576"/>
            <w:vAlign w:val="center"/>
          </w:tcPr>
          <w:p>
            <w:r/>
            <w:r>
              <w:rPr>
                <w:rFonts w:ascii="Aptos" w:hAnsi="Aptos"/>
                <w:b w:val="0"/>
                <w:color w:val="17202A"/>
                <w:sz w:val="16"/>
              </w:rPr>
              <w:t>G</w:t>
            </w:r>
          </w:p>
        </w:tc>
        <w:tc>
          <w:tcPr>
            <w:tcW w:type="dxa" w:w="1944"/>
            <w:vAlign w:val="center"/>
          </w:tcPr>
          <w:p>
            <w:r/>
            <w:r>
              <w:rPr>
                <w:rFonts w:ascii="Aptos" w:hAnsi="Aptos"/>
                <w:b w:val="0"/>
                <w:color w:val="17202A"/>
                <w:sz w:val="16"/>
              </w:rPr>
              <w:t>RTO scoring</w:t>
            </w:r>
          </w:p>
        </w:tc>
        <w:tc>
          <w:tcPr>
            <w:tcW w:type="dxa" w:w="7416"/>
            <w:vAlign w:val="center"/>
          </w:tcPr>
          <w:p>
            <w:r/>
            <w:r>
              <w:rPr>
                <w:rFonts w:ascii="Aptos" w:hAnsi="Aptos"/>
                <w:b w:val="0"/>
                <w:color w:val="17202A"/>
                <w:sz w:val="16"/>
              </w:rPr>
              <w:t>At Shipped, a COD order is scored using only information available at that time.</w:t>
            </w:r>
          </w:p>
        </w:tc>
      </w:tr>
      <w:tr>
        <w:tc>
          <w:tcPr>
            <w:tcW w:type="dxa" w:w="576"/>
            <w:vAlign w:val="center"/>
          </w:tcPr>
          <w:p>
            <w:r/>
            <w:r>
              <w:rPr>
                <w:rFonts w:ascii="Aptos" w:hAnsi="Aptos"/>
                <w:b w:val="0"/>
                <w:color w:val="17202A"/>
                <w:sz w:val="16"/>
              </w:rPr>
              <w:t>H</w:t>
            </w:r>
          </w:p>
        </w:tc>
        <w:tc>
          <w:tcPr>
            <w:tcW w:type="dxa" w:w="1944"/>
            <w:vAlign w:val="center"/>
          </w:tcPr>
          <w:p>
            <w:r/>
            <w:r>
              <w:rPr>
                <w:rFonts w:ascii="Aptos" w:hAnsi="Aptos"/>
                <w:b w:val="0"/>
                <w:color w:val="17202A"/>
                <w:sz w:val="16"/>
              </w:rPr>
              <w:t>Churn scoring</w:t>
            </w:r>
          </w:p>
        </w:tc>
        <w:tc>
          <w:tcPr>
            <w:tcW w:type="dxa" w:w="7416"/>
            <w:vAlign w:val="center"/>
          </w:tcPr>
          <w:p>
            <w:r/>
            <w:r>
              <w:rPr>
                <w:rFonts w:ascii="Aptos" w:hAnsi="Aptos"/>
                <w:b w:val="0"/>
                <w:color w:val="17202A"/>
                <w:sz w:val="16"/>
              </w:rPr>
              <w:t>At the configured schedule, eligible customers receive updated churn scores.</w:t>
            </w:r>
          </w:p>
        </w:tc>
      </w:tr>
      <w:tr>
        <w:tc>
          <w:tcPr>
            <w:tcW w:type="dxa" w:w="576"/>
            <w:vAlign w:val="center"/>
          </w:tcPr>
          <w:p>
            <w:r/>
            <w:r>
              <w:rPr>
                <w:rFonts w:ascii="Aptos" w:hAnsi="Aptos"/>
                <w:b w:val="0"/>
                <w:color w:val="17202A"/>
                <w:sz w:val="16"/>
              </w:rPr>
              <w:t>I</w:t>
            </w:r>
          </w:p>
        </w:tc>
        <w:tc>
          <w:tcPr>
            <w:tcW w:type="dxa" w:w="1944"/>
            <w:vAlign w:val="center"/>
          </w:tcPr>
          <w:p>
            <w:r/>
            <w:r>
              <w:rPr>
                <w:rFonts w:ascii="Aptos" w:hAnsi="Aptos"/>
                <w:b w:val="0"/>
                <w:color w:val="17202A"/>
                <w:sz w:val="16"/>
              </w:rPr>
              <w:t>Decision support</w:t>
            </w:r>
          </w:p>
        </w:tc>
        <w:tc>
          <w:tcPr>
            <w:tcW w:type="dxa" w:w="7416"/>
            <w:vAlign w:val="center"/>
          </w:tcPr>
          <w:p>
            <w:r/>
            <w:r>
              <w:rPr>
                <w:rFonts w:ascii="Aptos" w:hAnsi="Aptos"/>
                <w:b w:val="0"/>
                <w:color w:val="17202A"/>
                <w:sz w:val="16"/>
              </w:rPr>
              <w:t>High/Medium predictions are explained, assigned a ₹ impact range and given exactly one recommendation.</w:t>
            </w:r>
          </w:p>
        </w:tc>
      </w:tr>
      <w:tr>
        <w:tc>
          <w:tcPr>
            <w:tcW w:type="dxa" w:w="576"/>
            <w:vAlign w:val="center"/>
          </w:tcPr>
          <w:p>
            <w:r/>
            <w:r>
              <w:rPr>
                <w:rFonts w:ascii="Aptos" w:hAnsi="Aptos"/>
                <w:b w:val="0"/>
                <w:color w:val="17202A"/>
                <w:sz w:val="16"/>
              </w:rPr>
              <w:t>J</w:t>
            </w:r>
          </w:p>
        </w:tc>
        <w:tc>
          <w:tcPr>
            <w:tcW w:type="dxa" w:w="1944"/>
            <w:vAlign w:val="center"/>
          </w:tcPr>
          <w:p>
            <w:r/>
            <w:r>
              <w:rPr>
                <w:rFonts w:ascii="Aptos" w:hAnsi="Aptos"/>
                <w:b w:val="0"/>
                <w:color w:val="17202A"/>
                <w:sz w:val="16"/>
              </w:rPr>
              <w:t>Merchant view</w:t>
            </w:r>
          </w:p>
        </w:tc>
        <w:tc>
          <w:tcPr>
            <w:tcW w:type="dxa" w:w="7416"/>
            <w:vAlign w:val="center"/>
          </w:tcPr>
          <w:p>
            <w:r/>
            <w:r>
              <w:rPr>
                <w:rFonts w:ascii="Aptos" w:hAnsi="Aptos"/>
                <w:b w:val="0"/>
                <w:color w:val="17202A"/>
                <w:sz w:val="16"/>
              </w:rPr>
              <w:t>Dashboard shows store-scoped predictions, explanations, impact and recommendations.</w:t>
            </w:r>
          </w:p>
        </w:tc>
      </w:tr>
      <w:tr>
        <w:tc>
          <w:tcPr>
            <w:tcW w:type="dxa" w:w="576"/>
            <w:vAlign w:val="center"/>
          </w:tcPr>
          <w:p>
            <w:r/>
            <w:r>
              <w:rPr>
                <w:rFonts w:ascii="Aptos" w:hAnsi="Aptos"/>
                <w:b w:val="0"/>
                <w:color w:val="17202A"/>
                <w:sz w:val="16"/>
              </w:rPr>
              <w:t>K</w:t>
            </w:r>
          </w:p>
        </w:tc>
        <w:tc>
          <w:tcPr>
            <w:tcW w:type="dxa" w:w="1944"/>
            <w:vAlign w:val="center"/>
          </w:tcPr>
          <w:p>
            <w:r/>
            <w:r>
              <w:rPr>
                <w:rFonts w:ascii="Aptos" w:hAnsi="Aptos"/>
                <w:b w:val="0"/>
                <w:color w:val="17202A"/>
                <w:sz w:val="16"/>
              </w:rPr>
              <w:t>Verified outcomes</w:t>
            </w:r>
          </w:p>
        </w:tc>
        <w:tc>
          <w:tcPr>
            <w:tcW w:type="dxa" w:w="7416"/>
            <w:vAlign w:val="center"/>
          </w:tcPr>
          <w:p>
            <w:r/>
            <w:r>
              <w:rPr>
                <w:rFonts w:ascii="Aptos" w:hAnsi="Aptos"/>
                <w:b w:val="0"/>
                <w:color w:val="17202A"/>
                <w:sz w:val="16"/>
              </w:rPr>
              <w:t>Actual order/customer outcomes are later received and used for one incremental SGD update.</w:t>
            </w:r>
          </w:p>
        </w:tc>
      </w:tr>
      <w:tr>
        <w:tc>
          <w:tcPr>
            <w:tcW w:type="dxa" w:w="576"/>
            <w:vAlign w:val="center"/>
          </w:tcPr>
          <w:p>
            <w:r/>
            <w:r>
              <w:rPr>
                <w:rFonts w:ascii="Aptos" w:hAnsi="Aptos"/>
                <w:b w:val="0"/>
                <w:color w:val="17202A"/>
                <w:sz w:val="16"/>
              </w:rPr>
              <w:t>L</w:t>
            </w:r>
          </w:p>
        </w:tc>
        <w:tc>
          <w:tcPr>
            <w:tcW w:type="dxa" w:w="1944"/>
            <w:vAlign w:val="center"/>
          </w:tcPr>
          <w:p>
            <w:r/>
            <w:r>
              <w:rPr>
                <w:rFonts w:ascii="Aptos" w:hAnsi="Aptos"/>
                <w:b w:val="0"/>
                <w:color w:val="17202A"/>
                <w:sz w:val="16"/>
              </w:rPr>
              <w:t>Collective learning</w:t>
            </w:r>
          </w:p>
        </w:tc>
        <w:tc>
          <w:tcPr>
            <w:tcW w:type="dxa" w:w="7416"/>
            <w:vAlign w:val="center"/>
          </w:tcPr>
          <w:p>
            <w:r/>
            <w:r>
              <w:rPr>
                <w:rFonts w:ascii="Aptos" w:hAnsi="Aptos"/>
                <w:b w:val="0"/>
                <w:color w:val="17202A"/>
                <w:sz w:val="16"/>
              </w:rPr>
              <w:t>Weekly category-level sample-weighted FedAvg creates a category model for cold-start support.</w:t>
            </w:r>
          </w:p>
        </w:tc>
      </w:tr>
      <w:tr>
        <w:tc>
          <w:tcPr>
            <w:tcW w:type="dxa" w:w="576"/>
            <w:vAlign w:val="center"/>
          </w:tcPr>
          <w:p>
            <w:r/>
            <w:r>
              <w:rPr>
                <w:rFonts w:ascii="Aptos" w:hAnsi="Aptos"/>
                <w:b w:val="0"/>
                <w:color w:val="17202A"/>
                <w:sz w:val="16"/>
              </w:rPr>
              <w:t>M</w:t>
            </w:r>
          </w:p>
        </w:tc>
        <w:tc>
          <w:tcPr>
            <w:tcW w:type="dxa" w:w="1944"/>
            <w:vAlign w:val="center"/>
          </w:tcPr>
          <w:p>
            <w:r/>
            <w:r>
              <w:rPr>
                <w:rFonts w:ascii="Aptos" w:hAnsi="Aptos"/>
                <w:b w:val="0"/>
                <w:color w:val="17202A"/>
                <w:sz w:val="16"/>
              </w:rPr>
              <w:t>Security &amp; audit</w:t>
            </w:r>
          </w:p>
        </w:tc>
        <w:tc>
          <w:tcPr>
            <w:tcW w:type="dxa" w:w="7416"/>
            <w:vAlign w:val="center"/>
          </w:tcPr>
          <w:p>
            <w:r/>
            <w:r>
              <w:rPr>
                <w:rFonts w:ascii="Aptos" w:hAnsi="Aptos"/>
                <w:b w:val="0"/>
                <w:color w:val="17202A"/>
                <w:sz w:val="16"/>
              </w:rPr>
              <w:t>Every operation remains tenant-scoped, logged and tested.</w:t>
            </w:r>
          </w:p>
        </w:tc>
      </w:tr>
    </w:tbl>
    <w:p>
      <w:pPr>
        <w:spacing w:after="20"/>
      </w:pPr>
    </w:p>
    <w:p>
      <w:r>
        <w:br w:type="page"/>
      </w:r>
    </w:p>
    <w:p>
      <w:pPr>
        <w:pStyle w:val="Heading1"/>
      </w:pPr>
      <w:r>
        <w:t>5. Form Validation &amp; Security Matrix</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r/>
            <w:r>
              <w:rPr>
                <w:rFonts w:ascii="Aptos" w:hAnsi="Aptos"/>
                <w:b/>
                <w:color w:val="FFFFFF"/>
                <w:sz w:val="17"/>
              </w:rPr>
              <w:t>Area</w:t>
            </w:r>
          </w:p>
        </w:tc>
        <w:tc>
          <w:tcPr>
            <w:tcW w:type="dxa" w:w="3408"/>
            <w:vAlign w:val="center"/>
            <w:shd w:fill="17324D"/>
          </w:tcPr>
          <w:p>
            <w:r/>
            <w:r>
              <w:rPr>
                <w:rFonts w:ascii="Aptos" w:hAnsi="Aptos"/>
                <w:b/>
                <w:color w:val="FFFFFF"/>
                <w:sz w:val="17"/>
              </w:rPr>
              <w:t>Mandatory control</w:t>
            </w:r>
          </w:p>
        </w:tc>
        <w:tc>
          <w:tcPr>
            <w:tcW w:type="dxa" w:w="3408"/>
            <w:vAlign w:val="center"/>
            <w:shd w:fill="17324D"/>
          </w:tcPr>
          <w:p>
            <w:r/>
            <w:r>
              <w:rPr>
                <w:rFonts w:ascii="Aptos" w:hAnsi="Aptos"/>
                <w:b/>
                <w:color w:val="FFFFFF"/>
                <w:sz w:val="17"/>
              </w:rPr>
              <w:t>Failure handling</w:t>
            </w:r>
          </w:p>
        </w:tc>
      </w:tr>
      <w:tr>
        <w:tc>
          <w:tcPr>
            <w:tcW w:type="dxa" w:w="3408"/>
            <w:vAlign w:val="center"/>
          </w:tcPr>
          <w:p>
            <w:r/>
            <w:r>
              <w:rPr>
                <w:rFonts w:ascii="Aptos" w:hAnsi="Aptos"/>
                <w:b w:val="0"/>
                <w:color w:val="17202A"/>
                <w:sz w:val="16"/>
              </w:rPr>
              <w:t>Authentication</w:t>
            </w:r>
          </w:p>
        </w:tc>
        <w:tc>
          <w:tcPr>
            <w:tcW w:type="dxa" w:w="3408"/>
            <w:vAlign w:val="center"/>
          </w:tcPr>
          <w:p>
            <w:r/>
            <w:r>
              <w:rPr>
                <w:rFonts w:ascii="Aptos" w:hAnsi="Aptos"/>
                <w:b w:val="0"/>
                <w:color w:val="17202A"/>
                <w:sz w:val="16"/>
              </w:rPr>
              <w:t>bcrypt/argon2 password hashing; JWT access + refresh tokens</w:t>
            </w:r>
          </w:p>
        </w:tc>
        <w:tc>
          <w:tcPr>
            <w:tcW w:type="dxa" w:w="3408"/>
            <w:vAlign w:val="center"/>
          </w:tcPr>
          <w:p>
            <w:r/>
            <w:r>
              <w:rPr>
                <w:rFonts w:ascii="Aptos" w:hAnsi="Aptos"/>
                <w:b w:val="0"/>
                <w:color w:val="17202A"/>
                <w:sz w:val="16"/>
              </w:rPr>
              <w:t>Reject invalid credentials; do not expose sensitive reason</w:t>
            </w:r>
          </w:p>
        </w:tc>
      </w:tr>
      <w:tr>
        <w:tc>
          <w:tcPr>
            <w:tcW w:type="dxa" w:w="3408"/>
            <w:vAlign w:val="center"/>
          </w:tcPr>
          <w:p>
            <w:r/>
            <w:r>
              <w:rPr>
                <w:rFonts w:ascii="Aptos" w:hAnsi="Aptos"/>
                <w:b w:val="0"/>
                <w:color w:val="17202A"/>
                <w:sz w:val="16"/>
              </w:rPr>
              <w:t>Tenant isolation</w:t>
            </w:r>
          </w:p>
        </w:tc>
        <w:tc>
          <w:tcPr>
            <w:tcW w:type="dxa" w:w="3408"/>
            <w:vAlign w:val="center"/>
          </w:tcPr>
          <w:p>
            <w:r/>
            <w:r>
              <w:rPr>
                <w:rFonts w:ascii="Aptos" w:hAnsi="Aptos"/>
                <w:b w:val="0"/>
                <w:color w:val="17202A"/>
                <w:sz w:val="16"/>
              </w:rPr>
              <w:t>store_id derived from authenticated session</w:t>
            </w:r>
          </w:p>
        </w:tc>
        <w:tc>
          <w:tcPr>
            <w:tcW w:type="dxa" w:w="3408"/>
            <w:vAlign w:val="center"/>
          </w:tcPr>
          <w:p>
            <w:r/>
            <w:r>
              <w:rPr>
                <w:rFonts w:ascii="Aptos" w:hAnsi="Aptos"/>
                <w:b w:val="0"/>
                <w:color w:val="17202A"/>
                <w:sz w:val="16"/>
              </w:rPr>
              <w:t>Reject cross-store access; never trust client store_id</w:t>
            </w:r>
          </w:p>
        </w:tc>
      </w:tr>
      <w:tr>
        <w:tc>
          <w:tcPr>
            <w:tcW w:type="dxa" w:w="3408"/>
            <w:vAlign w:val="center"/>
          </w:tcPr>
          <w:p>
            <w:r/>
            <w:r>
              <w:rPr>
                <w:rFonts w:ascii="Aptos" w:hAnsi="Aptos"/>
                <w:b w:val="0"/>
                <w:color w:val="17202A"/>
                <w:sz w:val="16"/>
              </w:rPr>
              <w:t>Webhook security</w:t>
            </w:r>
          </w:p>
        </w:tc>
        <w:tc>
          <w:tcPr>
            <w:tcW w:type="dxa" w:w="3408"/>
            <w:vAlign w:val="center"/>
          </w:tcPr>
          <w:p>
            <w:r/>
            <w:r>
              <w:rPr>
                <w:rFonts w:ascii="Aptos" w:hAnsi="Aptos"/>
                <w:b w:val="0"/>
                <w:color w:val="17202A"/>
                <w:sz w:val="16"/>
              </w:rPr>
              <w:t>Signature verification before body parsing</w:t>
            </w:r>
          </w:p>
        </w:tc>
        <w:tc>
          <w:tcPr>
            <w:tcW w:type="dxa" w:w="3408"/>
            <w:vAlign w:val="center"/>
          </w:tcPr>
          <w:p>
            <w:r/>
            <w:r>
              <w:rPr>
                <w:rFonts w:ascii="Aptos" w:hAnsi="Aptos"/>
                <w:b w:val="0"/>
                <w:color w:val="17202A"/>
                <w:sz w:val="16"/>
              </w:rPr>
              <w:t>Reject invalid signature; log security event</w:t>
            </w:r>
          </w:p>
        </w:tc>
      </w:tr>
      <w:tr>
        <w:tc>
          <w:tcPr>
            <w:tcW w:type="dxa" w:w="3408"/>
            <w:vAlign w:val="center"/>
          </w:tcPr>
          <w:p>
            <w:r/>
            <w:r>
              <w:rPr>
                <w:rFonts w:ascii="Aptos" w:hAnsi="Aptos"/>
                <w:b w:val="0"/>
                <w:color w:val="17202A"/>
                <w:sz w:val="16"/>
              </w:rPr>
              <w:t>Idempotency</w:t>
            </w:r>
          </w:p>
        </w:tc>
        <w:tc>
          <w:tcPr>
            <w:tcW w:type="dxa" w:w="3408"/>
            <w:vAlign w:val="center"/>
          </w:tcPr>
          <w:p>
            <w:r/>
            <w:r>
              <w:rPr>
                <w:rFonts w:ascii="Aptos" w:hAnsi="Aptos"/>
                <w:b w:val="0"/>
                <w:color w:val="17202A"/>
                <w:sz w:val="16"/>
              </w:rPr>
              <w:t>(store_id,event_id) for webhooks; outcome endpoint idempotency</w:t>
            </w:r>
          </w:p>
        </w:tc>
        <w:tc>
          <w:tcPr>
            <w:tcW w:type="dxa" w:w="3408"/>
            <w:vAlign w:val="center"/>
          </w:tcPr>
          <w:p>
            <w:r/>
            <w:r>
              <w:rPr>
                <w:rFonts w:ascii="Aptos" w:hAnsi="Aptos"/>
                <w:b w:val="0"/>
                <w:color w:val="17202A"/>
                <w:sz w:val="16"/>
              </w:rPr>
              <w:t>Ignore duplicate event/update</w:t>
            </w:r>
          </w:p>
        </w:tc>
      </w:tr>
      <w:tr>
        <w:tc>
          <w:tcPr>
            <w:tcW w:type="dxa" w:w="3408"/>
            <w:vAlign w:val="center"/>
          </w:tcPr>
          <w:p>
            <w:r/>
            <w:r>
              <w:rPr>
                <w:rFonts w:ascii="Aptos" w:hAnsi="Aptos"/>
                <w:b w:val="0"/>
                <w:color w:val="17202A"/>
                <w:sz w:val="16"/>
              </w:rPr>
              <w:t>Credentials</w:t>
            </w:r>
          </w:p>
        </w:tc>
        <w:tc>
          <w:tcPr>
            <w:tcW w:type="dxa" w:w="3408"/>
            <w:vAlign w:val="center"/>
          </w:tcPr>
          <w:p>
            <w:r/>
            <w:r>
              <w:rPr>
                <w:rFonts w:ascii="Aptos" w:hAnsi="Aptos"/>
                <w:b w:val="0"/>
                <w:color w:val="17202A"/>
                <w:sz w:val="16"/>
              </w:rPr>
              <w:t>Encrypt platform tokens at rest; never log secrets</w:t>
            </w:r>
          </w:p>
        </w:tc>
        <w:tc>
          <w:tcPr>
            <w:tcW w:type="dxa" w:w="3408"/>
            <w:vAlign w:val="center"/>
          </w:tcPr>
          <w:p>
            <w:r/>
            <w:r>
              <w:rPr>
                <w:rFonts w:ascii="Aptos" w:hAnsi="Aptos"/>
                <w:b w:val="0"/>
                <w:color w:val="17202A"/>
                <w:sz w:val="16"/>
              </w:rPr>
              <w:t>Block insecure persistence; revoke/rotate when required</w:t>
            </w:r>
          </w:p>
        </w:tc>
      </w:tr>
      <w:tr>
        <w:tc>
          <w:tcPr>
            <w:tcW w:type="dxa" w:w="3408"/>
            <w:vAlign w:val="center"/>
          </w:tcPr>
          <w:p>
            <w:r/>
            <w:r>
              <w:rPr>
                <w:rFonts w:ascii="Aptos" w:hAnsi="Aptos"/>
                <w:b w:val="0"/>
                <w:color w:val="17202A"/>
                <w:sz w:val="16"/>
              </w:rPr>
              <w:t>API protection</w:t>
            </w:r>
          </w:p>
        </w:tc>
        <w:tc>
          <w:tcPr>
            <w:tcW w:type="dxa" w:w="3408"/>
            <w:vAlign w:val="center"/>
          </w:tcPr>
          <w:p>
            <w:r/>
            <w:r>
              <w:rPr>
                <w:rFonts w:ascii="Aptos" w:hAnsi="Aptos"/>
                <w:b w:val="0"/>
                <w:color w:val="17202A"/>
                <w:sz w:val="16"/>
              </w:rPr>
              <w:t>Rate limits + body-size limits</w:t>
            </w:r>
          </w:p>
        </w:tc>
        <w:tc>
          <w:tcPr>
            <w:tcW w:type="dxa" w:w="3408"/>
            <w:vAlign w:val="center"/>
          </w:tcPr>
          <w:p>
            <w:r/>
            <w:r>
              <w:rPr>
                <w:rFonts w:ascii="Aptos" w:hAnsi="Aptos"/>
                <w:b w:val="0"/>
                <w:color w:val="17202A"/>
                <w:sz w:val="16"/>
              </w:rPr>
              <w:t>Throttle/reject abusive payloads</w:t>
            </w:r>
          </w:p>
        </w:tc>
      </w:tr>
      <w:tr>
        <w:tc>
          <w:tcPr>
            <w:tcW w:type="dxa" w:w="3408"/>
            <w:vAlign w:val="center"/>
          </w:tcPr>
          <w:p>
            <w:r/>
            <w:r>
              <w:rPr>
                <w:rFonts w:ascii="Aptos" w:hAnsi="Aptos"/>
                <w:b w:val="0"/>
                <w:color w:val="17202A"/>
                <w:sz w:val="16"/>
              </w:rPr>
              <w:t>Data quality</w:t>
            </w:r>
          </w:p>
        </w:tc>
        <w:tc>
          <w:tcPr>
            <w:tcW w:type="dxa" w:w="3408"/>
            <w:vAlign w:val="center"/>
          </w:tcPr>
          <w:p>
            <w:r/>
            <w:r>
              <w:rPr>
                <w:rFonts w:ascii="Aptos" w:hAnsi="Aptos"/>
                <w:b w:val="0"/>
                <w:color w:val="17202A"/>
                <w:sz w:val="16"/>
              </w:rPr>
              <w:t>Schema validation + normalized common schema</w:t>
            </w:r>
          </w:p>
        </w:tc>
        <w:tc>
          <w:tcPr>
            <w:tcW w:type="dxa" w:w="3408"/>
            <w:vAlign w:val="center"/>
          </w:tcPr>
          <w:p>
            <w:r/>
            <w:r>
              <w:rPr>
                <w:rFonts w:ascii="Aptos" w:hAnsi="Aptos"/>
                <w:b w:val="0"/>
                <w:color w:val="17202A"/>
                <w:sz w:val="16"/>
              </w:rPr>
              <w:t>Quarantine/reject invalid records</w:t>
            </w:r>
          </w:p>
        </w:tc>
      </w:tr>
      <w:tr>
        <w:tc>
          <w:tcPr>
            <w:tcW w:type="dxa" w:w="3408"/>
            <w:vAlign w:val="center"/>
          </w:tcPr>
          <w:p>
            <w:r/>
            <w:r>
              <w:rPr>
                <w:rFonts w:ascii="Aptos" w:hAnsi="Aptos"/>
                <w:b w:val="0"/>
                <w:color w:val="17202A"/>
                <w:sz w:val="16"/>
              </w:rPr>
              <w:t>ML leakage</w:t>
            </w:r>
          </w:p>
        </w:tc>
        <w:tc>
          <w:tcPr>
            <w:tcW w:type="dxa" w:w="3408"/>
            <w:vAlign w:val="center"/>
          </w:tcPr>
          <w:p>
            <w:r/>
            <w:r>
              <w:rPr>
                <w:rFonts w:ascii="Aptos" w:hAnsi="Aptos"/>
                <w:b w:val="0"/>
                <w:color w:val="17202A"/>
                <w:sz w:val="16"/>
              </w:rPr>
              <w:t>as_of timestamp; future events excluded</w:t>
            </w:r>
          </w:p>
        </w:tc>
        <w:tc>
          <w:tcPr>
            <w:tcW w:type="dxa" w:w="3408"/>
            <w:vAlign w:val="center"/>
          </w:tcPr>
          <w:p>
            <w:r/>
            <w:r>
              <w:rPr>
                <w:rFonts w:ascii="Aptos" w:hAnsi="Aptos"/>
                <w:b w:val="0"/>
                <w:color w:val="17202A"/>
                <w:sz w:val="16"/>
              </w:rPr>
              <w:t>Fail feature job/test rather than create contaminated vector</w:t>
            </w:r>
          </w:p>
        </w:tc>
      </w:tr>
      <w:tr>
        <w:tc>
          <w:tcPr>
            <w:tcW w:type="dxa" w:w="3408"/>
            <w:vAlign w:val="center"/>
          </w:tcPr>
          <w:p>
            <w:r/>
            <w:r>
              <w:rPr>
                <w:rFonts w:ascii="Aptos" w:hAnsi="Aptos"/>
                <w:b w:val="0"/>
                <w:color w:val="17202A"/>
                <w:sz w:val="16"/>
              </w:rPr>
              <w:t>Risk thresholds</w:t>
            </w:r>
          </w:p>
        </w:tc>
        <w:tc>
          <w:tcPr>
            <w:tcW w:type="dxa" w:w="3408"/>
            <w:vAlign w:val="center"/>
          </w:tcPr>
          <w:p>
            <w:r/>
            <w:r>
              <w:rPr>
                <w:rFonts w:ascii="Aptos" w:hAnsi="Aptos"/>
                <w:b w:val="0"/>
                <w:color w:val="17202A"/>
                <w:sz w:val="16"/>
              </w:rPr>
              <w:t>Versioned/configurable thresholds</w:t>
            </w:r>
          </w:p>
        </w:tc>
        <w:tc>
          <w:tcPr>
            <w:tcW w:type="dxa" w:w="3408"/>
            <w:vAlign w:val="center"/>
          </w:tcPr>
          <w:p>
            <w:r/>
            <w:r>
              <w:rPr>
                <w:rFonts w:ascii="Aptos" w:hAnsi="Aptos"/>
                <w:b w:val="0"/>
                <w:color w:val="17202A"/>
                <w:sz w:val="16"/>
              </w:rPr>
              <w:t>Reject invalid threshold configuration</w:t>
            </w:r>
          </w:p>
        </w:tc>
      </w:tr>
      <w:tr>
        <w:tc>
          <w:tcPr>
            <w:tcW w:type="dxa" w:w="3408"/>
            <w:vAlign w:val="center"/>
          </w:tcPr>
          <w:p>
            <w:r/>
            <w:r>
              <w:rPr>
                <w:rFonts w:ascii="Aptos" w:hAnsi="Aptos"/>
                <w:b w:val="0"/>
                <w:color w:val="17202A"/>
                <w:sz w:val="16"/>
              </w:rPr>
              <w:t>Impact</w:t>
            </w:r>
          </w:p>
        </w:tc>
        <w:tc>
          <w:tcPr>
            <w:tcW w:type="dxa" w:w="3408"/>
            <w:vAlign w:val="center"/>
          </w:tcPr>
          <w:p>
            <w:r/>
            <w:r>
              <w:rPr>
                <w:rFonts w:ascii="Aptos" w:hAnsi="Aptos"/>
                <w:b w:val="0"/>
                <w:color w:val="17202A"/>
                <w:sz w:val="16"/>
              </w:rPr>
              <w:t>Version formula + cost assumptions</w:t>
            </w:r>
          </w:p>
        </w:tc>
        <w:tc>
          <w:tcPr>
            <w:tcW w:type="dxa" w:w="3408"/>
            <w:vAlign w:val="center"/>
          </w:tcPr>
          <w:p>
            <w:r/>
            <w:r>
              <w:rPr>
                <w:rFonts w:ascii="Aptos" w:hAnsi="Aptos"/>
                <w:b w:val="0"/>
                <w:color w:val="17202A"/>
                <w:sz w:val="16"/>
              </w:rPr>
              <w:t>Do not create unversioned historical estimates</w:t>
            </w:r>
          </w:p>
        </w:tc>
      </w:tr>
      <w:tr>
        <w:tc>
          <w:tcPr>
            <w:tcW w:type="dxa" w:w="3408"/>
            <w:vAlign w:val="center"/>
          </w:tcPr>
          <w:p>
            <w:r/>
            <w:r>
              <w:rPr>
                <w:rFonts w:ascii="Aptos" w:hAnsi="Aptos"/>
                <w:b w:val="0"/>
                <w:color w:val="17202A"/>
                <w:sz w:val="16"/>
              </w:rPr>
              <w:t>Recommendation</w:t>
            </w:r>
          </w:p>
        </w:tc>
        <w:tc>
          <w:tcPr>
            <w:tcW w:type="dxa" w:w="3408"/>
            <w:vAlign w:val="center"/>
          </w:tcPr>
          <w:p>
            <w:r/>
            <w:r>
              <w:rPr>
                <w:rFonts w:ascii="Aptos" w:hAnsi="Aptos"/>
                <w:b w:val="0"/>
                <w:color w:val="17202A"/>
                <w:sz w:val="16"/>
              </w:rPr>
              <w:t>Versioned rules + explicit tie-break</w:t>
            </w:r>
          </w:p>
        </w:tc>
        <w:tc>
          <w:tcPr>
            <w:tcW w:type="dxa" w:w="3408"/>
            <w:vAlign w:val="center"/>
          </w:tcPr>
          <w:p>
            <w:r/>
            <w:r>
              <w:rPr>
                <w:rFonts w:ascii="Aptos" w:hAnsi="Aptos"/>
                <w:b w:val="0"/>
                <w:color w:val="17202A"/>
                <w:sz w:val="16"/>
              </w:rPr>
              <w:t>Do not publish ambiguous result</w:t>
            </w:r>
          </w:p>
        </w:tc>
      </w:tr>
      <w:tr>
        <w:tc>
          <w:tcPr>
            <w:tcW w:type="dxa" w:w="3408"/>
            <w:vAlign w:val="center"/>
          </w:tcPr>
          <w:p>
            <w:r/>
            <w:r>
              <w:rPr>
                <w:rFonts w:ascii="Aptos" w:hAnsi="Aptos"/>
                <w:b w:val="0"/>
                <w:color w:val="17202A"/>
                <w:sz w:val="16"/>
              </w:rPr>
              <w:t>Incremental learning</w:t>
            </w:r>
          </w:p>
        </w:tc>
        <w:tc>
          <w:tcPr>
            <w:tcW w:type="dxa" w:w="3408"/>
            <w:vAlign w:val="center"/>
          </w:tcPr>
          <w:p>
            <w:r/>
            <w:r>
              <w:rPr>
                <w:rFonts w:ascii="Aptos" w:hAnsi="Aptos"/>
                <w:b w:val="0"/>
                <w:color w:val="17202A"/>
                <w:sz w:val="16"/>
              </w:rPr>
              <w:t>Idempotent outcome + held-out validation gate</w:t>
            </w:r>
          </w:p>
        </w:tc>
        <w:tc>
          <w:tcPr>
            <w:tcW w:type="dxa" w:w="3408"/>
            <w:vAlign w:val="center"/>
          </w:tcPr>
          <w:p>
            <w:r/>
            <w:r>
              <w:rPr>
                <w:rFonts w:ascii="Aptos" w:hAnsi="Aptos"/>
                <w:b w:val="0"/>
                <w:color w:val="17202A"/>
                <w:sz w:val="16"/>
              </w:rPr>
              <w:t>Keep old model; rollback failed update</w:t>
            </w:r>
          </w:p>
        </w:tc>
      </w:tr>
      <w:tr>
        <w:tc>
          <w:tcPr>
            <w:tcW w:type="dxa" w:w="3408"/>
            <w:vAlign w:val="center"/>
          </w:tcPr>
          <w:p>
            <w:r/>
            <w:r>
              <w:rPr>
                <w:rFonts w:ascii="Aptos" w:hAnsi="Aptos"/>
                <w:b w:val="0"/>
                <w:color w:val="17202A"/>
                <w:sz w:val="16"/>
              </w:rPr>
              <w:t>FedAvg</w:t>
            </w:r>
          </w:p>
        </w:tc>
        <w:tc>
          <w:tcPr>
            <w:tcW w:type="dxa" w:w="3408"/>
            <w:vAlign w:val="center"/>
          </w:tcPr>
          <w:p>
            <w:r/>
            <w:r>
              <w:rPr>
                <w:rFonts w:ascii="Aptos" w:hAnsi="Aptos"/>
                <w:b w:val="0"/>
                <w:color w:val="17202A"/>
                <w:sz w:val="16"/>
              </w:rPr>
              <w:t>Minimum store count + sample weighting</w:t>
            </w:r>
          </w:p>
        </w:tc>
        <w:tc>
          <w:tcPr>
            <w:tcW w:type="dxa" w:w="3408"/>
            <w:vAlign w:val="center"/>
          </w:tcPr>
          <w:p>
            <w:r/>
            <w:r>
              <w:rPr>
                <w:rFonts w:ascii="Aptos" w:hAnsi="Aptos"/>
                <w:b w:val="0"/>
                <w:color w:val="17202A"/>
                <w:sz w:val="16"/>
              </w:rPr>
              <w:t>Do not publish weak/under-participated aggregate</w:t>
            </w:r>
          </w:p>
        </w:tc>
      </w:tr>
      <w:tr>
        <w:tc>
          <w:tcPr>
            <w:tcW w:type="dxa" w:w="3408"/>
            <w:vAlign w:val="center"/>
          </w:tcPr>
          <w:p>
            <w:r/>
            <w:r>
              <w:rPr>
                <w:rFonts w:ascii="Aptos" w:hAnsi="Aptos"/>
                <w:b w:val="0"/>
                <w:color w:val="17202A"/>
                <w:sz w:val="16"/>
              </w:rPr>
              <w:t>Audit</w:t>
            </w:r>
          </w:p>
        </w:tc>
        <w:tc>
          <w:tcPr>
            <w:tcW w:type="dxa" w:w="3408"/>
            <w:vAlign w:val="center"/>
          </w:tcPr>
          <w:p>
            <w:r/>
            <w:r>
              <w:rPr>
                <w:rFonts w:ascii="Aptos" w:hAnsi="Aptos"/>
                <w:b w:val="0"/>
                <w:color w:val="17202A"/>
                <w:sz w:val="16"/>
              </w:rPr>
              <w:t>Audit every write</w:t>
            </w:r>
          </w:p>
        </w:tc>
        <w:tc>
          <w:tcPr>
            <w:tcW w:type="dxa" w:w="3408"/>
            <w:vAlign w:val="center"/>
          </w:tcPr>
          <w:p>
            <w:r/>
            <w:r>
              <w:rPr>
                <w:rFonts w:ascii="Aptos" w:hAnsi="Aptos"/>
                <w:b w:val="0"/>
                <w:color w:val="17202A"/>
                <w:sz w:val="16"/>
              </w:rPr>
              <w:t>Persist actor/store/action/time/result</w:t>
            </w:r>
          </w:p>
        </w:tc>
      </w:tr>
      <w:tr>
        <w:tc>
          <w:tcPr>
            <w:tcW w:type="dxa" w:w="3408"/>
            <w:vAlign w:val="center"/>
          </w:tcPr>
          <w:p>
            <w:r/>
            <w:r>
              <w:rPr>
                <w:rFonts w:ascii="Aptos" w:hAnsi="Aptos"/>
                <w:b w:val="0"/>
                <w:color w:val="17202A"/>
                <w:sz w:val="16"/>
              </w:rPr>
              <w:t>PII lifecycle</w:t>
            </w:r>
          </w:p>
        </w:tc>
        <w:tc>
          <w:tcPr>
            <w:tcW w:type="dxa" w:w="3408"/>
            <w:vAlign w:val="center"/>
          </w:tcPr>
          <w:p>
            <w:r/>
            <w:r>
              <w:rPr>
                <w:rFonts w:ascii="Aptos" w:hAnsi="Aptos"/>
                <w:b w:val="0"/>
                <w:color w:val="17202A"/>
                <w:sz w:val="16"/>
              </w:rPr>
              <w:t>Retention/deletion policy</w:t>
            </w:r>
          </w:p>
        </w:tc>
        <w:tc>
          <w:tcPr>
            <w:tcW w:type="dxa" w:w="3408"/>
            <w:vAlign w:val="center"/>
          </w:tcPr>
          <w:p>
            <w:r/>
            <w:r>
              <w:rPr>
                <w:rFonts w:ascii="Aptos" w:hAnsi="Aptos"/>
                <w:b w:val="0"/>
                <w:color w:val="17202A"/>
                <w:sz w:val="16"/>
              </w:rPr>
              <w:t>Delete/anonymize according to approved policy</w:t>
            </w:r>
          </w:p>
        </w:tc>
      </w:tr>
    </w:tbl>
    <w:p>
      <w:pPr>
        <w:spacing w:after="20"/>
      </w:pPr>
    </w:p>
    <w:p>
      <w:pPr>
        <w:pStyle w:val="Heading1"/>
      </w:pPr>
      <w:r>
        <w:t>6. Data Entities Behind the Forms</w:t>
      </w:r>
    </w:p>
    <w:p>
      <w:r>
        <w:t>The source identifies the following core tables. Forms should map to these entities without allowing a client to bypass store-level authorization.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r/>
            <w:r>
              <w:rPr>
                <w:rFonts w:ascii="Aptos" w:hAnsi="Aptos"/>
                <w:b/>
                <w:color w:val="FFFFFF"/>
                <w:sz w:val="17"/>
              </w:rPr>
              <w:t>Entity/table</w:t>
            </w:r>
          </w:p>
        </w:tc>
        <w:tc>
          <w:tcPr>
            <w:tcW w:type="dxa" w:w="3408"/>
            <w:vAlign w:val="center"/>
            <w:shd w:fill="17324D"/>
          </w:tcPr>
          <w:p>
            <w:r/>
            <w:r>
              <w:rPr>
                <w:rFonts w:ascii="Aptos" w:hAnsi="Aptos"/>
                <w:b/>
                <w:color w:val="FFFFFF"/>
                <w:sz w:val="17"/>
              </w:rPr>
              <w:t>Primary forms using it</w:t>
            </w:r>
          </w:p>
        </w:tc>
        <w:tc>
          <w:tcPr>
            <w:tcW w:type="dxa" w:w="3408"/>
            <w:vAlign w:val="center"/>
            <w:shd w:fill="17324D"/>
          </w:tcPr>
          <w:p>
            <w:r/>
            <w:r>
              <w:rPr>
                <w:rFonts w:ascii="Aptos" w:hAnsi="Aptos"/>
                <w:b/>
                <w:color w:val="FFFFFF"/>
                <w:sz w:val="17"/>
              </w:rPr>
              <w:t>Purpose</w:t>
            </w:r>
          </w:p>
        </w:tc>
      </w:tr>
      <w:tr>
        <w:tc>
          <w:tcPr>
            <w:tcW w:type="dxa" w:w="3408"/>
            <w:vAlign w:val="center"/>
          </w:tcPr>
          <w:p>
            <w:r/>
            <w:r>
              <w:rPr>
                <w:rFonts w:ascii="Aptos" w:hAnsi="Aptos"/>
                <w:b w:val="0"/>
                <w:color w:val="17202A"/>
                <w:sz w:val="16"/>
              </w:rPr>
              <w:t>users</w:t>
            </w:r>
          </w:p>
        </w:tc>
        <w:tc>
          <w:tcPr>
            <w:tcW w:type="dxa" w:w="3408"/>
            <w:vAlign w:val="center"/>
          </w:tcPr>
          <w:p>
            <w:r/>
            <w:r>
              <w:rPr>
                <w:rFonts w:ascii="Aptos" w:hAnsi="Aptos"/>
                <w:b w:val="0"/>
                <w:color w:val="17202A"/>
                <w:sz w:val="16"/>
              </w:rPr>
              <w:t>Registration, login, RBAC, profile</w:t>
            </w:r>
          </w:p>
        </w:tc>
        <w:tc>
          <w:tcPr>
            <w:tcW w:type="dxa" w:w="3408"/>
            <w:vAlign w:val="center"/>
          </w:tcPr>
          <w:p>
            <w:r/>
            <w:r>
              <w:rPr>
                <w:rFonts w:ascii="Aptos" w:hAnsi="Aptos"/>
                <w:b w:val="0"/>
                <w:color w:val="17202A"/>
                <w:sz w:val="16"/>
              </w:rPr>
              <w:t>Merchant/user identity</w:t>
            </w:r>
          </w:p>
        </w:tc>
      </w:tr>
      <w:tr>
        <w:tc>
          <w:tcPr>
            <w:tcW w:type="dxa" w:w="3408"/>
            <w:vAlign w:val="center"/>
          </w:tcPr>
          <w:p>
            <w:r/>
            <w:r>
              <w:rPr>
                <w:rFonts w:ascii="Aptos" w:hAnsi="Aptos"/>
                <w:b w:val="0"/>
                <w:color w:val="17202A"/>
                <w:sz w:val="16"/>
              </w:rPr>
              <w:t>stores</w:t>
            </w:r>
          </w:p>
        </w:tc>
        <w:tc>
          <w:tcPr>
            <w:tcW w:type="dxa" w:w="3408"/>
            <w:vAlign w:val="center"/>
          </w:tcPr>
          <w:p>
            <w:r/>
            <w:r>
              <w:rPr>
                <w:rFonts w:ascii="Aptos" w:hAnsi="Aptos"/>
                <w:b w:val="0"/>
                <w:color w:val="17202A"/>
                <w:sz w:val="16"/>
              </w:rPr>
              <w:t>Store setup/configuration</w:t>
            </w:r>
          </w:p>
        </w:tc>
        <w:tc>
          <w:tcPr>
            <w:tcW w:type="dxa" w:w="3408"/>
            <w:vAlign w:val="center"/>
          </w:tcPr>
          <w:p>
            <w:r/>
            <w:r>
              <w:rPr>
                <w:rFonts w:ascii="Aptos" w:hAnsi="Aptos"/>
                <w:b w:val="0"/>
                <w:color w:val="17202A"/>
                <w:sz w:val="16"/>
              </w:rPr>
              <w:t>Tenant/store boundary</w:t>
            </w:r>
          </w:p>
        </w:tc>
      </w:tr>
      <w:tr>
        <w:tc>
          <w:tcPr>
            <w:tcW w:type="dxa" w:w="3408"/>
            <w:vAlign w:val="center"/>
          </w:tcPr>
          <w:p>
            <w:r/>
            <w:r>
              <w:rPr>
                <w:rFonts w:ascii="Aptos" w:hAnsi="Aptos"/>
                <w:b w:val="0"/>
                <w:color w:val="17202A"/>
                <w:sz w:val="16"/>
              </w:rPr>
              <w:t>platform_connections</w:t>
            </w:r>
          </w:p>
        </w:tc>
        <w:tc>
          <w:tcPr>
            <w:tcW w:type="dxa" w:w="3408"/>
            <w:vAlign w:val="center"/>
          </w:tcPr>
          <w:p>
            <w:r/>
            <w:r>
              <w:rPr>
                <w:rFonts w:ascii="Aptos" w:hAnsi="Aptos"/>
                <w:b w:val="0"/>
                <w:color w:val="17202A"/>
                <w:sz w:val="16"/>
              </w:rPr>
              <w:t>Shopify/WooCommerce forms</w:t>
            </w:r>
          </w:p>
        </w:tc>
        <w:tc>
          <w:tcPr>
            <w:tcW w:type="dxa" w:w="3408"/>
            <w:vAlign w:val="center"/>
          </w:tcPr>
          <w:p>
            <w:r/>
            <w:r>
              <w:rPr>
                <w:rFonts w:ascii="Aptos" w:hAnsi="Aptos"/>
                <w:b w:val="0"/>
                <w:color w:val="17202A"/>
                <w:sz w:val="16"/>
              </w:rPr>
              <w:t>Connection and credential metadata</w:t>
            </w:r>
          </w:p>
        </w:tc>
      </w:tr>
      <w:tr>
        <w:tc>
          <w:tcPr>
            <w:tcW w:type="dxa" w:w="3408"/>
            <w:vAlign w:val="center"/>
          </w:tcPr>
          <w:p>
            <w:r/>
            <w:r>
              <w:rPr>
                <w:rFonts w:ascii="Aptos" w:hAnsi="Aptos"/>
                <w:b w:val="0"/>
                <w:color w:val="17202A"/>
                <w:sz w:val="16"/>
              </w:rPr>
              <w:t>customers</w:t>
            </w:r>
          </w:p>
        </w:tc>
        <w:tc>
          <w:tcPr>
            <w:tcW w:type="dxa" w:w="3408"/>
            <w:vAlign w:val="center"/>
          </w:tcPr>
          <w:p>
            <w:r/>
            <w:r>
              <w:rPr>
                <w:rFonts w:ascii="Aptos" w:hAnsi="Aptos"/>
                <w:b w:val="0"/>
                <w:color w:val="17202A"/>
                <w:sz w:val="16"/>
              </w:rPr>
              <w:t>Customer/churn forms</w:t>
            </w:r>
          </w:p>
        </w:tc>
        <w:tc>
          <w:tcPr>
            <w:tcW w:type="dxa" w:w="3408"/>
            <w:vAlign w:val="center"/>
          </w:tcPr>
          <w:p>
            <w:r/>
            <w:r>
              <w:rPr>
                <w:rFonts w:ascii="Aptos" w:hAnsi="Aptos"/>
                <w:b w:val="0"/>
                <w:color w:val="17202A"/>
                <w:sz w:val="16"/>
              </w:rPr>
              <w:t>Customer and behavioural data</w:t>
            </w:r>
          </w:p>
        </w:tc>
      </w:tr>
      <w:tr>
        <w:tc>
          <w:tcPr>
            <w:tcW w:type="dxa" w:w="3408"/>
            <w:vAlign w:val="center"/>
          </w:tcPr>
          <w:p>
            <w:r/>
            <w:r>
              <w:rPr>
                <w:rFonts w:ascii="Aptos" w:hAnsi="Aptos"/>
                <w:b w:val="0"/>
                <w:color w:val="17202A"/>
                <w:sz w:val="16"/>
              </w:rPr>
              <w:t>orders</w:t>
            </w:r>
          </w:p>
        </w:tc>
        <w:tc>
          <w:tcPr>
            <w:tcW w:type="dxa" w:w="3408"/>
            <w:vAlign w:val="center"/>
          </w:tcPr>
          <w:p>
            <w:r/>
            <w:r>
              <w:rPr>
                <w:rFonts w:ascii="Aptos" w:hAnsi="Aptos"/>
                <w:b w:val="0"/>
                <w:color w:val="17202A"/>
                <w:sz w:val="16"/>
              </w:rPr>
              <w:t>Order/RTO forms</w:t>
            </w:r>
          </w:p>
        </w:tc>
        <w:tc>
          <w:tcPr>
            <w:tcW w:type="dxa" w:w="3408"/>
            <w:vAlign w:val="center"/>
          </w:tcPr>
          <w:p>
            <w:r/>
            <w:r>
              <w:rPr>
                <w:rFonts w:ascii="Aptos" w:hAnsi="Aptos"/>
                <w:b w:val="0"/>
                <w:color w:val="17202A"/>
                <w:sz w:val="16"/>
              </w:rPr>
              <w:t>Commerce order records</w:t>
            </w:r>
          </w:p>
        </w:tc>
      </w:tr>
      <w:tr>
        <w:tc>
          <w:tcPr>
            <w:tcW w:type="dxa" w:w="3408"/>
            <w:vAlign w:val="center"/>
          </w:tcPr>
          <w:p>
            <w:r/>
            <w:r>
              <w:rPr>
                <w:rFonts w:ascii="Aptos" w:hAnsi="Aptos"/>
                <w:b w:val="0"/>
                <w:color w:val="17202A"/>
                <w:sz w:val="16"/>
              </w:rPr>
              <w:t>order_items</w:t>
            </w:r>
          </w:p>
        </w:tc>
        <w:tc>
          <w:tcPr>
            <w:tcW w:type="dxa" w:w="3408"/>
            <w:vAlign w:val="center"/>
          </w:tcPr>
          <w:p>
            <w:r/>
            <w:r>
              <w:rPr>
                <w:rFonts w:ascii="Aptos" w:hAnsi="Aptos"/>
                <w:b w:val="0"/>
                <w:color w:val="17202A"/>
                <w:sz w:val="16"/>
              </w:rPr>
              <w:t>Order details</w:t>
            </w:r>
          </w:p>
        </w:tc>
        <w:tc>
          <w:tcPr>
            <w:tcW w:type="dxa" w:w="3408"/>
            <w:vAlign w:val="center"/>
          </w:tcPr>
          <w:p>
            <w:r/>
            <w:r>
              <w:rPr>
                <w:rFonts w:ascii="Aptos" w:hAnsi="Aptos"/>
                <w:b w:val="0"/>
                <w:color w:val="17202A"/>
                <w:sz w:val="16"/>
              </w:rPr>
              <w:t>Line-item information</w:t>
            </w:r>
          </w:p>
        </w:tc>
      </w:tr>
      <w:tr>
        <w:tc>
          <w:tcPr>
            <w:tcW w:type="dxa" w:w="3408"/>
            <w:vAlign w:val="center"/>
          </w:tcPr>
          <w:p>
            <w:r/>
            <w:r>
              <w:rPr>
                <w:rFonts w:ascii="Aptos" w:hAnsi="Aptos"/>
                <w:b w:val="0"/>
                <w:color w:val="17202A"/>
                <w:sz w:val="16"/>
              </w:rPr>
              <w:t>fulfillments</w:t>
            </w:r>
          </w:p>
        </w:tc>
        <w:tc>
          <w:tcPr>
            <w:tcW w:type="dxa" w:w="3408"/>
            <w:vAlign w:val="center"/>
          </w:tcPr>
          <w:p>
            <w:r/>
            <w:r>
              <w:rPr>
                <w:rFonts w:ascii="Aptos" w:hAnsi="Aptos"/>
                <w:b w:val="0"/>
                <w:color w:val="17202A"/>
                <w:sz w:val="16"/>
              </w:rPr>
              <w:t>Integration/order processing</w:t>
            </w:r>
          </w:p>
        </w:tc>
        <w:tc>
          <w:tcPr>
            <w:tcW w:type="dxa" w:w="3408"/>
            <w:vAlign w:val="center"/>
          </w:tcPr>
          <w:p>
            <w:r/>
            <w:r>
              <w:rPr>
                <w:rFonts w:ascii="Aptos" w:hAnsi="Aptos"/>
                <w:b w:val="0"/>
                <w:color w:val="17202A"/>
                <w:sz w:val="16"/>
              </w:rPr>
              <w:t>Fulfilment status</w:t>
            </w:r>
          </w:p>
        </w:tc>
      </w:tr>
      <w:tr>
        <w:tc>
          <w:tcPr>
            <w:tcW w:type="dxa" w:w="3408"/>
            <w:vAlign w:val="center"/>
          </w:tcPr>
          <w:p>
            <w:r/>
            <w:r>
              <w:rPr>
                <w:rFonts w:ascii="Aptos" w:hAnsi="Aptos"/>
                <w:b w:val="0"/>
                <w:color w:val="17202A"/>
                <w:sz w:val="16"/>
              </w:rPr>
              <w:t>outcomes</w:t>
            </w:r>
          </w:p>
        </w:tc>
        <w:tc>
          <w:tcPr>
            <w:tcW w:type="dxa" w:w="3408"/>
            <w:vAlign w:val="center"/>
          </w:tcPr>
          <w:p>
            <w:r/>
            <w:r>
              <w:rPr>
                <w:rFonts w:ascii="Aptos" w:hAnsi="Aptos"/>
                <w:b w:val="0"/>
                <w:color w:val="17202A"/>
                <w:sz w:val="16"/>
              </w:rPr>
              <w:t>Outcome verification/incremental learning</w:t>
            </w:r>
          </w:p>
        </w:tc>
        <w:tc>
          <w:tcPr>
            <w:tcW w:type="dxa" w:w="3408"/>
            <w:vAlign w:val="center"/>
          </w:tcPr>
          <w:p>
            <w:r/>
            <w:r>
              <w:rPr>
                <w:rFonts w:ascii="Aptos" w:hAnsi="Aptos"/>
                <w:b w:val="0"/>
                <w:color w:val="17202A"/>
                <w:sz w:val="16"/>
              </w:rPr>
              <w:t>Verified labels</w:t>
            </w:r>
          </w:p>
        </w:tc>
      </w:tr>
      <w:tr>
        <w:tc>
          <w:tcPr>
            <w:tcW w:type="dxa" w:w="3408"/>
            <w:vAlign w:val="center"/>
          </w:tcPr>
          <w:p>
            <w:r/>
            <w:r>
              <w:rPr>
                <w:rFonts w:ascii="Aptos" w:hAnsi="Aptos"/>
                <w:b w:val="0"/>
                <w:color w:val="17202A"/>
                <w:sz w:val="16"/>
              </w:rPr>
              <w:t>features</w:t>
            </w:r>
          </w:p>
        </w:tc>
        <w:tc>
          <w:tcPr>
            <w:tcW w:type="dxa" w:w="3408"/>
            <w:vAlign w:val="center"/>
          </w:tcPr>
          <w:p>
            <w:r/>
            <w:r>
              <w:rPr>
                <w:rFonts w:ascii="Aptos" w:hAnsi="Aptos"/>
                <w:b w:val="0"/>
                <w:color w:val="17202A"/>
                <w:sz w:val="16"/>
              </w:rPr>
              <w:t>Feature previews/prediction</w:t>
            </w:r>
          </w:p>
        </w:tc>
        <w:tc>
          <w:tcPr>
            <w:tcW w:type="dxa" w:w="3408"/>
            <w:vAlign w:val="center"/>
          </w:tcPr>
          <w:p>
            <w:r/>
            <w:r>
              <w:rPr>
                <w:rFonts w:ascii="Aptos" w:hAnsi="Aptos"/>
                <w:b w:val="0"/>
                <w:color w:val="17202A"/>
                <w:sz w:val="16"/>
              </w:rPr>
              <w:t>Point-in-time vectors</w:t>
            </w:r>
          </w:p>
        </w:tc>
      </w:tr>
      <w:tr>
        <w:tc>
          <w:tcPr>
            <w:tcW w:type="dxa" w:w="3408"/>
            <w:vAlign w:val="center"/>
          </w:tcPr>
          <w:p>
            <w:r/>
            <w:r>
              <w:rPr>
                <w:rFonts w:ascii="Aptos" w:hAnsi="Aptos"/>
                <w:b w:val="0"/>
                <w:color w:val="17202A"/>
                <w:sz w:val="16"/>
              </w:rPr>
              <w:t>predictions</w:t>
            </w:r>
          </w:p>
        </w:tc>
        <w:tc>
          <w:tcPr>
            <w:tcW w:type="dxa" w:w="3408"/>
            <w:vAlign w:val="center"/>
          </w:tcPr>
          <w:p>
            <w:r/>
            <w:r>
              <w:rPr>
                <w:rFonts w:ascii="Aptos" w:hAnsi="Aptos"/>
                <w:b w:val="0"/>
                <w:color w:val="17202A"/>
                <w:sz w:val="16"/>
              </w:rPr>
              <w:t>RTO/churn dashboards</w:t>
            </w:r>
          </w:p>
        </w:tc>
        <w:tc>
          <w:tcPr>
            <w:tcW w:type="dxa" w:w="3408"/>
            <w:vAlign w:val="center"/>
          </w:tcPr>
          <w:p>
            <w:r/>
            <w:r>
              <w:rPr>
                <w:rFonts w:ascii="Aptos" w:hAnsi="Aptos"/>
                <w:b w:val="0"/>
                <w:color w:val="17202A"/>
                <w:sz w:val="16"/>
              </w:rPr>
              <w:t>Model outputs</w:t>
            </w:r>
          </w:p>
        </w:tc>
      </w:tr>
      <w:tr>
        <w:tc>
          <w:tcPr>
            <w:tcW w:type="dxa" w:w="3408"/>
            <w:vAlign w:val="center"/>
          </w:tcPr>
          <w:p>
            <w:r/>
            <w:r>
              <w:rPr>
                <w:rFonts w:ascii="Aptos" w:hAnsi="Aptos"/>
                <w:b w:val="0"/>
                <w:color w:val="17202A"/>
                <w:sz w:val="16"/>
              </w:rPr>
              <w:t>explanations</w:t>
            </w:r>
          </w:p>
        </w:tc>
        <w:tc>
          <w:tcPr>
            <w:tcW w:type="dxa" w:w="3408"/>
            <w:vAlign w:val="center"/>
          </w:tcPr>
          <w:p>
            <w:r/>
            <w:r>
              <w:rPr>
                <w:rFonts w:ascii="Aptos" w:hAnsi="Aptos"/>
                <w:b w:val="0"/>
                <w:color w:val="17202A"/>
                <w:sz w:val="16"/>
              </w:rPr>
              <w:t>Explanation screens</w:t>
            </w:r>
          </w:p>
        </w:tc>
        <w:tc>
          <w:tcPr>
            <w:tcW w:type="dxa" w:w="3408"/>
            <w:vAlign w:val="center"/>
          </w:tcPr>
          <w:p>
            <w:r/>
            <w:r>
              <w:rPr>
                <w:rFonts w:ascii="Aptos" w:hAnsi="Aptos"/>
                <w:b w:val="0"/>
                <w:color w:val="17202A"/>
                <w:sz w:val="16"/>
              </w:rPr>
              <w:t>Top reasons and version</w:t>
            </w:r>
          </w:p>
        </w:tc>
      </w:tr>
      <w:tr>
        <w:tc>
          <w:tcPr>
            <w:tcW w:type="dxa" w:w="3408"/>
            <w:vAlign w:val="center"/>
          </w:tcPr>
          <w:p>
            <w:r/>
            <w:r>
              <w:rPr>
                <w:rFonts w:ascii="Aptos" w:hAnsi="Aptos"/>
                <w:b w:val="0"/>
                <w:color w:val="17202A"/>
                <w:sz w:val="16"/>
              </w:rPr>
              <w:t>impacts</w:t>
            </w:r>
          </w:p>
        </w:tc>
        <w:tc>
          <w:tcPr>
            <w:tcW w:type="dxa" w:w="3408"/>
            <w:vAlign w:val="center"/>
          </w:tcPr>
          <w:p>
            <w:r/>
            <w:r>
              <w:rPr>
                <w:rFonts w:ascii="Aptos" w:hAnsi="Aptos"/>
                <w:b w:val="0"/>
                <w:color w:val="17202A"/>
                <w:sz w:val="16"/>
              </w:rPr>
              <w:t>Impact screens</w:t>
            </w:r>
          </w:p>
        </w:tc>
        <w:tc>
          <w:tcPr>
            <w:tcW w:type="dxa" w:w="3408"/>
            <w:vAlign w:val="center"/>
          </w:tcPr>
          <w:p>
            <w:r/>
            <w:r>
              <w:rPr>
                <w:rFonts w:ascii="Aptos" w:hAnsi="Aptos"/>
                <w:b w:val="0"/>
                <w:color w:val="17202A"/>
                <w:sz w:val="16"/>
              </w:rPr>
              <w:t>Low/high estimates and formula version</w:t>
            </w:r>
          </w:p>
        </w:tc>
      </w:tr>
      <w:tr>
        <w:tc>
          <w:tcPr>
            <w:tcW w:type="dxa" w:w="3408"/>
            <w:vAlign w:val="center"/>
          </w:tcPr>
          <w:p>
            <w:r/>
            <w:r>
              <w:rPr>
                <w:rFonts w:ascii="Aptos" w:hAnsi="Aptos"/>
                <w:b w:val="0"/>
                <w:color w:val="17202A"/>
                <w:sz w:val="16"/>
              </w:rPr>
              <w:t>recommendations</w:t>
            </w:r>
          </w:p>
        </w:tc>
        <w:tc>
          <w:tcPr>
            <w:tcW w:type="dxa" w:w="3408"/>
            <w:vAlign w:val="center"/>
          </w:tcPr>
          <w:p>
            <w:r/>
            <w:r>
              <w:rPr>
                <w:rFonts w:ascii="Aptos" w:hAnsi="Aptos"/>
                <w:b w:val="0"/>
                <w:color w:val="17202A"/>
                <w:sz w:val="16"/>
              </w:rPr>
              <w:t>Recommendation screens</w:t>
            </w:r>
          </w:p>
        </w:tc>
        <w:tc>
          <w:tcPr>
            <w:tcW w:type="dxa" w:w="3408"/>
            <w:vAlign w:val="center"/>
          </w:tcPr>
          <w:p>
            <w:r/>
            <w:r>
              <w:rPr>
                <w:rFonts w:ascii="Aptos" w:hAnsi="Aptos"/>
                <w:b w:val="0"/>
                <w:color w:val="17202A"/>
                <w:sz w:val="16"/>
              </w:rPr>
              <w:t>Exactly one selected action + rule version</w:t>
            </w:r>
          </w:p>
        </w:tc>
      </w:tr>
      <w:tr>
        <w:tc>
          <w:tcPr>
            <w:tcW w:type="dxa" w:w="3408"/>
            <w:vAlign w:val="center"/>
          </w:tcPr>
          <w:p>
            <w:r/>
            <w:r>
              <w:rPr>
                <w:rFonts w:ascii="Aptos" w:hAnsi="Aptos"/>
                <w:b w:val="0"/>
                <w:color w:val="17202A"/>
                <w:sz w:val="16"/>
              </w:rPr>
              <w:t>model_versions</w:t>
            </w:r>
          </w:p>
        </w:tc>
        <w:tc>
          <w:tcPr>
            <w:tcW w:type="dxa" w:w="3408"/>
            <w:vAlign w:val="center"/>
          </w:tcPr>
          <w:p>
            <w:r/>
            <w:r>
              <w:rPr>
                <w:rFonts w:ascii="Aptos" w:hAnsi="Aptos"/>
                <w:b w:val="0"/>
                <w:color w:val="17202A"/>
                <w:sz w:val="16"/>
              </w:rPr>
              <w:t>Model configuration/evaluation/update/FedAvg</w:t>
            </w:r>
          </w:p>
        </w:tc>
        <w:tc>
          <w:tcPr>
            <w:tcW w:type="dxa" w:w="3408"/>
            <w:vAlign w:val="center"/>
          </w:tcPr>
          <w:p>
            <w:r/>
            <w:r>
              <w:rPr>
                <w:rFonts w:ascii="Aptos" w:hAnsi="Aptos"/>
                <w:b w:val="0"/>
                <w:color w:val="17202A"/>
                <w:sz w:val="16"/>
              </w:rPr>
              <w:t>Model artifact and validation metadata</w:t>
            </w:r>
          </w:p>
        </w:tc>
      </w:tr>
      <w:tr>
        <w:tc>
          <w:tcPr>
            <w:tcW w:type="dxa" w:w="3408"/>
            <w:vAlign w:val="center"/>
          </w:tcPr>
          <w:p>
            <w:r/>
            <w:r>
              <w:rPr>
                <w:rFonts w:ascii="Aptos" w:hAnsi="Aptos"/>
                <w:b w:val="0"/>
                <w:color w:val="17202A"/>
                <w:sz w:val="16"/>
              </w:rPr>
              <w:t>rule_versions</w:t>
            </w:r>
          </w:p>
        </w:tc>
        <w:tc>
          <w:tcPr>
            <w:tcW w:type="dxa" w:w="3408"/>
            <w:vAlign w:val="center"/>
          </w:tcPr>
          <w:p>
            <w:r/>
            <w:r>
              <w:rPr>
                <w:rFonts w:ascii="Aptos" w:hAnsi="Aptos"/>
                <w:b w:val="0"/>
                <w:color w:val="17202A"/>
                <w:sz w:val="16"/>
              </w:rPr>
              <w:t>Rule builder/versioning</w:t>
            </w:r>
          </w:p>
        </w:tc>
        <w:tc>
          <w:tcPr>
            <w:tcW w:type="dxa" w:w="3408"/>
            <w:vAlign w:val="center"/>
          </w:tcPr>
          <w:p>
            <w:r/>
            <w:r>
              <w:rPr>
                <w:rFonts w:ascii="Aptos" w:hAnsi="Aptos"/>
                <w:b w:val="0"/>
                <w:color w:val="17202A"/>
                <w:sz w:val="16"/>
              </w:rPr>
              <w:t>Decision logic versions</w:t>
            </w:r>
          </w:p>
        </w:tc>
      </w:tr>
      <w:tr>
        <w:tc>
          <w:tcPr>
            <w:tcW w:type="dxa" w:w="3408"/>
            <w:vAlign w:val="center"/>
          </w:tcPr>
          <w:p>
            <w:r/>
            <w:r>
              <w:rPr>
                <w:rFonts w:ascii="Aptos" w:hAnsi="Aptos"/>
                <w:b w:val="0"/>
                <w:color w:val="17202A"/>
                <w:sz w:val="16"/>
              </w:rPr>
              <w:t>marketing_spend</w:t>
            </w:r>
          </w:p>
        </w:tc>
        <w:tc>
          <w:tcPr>
            <w:tcW w:type="dxa" w:w="3408"/>
            <w:vAlign w:val="center"/>
          </w:tcPr>
          <w:p>
            <w:r/>
            <w:r>
              <w:rPr>
                <w:rFonts w:ascii="Aptos" w:hAnsi="Aptos"/>
                <w:b w:val="0"/>
                <w:color w:val="17202A"/>
                <w:sz w:val="16"/>
              </w:rPr>
              <w:t>Marketing forms</w:t>
            </w:r>
          </w:p>
        </w:tc>
        <w:tc>
          <w:tcPr>
            <w:tcW w:type="dxa" w:w="3408"/>
            <w:vAlign w:val="center"/>
          </w:tcPr>
          <w:p>
            <w:r/>
            <w:r>
              <w:rPr>
                <w:rFonts w:ascii="Aptos" w:hAnsi="Aptos"/>
                <w:b w:val="0"/>
                <w:color w:val="17202A"/>
                <w:sz w:val="16"/>
              </w:rPr>
              <w:t>Channel spend by period</w:t>
            </w:r>
          </w:p>
        </w:tc>
      </w:tr>
      <w:tr>
        <w:tc>
          <w:tcPr>
            <w:tcW w:type="dxa" w:w="3408"/>
            <w:vAlign w:val="center"/>
          </w:tcPr>
          <w:p>
            <w:r/>
            <w:r>
              <w:rPr>
                <w:rFonts w:ascii="Aptos" w:hAnsi="Aptos"/>
                <w:b w:val="0"/>
                <w:color w:val="17202A"/>
                <w:sz w:val="16"/>
              </w:rPr>
              <w:t>audit_logs</w:t>
            </w:r>
          </w:p>
        </w:tc>
        <w:tc>
          <w:tcPr>
            <w:tcW w:type="dxa" w:w="3408"/>
            <w:vAlign w:val="center"/>
          </w:tcPr>
          <w:p>
            <w:r/>
            <w:r>
              <w:rPr>
                <w:rFonts w:ascii="Aptos" w:hAnsi="Aptos"/>
                <w:b w:val="0"/>
                <w:color w:val="17202A"/>
                <w:sz w:val="16"/>
              </w:rPr>
              <w:t>Audit/security viewer</w:t>
            </w:r>
          </w:p>
        </w:tc>
        <w:tc>
          <w:tcPr>
            <w:tcW w:type="dxa" w:w="3408"/>
            <w:vAlign w:val="center"/>
          </w:tcPr>
          <w:p>
            <w:r/>
            <w:r>
              <w:rPr>
                <w:rFonts w:ascii="Aptos" w:hAnsi="Aptos"/>
                <w:b w:val="0"/>
                <w:color w:val="17202A"/>
                <w:sz w:val="16"/>
              </w:rPr>
              <w:t>Traceability and security evidence</w:t>
            </w:r>
          </w:p>
        </w:tc>
      </w:tr>
    </w:tbl>
    <w:p>
      <w:pPr>
        <w:spacing w:after="20"/>
      </w:pPr>
    </w:p>
    <w:p>
      <w:r>
        <w:br w:type="page"/>
      </w:r>
    </w:p>
    <w:p>
      <w:pPr>
        <w:pStyle w:val="Heading1"/>
      </w:pPr>
      <w:r>
        <w:t>7. User Journey by Role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r/>
            <w:r>
              <w:rPr>
                <w:rFonts w:ascii="Aptos" w:hAnsi="Aptos"/>
                <w:b/>
                <w:color w:val="FFFFFF"/>
                <w:sz w:val="17"/>
              </w:rPr>
              <w:t>Role</w:t>
            </w:r>
          </w:p>
        </w:tc>
        <w:tc>
          <w:tcPr>
            <w:tcW w:type="dxa" w:w="3408"/>
            <w:vAlign w:val="center"/>
            <w:shd w:fill="17324D"/>
          </w:tcPr>
          <w:p>
            <w:r/>
            <w:r>
              <w:rPr>
                <w:rFonts w:ascii="Aptos" w:hAnsi="Aptos"/>
                <w:b/>
                <w:color w:val="FFFFFF"/>
                <w:sz w:val="17"/>
              </w:rPr>
              <w:t>Main forms</w:t>
            </w:r>
          </w:p>
        </w:tc>
        <w:tc>
          <w:tcPr>
            <w:tcW w:type="dxa" w:w="3408"/>
            <w:vAlign w:val="center"/>
            <w:shd w:fill="17324D"/>
          </w:tcPr>
          <w:p>
            <w:r/>
            <w:r>
              <w:rPr>
                <w:rFonts w:ascii="Aptos" w:hAnsi="Aptos"/>
                <w:b/>
                <w:color w:val="FFFFFF"/>
                <w:sz w:val="17"/>
              </w:rPr>
              <w:t>Typical actions</w:t>
            </w:r>
          </w:p>
        </w:tc>
      </w:tr>
      <w:tr>
        <w:tc>
          <w:tcPr>
            <w:tcW w:type="dxa" w:w="3408"/>
            <w:vAlign w:val="center"/>
          </w:tcPr>
          <w:p>
            <w:r/>
            <w:r>
              <w:rPr>
                <w:rFonts w:ascii="Aptos" w:hAnsi="Aptos"/>
                <w:b w:val="0"/>
                <w:color w:val="17202A"/>
                <w:sz w:val="16"/>
              </w:rPr>
              <w:t>Merchant / Owner</w:t>
            </w:r>
          </w:p>
        </w:tc>
        <w:tc>
          <w:tcPr>
            <w:tcW w:type="dxa" w:w="3408"/>
            <w:vAlign w:val="center"/>
          </w:tcPr>
          <w:p>
            <w:r/>
            <w:r>
              <w:rPr>
                <w:rFonts w:ascii="Aptos" w:hAnsi="Aptos"/>
                <w:b w:val="0"/>
                <w:color w:val="17202A"/>
                <w:sz w:val="16"/>
              </w:rPr>
              <w:t>Login; Store Setup; Integrations; Dashboards; Settings; RBAC; Cost/Thresholds</w:t>
            </w:r>
          </w:p>
        </w:tc>
        <w:tc>
          <w:tcPr>
            <w:tcW w:type="dxa" w:w="3408"/>
            <w:vAlign w:val="center"/>
          </w:tcPr>
          <w:p>
            <w:r/>
            <w:r>
              <w:rPr>
                <w:rFonts w:ascii="Aptos" w:hAnsi="Aptos"/>
                <w:b w:val="0"/>
                <w:color w:val="17202A"/>
                <w:sz w:val="16"/>
              </w:rPr>
              <w:t>Connect store, configure, inspect risks, manage users and decisions</w:t>
            </w:r>
          </w:p>
        </w:tc>
      </w:tr>
      <w:tr>
        <w:tc>
          <w:tcPr>
            <w:tcW w:type="dxa" w:w="3408"/>
            <w:vAlign w:val="center"/>
          </w:tcPr>
          <w:p>
            <w:r/>
            <w:r>
              <w:rPr>
                <w:rFonts w:ascii="Aptos" w:hAnsi="Aptos"/>
                <w:b w:val="0"/>
                <w:color w:val="17202A"/>
                <w:sz w:val="16"/>
              </w:rPr>
              <w:t>Staff</w:t>
            </w:r>
          </w:p>
        </w:tc>
        <w:tc>
          <w:tcPr>
            <w:tcW w:type="dxa" w:w="3408"/>
            <w:vAlign w:val="center"/>
          </w:tcPr>
          <w:p>
            <w:r/>
            <w:r>
              <w:rPr>
                <w:rFonts w:ascii="Aptos" w:hAnsi="Aptos"/>
                <w:b w:val="0"/>
                <w:color w:val="17202A"/>
                <w:sz w:val="16"/>
              </w:rPr>
              <w:t>Login; dashboards; risk detail; marketing; recommendation detail</w:t>
            </w:r>
          </w:p>
        </w:tc>
        <w:tc>
          <w:tcPr>
            <w:tcW w:type="dxa" w:w="3408"/>
            <w:vAlign w:val="center"/>
          </w:tcPr>
          <w:p>
            <w:r/>
            <w:r>
              <w:rPr>
                <w:rFonts w:ascii="Aptos" w:hAnsi="Aptos"/>
                <w:b w:val="0"/>
                <w:color w:val="17202A"/>
                <w:sz w:val="16"/>
              </w:rPr>
              <w:t>View operational insights within assigned store scope</w:t>
            </w:r>
          </w:p>
        </w:tc>
      </w:tr>
      <w:tr>
        <w:tc>
          <w:tcPr>
            <w:tcW w:type="dxa" w:w="3408"/>
            <w:vAlign w:val="center"/>
          </w:tcPr>
          <w:p>
            <w:r/>
            <w:r>
              <w:rPr>
                <w:rFonts w:ascii="Aptos" w:hAnsi="Aptos"/>
                <w:b w:val="0"/>
                <w:color w:val="17202A"/>
                <w:sz w:val="16"/>
              </w:rPr>
              <w:t>Read-only</w:t>
            </w:r>
          </w:p>
        </w:tc>
        <w:tc>
          <w:tcPr>
            <w:tcW w:type="dxa" w:w="3408"/>
            <w:vAlign w:val="center"/>
          </w:tcPr>
          <w:p>
            <w:r/>
            <w:r>
              <w:rPr>
                <w:rFonts w:ascii="Aptos" w:hAnsi="Aptos"/>
                <w:b w:val="0"/>
                <w:color w:val="17202A"/>
                <w:sz w:val="16"/>
              </w:rPr>
              <w:t>Login; dashboards; detail/history</w:t>
            </w:r>
          </w:p>
        </w:tc>
        <w:tc>
          <w:tcPr>
            <w:tcW w:type="dxa" w:w="3408"/>
            <w:vAlign w:val="center"/>
          </w:tcPr>
          <w:p>
            <w:r/>
            <w:r>
              <w:rPr>
                <w:rFonts w:ascii="Aptos" w:hAnsi="Aptos"/>
                <w:b w:val="0"/>
                <w:color w:val="17202A"/>
                <w:sz w:val="16"/>
              </w:rPr>
              <w:t>View information without configuration/write privileges</w:t>
            </w:r>
          </w:p>
        </w:tc>
      </w:tr>
      <w:tr>
        <w:tc>
          <w:tcPr>
            <w:tcW w:type="dxa" w:w="3408"/>
            <w:vAlign w:val="center"/>
          </w:tcPr>
          <w:p>
            <w:r/>
            <w:r>
              <w:rPr>
                <w:rFonts w:ascii="Aptos" w:hAnsi="Aptos"/>
                <w:b w:val="0"/>
                <w:color w:val="17202A"/>
                <w:sz w:val="16"/>
              </w:rPr>
              <w:t>System / Job</w:t>
            </w:r>
          </w:p>
        </w:tc>
        <w:tc>
          <w:tcPr>
            <w:tcW w:type="dxa" w:w="3408"/>
            <w:vAlign w:val="center"/>
          </w:tcPr>
          <w:p>
            <w:r/>
            <w:r>
              <w:rPr>
                <w:rFonts w:ascii="Aptos" w:hAnsi="Aptos"/>
                <w:b w:val="0"/>
                <w:color w:val="17202A"/>
                <w:sz w:val="16"/>
              </w:rPr>
              <w:t>Webhook processing; scheduled churn; incremental update; weekly FedAvg</w:t>
            </w:r>
          </w:p>
        </w:tc>
        <w:tc>
          <w:tcPr>
            <w:tcW w:type="dxa" w:w="3408"/>
            <w:vAlign w:val="center"/>
          </w:tcPr>
          <w:p>
            <w:r/>
            <w:r>
              <w:rPr>
                <w:rFonts w:ascii="Aptos" w:hAnsi="Aptos"/>
                <w:b w:val="0"/>
                <w:color w:val="17202A"/>
                <w:sz w:val="16"/>
              </w:rPr>
              <w:t>Runs automatically; not a human form</w:t>
            </w:r>
          </w:p>
        </w:tc>
      </w:tr>
      <w:tr>
        <w:tc>
          <w:tcPr>
            <w:tcW w:type="dxa" w:w="3408"/>
            <w:vAlign w:val="center"/>
          </w:tcPr>
          <w:p>
            <w:r/>
            <w:r>
              <w:rPr>
                <w:rFonts w:ascii="Aptos" w:hAnsi="Aptos"/>
                <w:b w:val="0"/>
                <w:color w:val="17202A"/>
                <w:sz w:val="16"/>
              </w:rPr>
              <w:t>Administrator / Security operator</w:t>
            </w:r>
          </w:p>
        </w:tc>
        <w:tc>
          <w:tcPr>
            <w:tcW w:type="dxa" w:w="3408"/>
            <w:vAlign w:val="center"/>
          </w:tcPr>
          <w:p>
            <w:r/>
            <w:r>
              <w:rPr>
                <w:rFonts w:ascii="Aptos" w:hAnsi="Aptos"/>
                <w:b w:val="0"/>
                <w:color w:val="17202A"/>
                <w:sz w:val="16"/>
              </w:rPr>
              <w:t>Audit; security tests; connection lifecycle; model/rule governance</w:t>
            </w:r>
          </w:p>
        </w:tc>
        <w:tc>
          <w:tcPr>
            <w:tcW w:type="dxa" w:w="3408"/>
            <w:vAlign w:val="center"/>
          </w:tcPr>
          <w:p>
            <w:r/>
            <w:r>
              <w:rPr>
                <w:rFonts w:ascii="Aptos" w:hAnsi="Aptos"/>
                <w:b w:val="0"/>
                <w:color w:val="17202A"/>
                <w:sz w:val="16"/>
              </w:rPr>
              <w:t>Monitor system integrity and operational controls</w:t>
            </w:r>
          </w:p>
        </w:tc>
      </w:tr>
    </w:tbl>
    <w:p>
      <w:pPr>
        <w:spacing w:after="20"/>
      </w:pPr>
    </w:p>
    <w:tbl>
      <w:tblPr>
        <w:tblStyle w:val="TableGrid"/>
        <w:tblW w:type="auto" w:w="0"/>
        <w:jc w:val="center"/>
        <w:tblLook w:firstColumn="1" w:firstRow="1" w:lastColumn="0" w:lastRow="0" w:noHBand="0" w:noVBand="1" w:val="04A0"/>
      </w:tblPr>
      <w:tblGrid>
        <w:gridCol w:w="10224"/>
      </w:tblGrid>
      <w:tr>
        <w:tc>
          <w:tcPr>
            <w:tcW w:type="dxa" w:w="10224"/>
            <w:shd w:fill="EAF2FF"/>
          </w:tcPr>
          <w:p>
            <w:r>
              <w:rPr>
                <w:b/>
                <w:color w:val="2563EB"/>
              </w:rPr>
              <w:t xml:space="preserve">IMPORTANT  </w:t>
            </w:r>
            <w:r>
              <w:rPr>
                <w:sz w:val="17"/>
              </w:rPr>
              <w:t>The source defines RBAC roles as owner, staff and read-only. Exact screen permissions should be frozen in an RBAC matrix before implementation.</w:t>
            </w:r>
          </w:p>
        </w:tc>
      </w:tr>
    </w:tbl>
    <w:p>
      <w:pPr>
        <w:spacing w:after="20"/>
      </w:pPr>
    </w:p>
    <w:p>
      <w:r>
        <w:br w:type="page"/>
      </w:r>
    </w:p>
    <w:p>
      <w:pPr>
        <w:pStyle w:val="Heading1"/>
      </w:pPr>
      <w:r>
        <w:t>8. Important Form State Transitions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r/>
            <w:r>
              <w:rPr>
                <w:rFonts w:ascii="Aptos" w:hAnsi="Aptos"/>
                <w:b/>
                <w:color w:val="FFFFFF"/>
                <w:sz w:val="17"/>
              </w:rPr>
              <w:t>Object</w:t>
            </w:r>
          </w:p>
        </w:tc>
        <w:tc>
          <w:tcPr>
            <w:tcW w:type="dxa" w:w="3408"/>
            <w:vAlign w:val="center"/>
            <w:shd w:fill="17324D"/>
          </w:tcPr>
          <w:p>
            <w:r/>
            <w:r>
              <w:rPr>
                <w:rFonts w:ascii="Aptos" w:hAnsi="Aptos"/>
                <w:b/>
                <w:color w:val="FFFFFF"/>
                <w:sz w:val="17"/>
              </w:rPr>
              <w:t>States</w:t>
            </w:r>
          </w:p>
        </w:tc>
        <w:tc>
          <w:tcPr>
            <w:tcW w:type="dxa" w:w="3408"/>
            <w:vAlign w:val="center"/>
            <w:shd w:fill="17324D"/>
          </w:tcPr>
          <w:p>
            <w:r/>
            <w:r>
              <w:rPr>
                <w:rFonts w:ascii="Aptos" w:hAnsi="Aptos"/>
                <w:b/>
                <w:color w:val="FFFFFF"/>
                <w:sz w:val="17"/>
              </w:rPr>
              <w:t>Transition trigger</w:t>
            </w:r>
          </w:p>
        </w:tc>
      </w:tr>
      <w:tr>
        <w:tc>
          <w:tcPr>
            <w:tcW w:type="dxa" w:w="3408"/>
            <w:vAlign w:val="center"/>
          </w:tcPr>
          <w:p>
            <w:r/>
            <w:r>
              <w:rPr>
                <w:rFonts w:ascii="Aptos" w:hAnsi="Aptos"/>
                <w:b w:val="0"/>
                <w:color w:val="17202A"/>
                <w:sz w:val="16"/>
              </w:rPr>
              <w:t>Platform connection</w:t>
            </w:r>
          </w:p>
        </w:tc>
        <w:tc>
          <w:tcPr>
            <w:tcW w:type="dxa" w:w="3408"/>
            <w:vAlign w:val="center"/>
          </w:tcPr>
          <w:p>
            <w:r/>
            <w:r>
              <w:rPr>
                <w:rFonts w:ascii="Aptos" w:hAnsi="Aptos"/>
                <w:b w:val="0"/>
                <w:color w:val="17202A"/>
                <w:sz w:val="16"/>
              </w:rPr>
              <w:t>Pending → Connected → Error/Disabled → Reconnected</w:t>
            </w:r>
          </w:p>
        </w:tc>
        <w:tc>
          <w:tcPr>
            <w:tcW w:type="dxa" w:w="3408"/>
            <w:vAlign w:val="center"/>
          </w:tcPr>
          <w:p>
            <w:r/>
            <w:r>
              <w:rPr>
                <w:rFonts w:ascii="Aptos" w:hAnsi="Aptos"/>
                <w:b w:val="0"/>
                <w:color w:val="17202A"/>
                <w:sz w:val="16"/>
              </w:rPr>
              <w:t>Authorization/test/revoke/reconnect</w:t>
            </w:r>
          </w:p>
        </w:tc>
      </w:tr>
      <w:tr>
        <w:tc>
          <w:tcPr>
            <w:tcW w:type="dxa" w:w="3408"/>
            <w:vAlign w:val="center"/>
          </w:tcPr>
          <w:p>
            <w:r/>
            <w:r>
              <w:rPr>
                <w:rFonts w:ascii="Aptos" w:hAnsi="Aptos"/>
                <w:b w:val="0"/>
                <w:color w:val="17202A"/>
                <w:sz w:val="16"/>
              </w:rPr>
              <w:t>Webhook event</w:t>
            </w:r>
          </w:p>
        </w:tc>
        <w:tc>
          <w:tcPr>
            <w:tcW w:type="dxa" w:w="3408"/>
            <w:vAlign w:val="center"/>
          </w:tcPr>
          <w:p>
            <w:r/>
            <w:r>
              <w:rPr>
                <w:rFonts w:ascii="Aptos" w:hAnsi="Aptos"/>
                <w:b w:val="0"/>
                <w:color w:val="17202A"/>
                <w:sz w:val="16"/>
              </w:rPr>
              <w:t>Received → Verified → Persisted → Processed / Failed → Replayed</w:t>
            </w:r>
          </w:p>
        </w:tc>
        <w:tc>
          <w:tcPr>
            <w:tcW w:type="dxa" w:w="3408"/>
            <w:vAlign w:val="center"/>
          </w:tcPr>
          <w:p>
            <w:r/>
            <w:r>
              <w:rPr>
                <w:rFonts w:ascii="Aptos" w:hAnsi="Aptos"/>
                <w:b w:val="0"/>
                <w:color w:val="17202A"/>
                <w:sz w:val="16"/>
              </w:rPr>
              <w:t>Signature verification and queue processing</w:t>
            </w:r>
          </w:p>
        </w:tc>
      </w:tr>
      <w:tr>
        <w:tc>
          <w:tcPr>
            <w:tcW w:type="dxa" w:w="3408"/>
            <w:vAlign w:val="center"/>
          </w:tcPr>
          <w:p>
            <w:r/>
            <w:r>
              <w:rPr>
                <w:rFonts w:ascii="Aptos" w:hAnsi="Aptos"/>
                <w:b w:val="0"/>
                <w:color w:val="17202A"/>
                <w:sz w:val="16"/>
              </w:rPr>
              <w:t>RTO prediction</w:t>
            </w:r>
          </w:p>
        </w:tc>
        <w:tc>
          <w:tcPr>
            <w:tcW w:type="dxa" w:w="3408"/>
            <w:vAlign w:val="center"/>
          </w:tcPr>
          <w:p>
            <w:r/>
            <w:r>
              <w:rPr>
                <w:rFonts w:ascii="Aptos" w:hAnsi="Aptos"/>
                <w:b w:val="0"/>
                <w:color w:val="17202A"/>
                <w:sz w:val="16"/>
              </w:rPr>
              <w:t>Created → Explained → Impacted → Recommended → Archived</w:t>
            </w:r>
          </w:p>
        </w:tc>
        <w:tc>
          <w:tcPr>
            <w:tcW w:type="dxa" w:w="3408"/>
            <w:vAlign w:val="center"/>
          </w:tcPr>
          <w:p>
            <w:r/>
            <w:r>
              <w:rPr>
                <w:rFonts w:ascii="Aptos" w:hAnsi="Aptos"/>
                <w:b w:val="0"/>
                <w:color w:val="17202A"/>
                <w:sz w:val="16"/>
              </w:rPr>
              <w:t>Shipped prediction pipeline</w:t>
            </w:r>
          </w:p>
        </w:tc>
      </w:tr>
      <w:tr>
        <w:tc>
          <w:tcPr>
            <w:tcW w:type="dxa" w:w="3408"/>
            <w:vAlign w:val="center"/>
          </w:tcPr>
          <w:p>
            <w:r/>
            <w:r>
              <w:rPr>
                <w:rFonts w:ascii="Aptos" w:hAnsi="Aptos"/>
                <w:b w:val="0"/>
                <w:color w:val="17202A"/>
                <w:sz w:val="16"/>
              </w:rPr>
              <w:t>Churn prediction</w:t>
            </w:r>
          </w:p>
        </w:tc>
        <w:tc>
          <w:tcPr>
            <w:tcW w:type="dxa" w:w="3408"/>
            <w:vAlign w:val="center"/>
          </w:tcPr>
          <w:p>
            <w:r/>
            <w:r>
              <w:rPr>
                <w:rFonts w:ascii="Aptos" w:hAnsi="Aptos"/>
                <w:b w:val="0"/>
                <w:color w:val="17202A"/>
                <w:sz w:val="16"/>
              </w:rPr>
              <w:t>Scheduled → Computed → Cached/Displayed → Expired</w:t>
            </w:r>
          </w:p>
        </w:tc>
        <w:tc>
          <w:tcPr>
            <w:tcW w:type="dxa" w:w="3408"/>
            <w:vAlign w:val="center"/>
          </w:tcPr>
          <w:p>
            <w:r/>
            <w:r>
              <w:rPr>
                <w:rFonts w:ascii="Aptos" w:hAnsi="Aptos"/>
                <w:b w:val="0"/>
                <w:color w:val="17202A"/>
                <w:sz w:val="16"/>
              </w:rPr>
              <w:t>Scheduled batch + cache expiry</w:t>
            </w:r>
          </w:p>
        </w:tc>
      </w:tr>
      <w:tr>
        <w:tc>
          <w:tcPr>
            <w:tcW w:type="dxa" w:w="3408"/>
            <w:vAlign w:val="center"/>
          </w:tcPr>
          <w:p>
            <w:r/>
            <w:r>
              <w:rPr>
                <w:rFonts w:ascii="Aptos" w:hAnsi="Aptos"/>
                <w:b w:val="0"/>
                <w:color w:val="17202A"/>
                <w:sz w:val="16"/>
              </w:rPr>
              <w:t>Model version</w:t>
            </w:r>
          </w:p>
        </w:tc>
        <w:tc>
          <w:tcPr>
            <w:tcW w:type="dxa" w:w="3408"/>
            <w:vAlign w:val="center"/>
          </w:tcPr>
          <w:p>
            <w:r/>
            <w:r>
              <w:rPr>
                <w:rFonts w:ascii="Aptos" w:hAnsi="Aptos"/>
                <w:b w:val="0"/>
                <w:color w:val="17202A"/>
                <w:sz w:val="16"/>
              </w:rPr>
              <w:t>Candidate → Validated → Active → Superseded / Rolled back</w:t>
            </w:r>
          </w:p>
        </w:tc>
        <w:tc>
          <w:tcPr>
            <w:tcW w:type="dxa" w:w="3408"/>
            <w:vAlign w:val="center"/>
          </w:tcPr>
          <w:p>
            <w:r/>
            <w:r>
              <w:rPr>
                <w:rFonts w:ascii="Aptos" w:hAnsi="Aptos"/>
                <w:b w:val="0"/>
                <w:color w:val="17202A"/>
                <w:sz w:val="16"/>
              </w:rPr>
              <w:t>Evaluation or incremental update gate</w:t>
            </w:r>
          </w:p>
        </w:tc>
      </w:tr>
      <w:tr>
        <w:tc>
          <w:tcPr>
            <w:tcW w:type="dxa" w:w="3408"/>
            <w:vAlign w:val="center"/>
          </w:tcPr>
          <w:p>
            <w:r/>
            <w:r>
              <w:rPr>
                <w:rFonts w:ascii="Aptos" w:hAnsi="Aptos"/>
                <w:b w:val="0"/>
                <w:color w:val="17202A"/>
                <w:sz w:val="16"/>
              </w:rPr>
              <w:t>Rule version</w:t>
            </w:r>
          </w:p>
        </w:tc>
        <w:tc>
          <w:tcPr>
            <w:tcW w:type="dxa" w:w="3408"/>
            <w:vAlign w:val="center"/>
          </w:tcPr>
          <w:p>
            <w:r/>
            <w:r>
              <w:rPr>
                <w:rFonts w:ascii="Aptos" w:hAnsi="Aptos"/>
                <w:b w:val="0"/>
                <w:color w:val="17202A"/>
                <w:sz w:val="16"/>
              </w:rPr>
              <w:t>Draft → Validated → Active → Superseded</w:t>
            </w:r>
          </w:p>
        </w:tc>
        <w:tc>
          <w:tcPr>
            <w:tcW w:type="dxa" w:w="3408"/>
            <w:vAlign w:val="center"/>
          </w:tcPr>
          <w:p>
            <w:r/>
            <w:r>
              <w:rPr>
                <w:rFonts w:ascii="Aptos" w:hAnsi="Aptos"/>
                <w:b w:val="0"/>
                <w:color w:val="17202A"/>
                <w:sz w:val="16"/>
              </w:rPr>
              <w:t>Governed rule publication</w:t>
            </w:r>
          </w:p>
        </w:tc>
      </w:tr>
      <w:tr>
        <w:tc>
          <w:tcPr>
            <w:tcW w:type="dxa" w:w="3408"/>
            <w:vAlign w:val="center"/>
          </w:tcPr>
          <w:p>
            <w:r/>
            <w:r>
              <w:rPr>
                <w:rFonts w:ascii="Aptos" w:hAnsi="Aptos"/>
                <w:b w:val="0"/>
                <w:color w:val="17202A"/>
                <w:sz w:val="16"/>
              </w:rPr>
              <w:t>FedAvg run</w:t>
            </w:r>
          </w:p>
        </w:tc>
        <w:tc>
          <w:tcPr>
            <w:tcW w:type="dxa" w:w="3408"/>
            <w:vAlign w:val="center"/>
          </w:tcPr>
          <w:p>
            <w:r/>
            <w:r>
              <w:rPr>
                <w:rFonts w:ascii="Aptos" w:hAnsi="Aptos"/>
                <w:b w:val="0"/>
                <w:color w:val="17202A"/>
                <w:sz w:val="16"/>
              </w:rPr>
              <w:t>Scheduled → Collecting → Aggregated → Published / Rejected</w:t>
            </w:r>
          </w:p>
        </w:tc>
        <w:tc>
          <w:tcPr>
            <w:tcW w:type="dxa" w:w="3408"/>
            <w:vAlign w:val="center"/>
          </w:tcPr>
          <w:p>
            <w:r/>
            <w:r>
              <w:rPr>
                <w:rFonts w:ascii="Aptos" w:hAnsi="Aptos"/>
                <w:b w:val="0"/>
                <w:color w:val="17202A"/>
                <w:sz w:val="16"/>
              </w:rPr>
              <w:t>Weekly job and minimum-store rule</w:t>
            </w:r>
          </w:p>
        </w:tc>
      </w:tr>
      <w:tr>
        <w:tc>
          <w:tcPr>
            <w:tcW w:type="dxa" w:w="3408"/>
            <w:vAlign w:val="center"/>
          </w:tcPr>
          <w:p>
            <w:r/>
            <w:r>
              <w:rPr>
                <w:rFonts w:ascii="Aptos" w:hAnsi="Aptos"/>
                <w:b w:val="0"/>
                <w:color w:val="17202A"/>
                <w:sz w:val="16"/>
              </w:rPr>
              <w:t>Security test</w:t>
            </w:r>
          </w:p>
        </w:tc>
        <w:tc>
          <w:tcPr>
            <w:tcW w:type="dxa" w:w="3408"/>
            <w:vAlign w:val="center"/>
          </w:tcPr>
          <w:p>
            <w:r/>
            <w:r>
              <w:rPr>
                <w:rFonts w:ascii="Aptos" w:hAnsi="Aptos"/>
                <w:b w:val="0"/>
                <w:color w:val="17202A"/>
                <w:sz w:val="16"/>
              </w:rPr>
              <w:t>Queued → Running → Passed / Failed</w:t>
            </w:r>
          </w:p>
        </w:tc>
        <w:tc>
          <w:tcPr>
            <w:tcW w:type="dxa" w:w="3408"/>
            <w:vAlign w:val="center"/>
          </w:tcPr>
          <w:p>
            <w:r/>
            <w:r>
              <w:rPr>
                <w:rFonts w:ascii="Aptos" w:hAnsi="Aptos"/>
                <w:b w:val="0"/>
                <w:color w:val="17202A"/>
                <w:sz w:val="16"/>
              </w:rPr>
              <w:t>CI or scheduled security suite</w:t>
            </w:r>
          </w:p>
        </w:tc>
      </w:tr>
    </w:tbl>
    <w:p>
      <w:pPr>
        <w:spacing w:after="20"/>
      </w:pPr>
    </w:p>
    <w:p>
      <w:r>
        <w:br w:type="page"/>
      </w:r>
    </w:p>
    <w:p>
      <w:pPr>
        <w:pStyle w:val="Heading1"/>
      </w:pPr>
      <w:r>
        <w:t>9. Decisions That Must Be Finalized Before Coding</w:t>
      </w:r>
    </w:p>
    <w:tbl>
      <w:tblPr>
        <w:tblStyle w:val="TableGrid"/>
        <w:tblW w:type="auto" w:w="0"/>
        <w:jc w:val="center"/>
        <w:tblLook w:firstColumn="1" w:firstRow="1" w:lastColumn="0" w:lastRow="0" w:noHBand="0" w:noVBand="1" w:val="04A0"/>
      </w:tblPr>
      <w:tblGrid>
        <w:gridCol w:w="10224"/>
      </w:tblGrid>
      <w:tr>
        <w:tc>
          <w:tcPr>
            <w:tcW w:type="dxa" w:w="10224"/>
            <w:shd w:fill="EAF2FF"/>
          </w:tcPr>
          <w:p>
            <w:r>
              <w:rPr>
                <w:b/>
                <w:color w:val="2563EB"/>
              </w:rPr>
              <w:t xml:space="preserve">P0 — DO NOT LEAVE AMBIGUOUS  </w:t>
            </w:r>
            <w:r>
              <w:rPr>
                <w:sz w:val="17"/>
              </w:rPr>
              <w:t>The project documentation itself identifies unresolved implementation decisions. They should be treated as gates, not silently guessed.</w:t>
            </w:r>
          </w:p>
        </w:tc>
      </w:tr>
    </w:tbl>
    <w:p>
      <w:pPr>
        <w:spacing w:after="20"/>
      </w:pP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r/>
            <w:r>
              <w:rPr>
                <w:rFonts w:ascii="Aptos" w:hAnsi="Aptos"/>
                <w:b/>
                <w:color w:val="FFFFFF"/>
                <w:sz w:val="17"/>
              </w:rPr>
              <w:t>Decision</w:t>
            </w:r>
          </w:p>
        </w:tc>
        <w:tc>
          <w:tcPr>
            <w:tcW w:type="dxa" w:w="3408"/>
            <w:vAlign w:val="center"/>
            <w:shd w:fill="17324D"/>
          </w:tcPr>
          <w:p>
            <w:r/>
            <w:r>
              <w:rPr>
                <w:rFonts w:ascii="Aptos" w:hAnsi="Aptos"/>
                <w:b/>
                <w:color w:val="FFFFFF"/>
                <w:sz w:val="17"/>
              </w:rPr>
              <w:t>Current documented status</w:t>
            </w:r>
          </w:p>
        </w:tc>
        <w:tc>
          <w:tcPr>
            <w:tcW w:type="dxa" w:w="3408"/>
            <w:vAlign w:val="center"/>
            <w:shd w:fill="17324D"/>
          </w:tcPr>
          <w:p>
            <w:r/>
            <w:r>
              <w:rPr>
                <w:rFonts w:ascii="Aptos" w:hAnsi="Aptos"/>
                <w:b/>
                <w:color w:val="FFFFFF"/>
                <w:sz w:val="17"/>
              </w:rPr>
              <w:t>Required finalization</w:t>
            </w:r>
          </w:p>
        </w:tc>
      </w:tr>
      <w:tr>
        <w:tc>
          <w:tcPr>
            <w:tcW w:type="dxa" w:w="3408"/>
            <w:vAlign w:val="center"/>
          </w:tcPr>
          <w:p>
            <w:r/>
            <w:r>
              <w:rPr>
                <w:rFonts w:ascii="Aptos" w:hAnsi="Aptos"/>
                <w:b w:val="0"/>
                <w:color w:val="17202A"/>
                <w:sz w:val="16"/>
              </w:rPr>
              <w:t>RTO 5th-field schema</w:t>
            </w:r>
          </w:p>
        </w:tc>
        <w:tc>
          <w:tcPr>
            <w:tcW w:type="dxa" w:w="3408"/>
            <w:vAlign w:val="center"/>
          </w:tcPr>
          <w:p>
            <w:r/>
            <w:r>
              <w:rPr>
                <w:rFonts w:ascii="Aptos" w:hAnsi="Aptos"/>
                <w:b w:val="0"/>
                <w:color w:val="17202A"/>
                <w:sz w:val="16"/>
              </w:rPr>
              <w:t>Proposed vector is provisional</w:t>
            </w:r>
          </w:p>
        </w:tc>
        <w:tc>
          <w:tcPr>
            <w:tcW w:type="dxa" w:w="3408"/>
            <w:vAlign w:val="center"/>
          </w:tcPr>
          <w:p>
            <w:r/>
            <w:r>
              <w:rPr>
                <w:rFonts w:ascii="Aptos" w:hAnsi="Aptos"/>
                <w:b w:val="0"/>
                <w:color w:val="17202A"/>
                <w:sz w:val="16"/>
              </w:rPr>
              <w:t>Validate exact five fields against real dataset; freeze units/missing values/scaling/as-of rules</w:t>
            </w:r>
          </w:p>
        </w:tc>
      </w:tr>
      <w:tr>
        <w:tc>
          <w:tcPr>
            <w:tcW w:type="dxa" w:w="3408"/>
            <w:vAlign w:val="center"/>
          </w:tcPr>
          <w:p>
            <w:r/>
            <w:r>
              <w:rPr>
                <w:rFonts w:ascii="Aptos" w:hAnsi="Aptos"/>
                <w:b w:val="0"/>
                <w:color w:val="17202A"/>
                <w:sz w:val="16"/>
              </w:rPr>
              <w:t>Churn 5th field</w:t>
            </w:r>
          </w:p>
        </w:tc>
        <w:tc>
          <w:tcPr>
            <w:tcW w:type="dxa" w:w="3408"/>
            <w:vAlign w:val="center"/>
          </w:tcPr>
          <w:p>
            <w:r/>
            <w:r>
              <w:rPr>
                <w:rFonts w:ascii="Aptos" w:hAnsi="Aptos"/>
                <w:b w:val="0"/>
                <w:color w:val="17202A"/>
                <w:sz w:val="16"/>
              </w:rPr>
              <w:t>customer_tenure_days proposed</w:t>
            </w:r>
          </w:p>
        </w:tc>
        <w:tc>
          <w:tcPr>
            <w:tcW w:type="dxa" w:w="3408"/>
            <w:vAlign w:val="center"/>
          </w:tcPr>
          <w:p>
            <w:r/>
            <w:r>
              <w:rPr>
                <w:rFonts w:ascii="Aptos" w:hAnsi="Aptos"/>
                <w:b w:val="0"/>
                <w:color w:val="17202A"/>
                <w:sz w:val="16"/>
              </w:rPr>
              <w:t>Confirm dataset suitability and freeze feature contract</w:t>
            </w:r>
          </w:p>
        </w:tc>
      </w:tr>
      <w:tr>
        <w:tc>
          <w:tcPr>
            <w:tcW w:type="dxa" w:w="3408"/>
            <w:vAlign w:val="center"/>
          </w:tcPr>
          <w:p>
            <w:r/>
            <w:r>
              <w:rPr>
                <w:rFonts w:ascii="Aptos" w:hAnsi="Aptos"/>
                <w:b w:val="0"/>
                <w:color w:val="17202A"/>
                <w:sz w:val="16"/>
              </w:rPr>
              <w:t>Churn label</w:t>
            </w:r>
          </w:p>
        </w:tc>
        <w:tc>
          <w:tcPr>
            <w:tcW w:type="dxa" w:w="3408"/>
            <w:vAlign w:val="center"/>
          </w:tcPr>
          <w:p>
            <w:r/>
            <w:r>
              <w:rPr>
                <w:rFonts w:ascii="Aptos" w:hAnsi="Aptos"/>
                <w:b w:val="0"/>
                <w:color w:val="17202A"/>
                <w:sz w:val="16"/>
              </w:rPr>
              <w:t>Observation + inactivity window not fixed</w:t>
            </w:r>
          </w:p>
        </w:tc>
        <w:tc>
          <w:tcPr>
            <w:tcW w:type="dxa" w:w="3408"/>
            <w:vAlign w:val="center"/>
          </w:tcPr>
          <w:p>
            <w:r/>
            <w:r>
              <w:rPr>
                <w:rFonts w:ascii="Aptos" w:hAnsi="Aptos"/>
                <w:b w:val="0"/>
                <w:color w:val="17202A"/>
                <w:sz w:val="16"/>
              </w:rPr>
              <w:t>Choose reproducible windows by store/category and version them</w:t>
            </w:r>
          </w:p>
        </w:tc>
      </w:tr>
      <w:tr>
        <w:tc>
          <w:tcPr>
            <w:tcW w:type="dxa" w:w="3408"/>
            <w:vAlign w:val="center"/>
          </w:tcPr>
          <w:p>
            <w:r/>
            <w:r>
              <w:rPr>
                <w:rFonts w:ascii="Aptos" w:hAnsi="Aptos"/>
                <w:b w:val="0"/>
                <w:color w:val="17202A"/>
                <w:sz w:val="16"/>
              </w:rPr>
              <w:t>RTO thresholds</w:t>
            </w:r>
          </w:p>
        </w:tc>
        <w:tc>
          <w:tcPr>
            <w:tcW w:type="dxa" w:w="3408"/>
            <w:vAlign w:val="center"/>
          </w:tcPr>
          <w:p>
            <w:r/>
            <w:r>
              <w:rPr>
                <w:rFonts w:ascii="Aptos" w:hAnsi="Aptos"/>
                <w:b w:val="0"/>
                <w:color w:val="17202A"/>
                <w:sz w:val="16"/>
              </w:rPr>
              <w:t>0.70/0.40 are starting defaults</w:t>
            </w:r>
          </w:p>
        </w:tc>
        <w:tc>
          <w:tcPr>
            <w:tcW w:type="dxa" w:w="3408"/>
            <w:vAlign w:val="center"/>
          </w:tcPr>
          <w:p>
            <w:r/>
            <w:r>
              <w:rPr>
                <w:rFonts w:ascii="Aptos" w:hAnsi="Aptos"/>
                <w:b w:val="0"/>
                <w:color w:val="17202A"/>
                <w:sz w:val="16"/>
              </w:rPr>
              <w:t>Select/tune from validation cost curves; store version</w:t>
            </w:r>
          </w:p>
        </w:tc>
      </w:tr>
      <w:tr>
        <w:tc>
          <w:tcPr>
            <w:tcW w:type="dxa" w:w="3408"/>
            <w:vAlign w:val="center"/>
          </w:tcPr>
          <w:p>
            <w:r/>
            <w:r>
              <w:rPr>
                <w:rFonts w:ascii="Aptos" w:hAnsi="Aptos"/>
                <w:b w:val="0"/>
                <w:color w:val="17202A"/>
                <w:sz w:val="16"/>
              </w:rPr>
              <w:t>Probability calibration</w:t>
            </w:r>
          </w:p>
        </w:tc>
        <w:tc>
          <w:tcPr>
            <w:tcW w:type="dxa" w:w="3408"/>
            <w:vAlign w:val="center"/>
          </w:tcPr>
          <w:p>
            <w:r/>
            <w:r>
              <w:rPr>
                <w:rFonts w:ascii="Aptos" w:hAnsi="Aptos"/>
                <w:b w:val="0"/>
                <w:color w:val="17202A"/>
                <w:sz w:val="16"/>
              </w:rPr>
              <w:t>Needed when class weighting affects probabilities</w:t>
            </w:r>
          </w:p>
        </w:tc>
        <w:tc>
          <w:tcPr>
            <w:tcW w:type="dxa" w:w="3408"/>
            <w:vAlign w:val="center"/>
          </w:tcPr>
          <w:p>
            <w:r/>
            <w:r>
              <w:rPr>
                <w:rFonts w:ascii="Aptos" w:hAnsi="Aptos"/>
                <w:b w:val="0"/>
                <w:color w:val="17202A"/>
                <w:sz w:val="16"/>
              </w:rPr>
              <w:t>Define calibration method and validation set</w:t>
            </w:r>
          </w:p>
        </w:tc>
      </w:tr>
      <w:tr>
        <w:tc>
          <w:tcPr>
            <w:tcW w:type="dxa" w:w="3408"/>
            <w:vAlign w:val="center"/>
          </w:tcPr>
          <w:p>
            <w:r/>
            <w:r>
              <w:rPr>
                <w:rFonts w:ascii="Aptos" w:hAnsi="Aptos"/>
                <w:b w:val="0"/>
                <w:color w:val="17202A"/>
                <w:sz w:val="16"/>
              </w:rPr>
              <w:t>RTO imbalance</w:t>
            </w:r>
          </w:p>
        </w:tc>
        <w:tc>
          <w:tcPr>
            <w:tcW w:type="dxa" w:w="3408"/>
            <w:vAlign w:val="center"/>
          </w:tcPr>
          <w:p>
            <w:r/>
            <w:r>
              <w:rPr>
                <w:rFonts w:ascii="Aptos" w:hAnsi="Aptos"/>
                <w:b w:val="0"/>
                <w:color w:val="17202A"/>
                <w:sz w:val="16"/>
              </w:rPr>
              <w:t>Class-weighted LR baseline; alternatives to evaluate</w:t>
            </w:r>
          </w:p>
        </w:tc>
        <w:tc>
          <w:tcPr>
            <w:tcW w:type="dxa" w:w="3408"/>
            <w:vAlign w:val="center"/>
          </w:tcPr>
          <w:p>
            <w:r/>
            <w:r>
              <w:rPr>
                <w:rFonts w:ascii="Aptos" w:hAnsi="Aptos"/>
                <w:b w:val="0"/>
                <w:color w:val="17202A"/>
                <w:sz w:val="16"/>
              </w:rPr>
              <w:t>Freeze evaluation/threshold strategy</w:t>
            </w:r>
          </w:p>
        </w:tc>
      </w:tr>
      <w:tr>
        <w:tc>
          <w:tcPr>
            <w:tcW w:type="dxa" w:w="3408"/>
            <w:vAlign w:val="center"/>
          </w:tcPr>
          <w:p>
            <w:r/>
            <w:r>
              <w:rPr>
                <w:rFonts w:ascii="Aptos" w:hAnsi="Aptos"/>
                <w:b w:val="0"/>
                <w:color w:val="17202A"/>
                <w:sz w:val="16"/>
              </w:rPr>
              <w:t>₹ formula</w:t>
            </w:r>
          </w:p>
        </w:tc>
        <w:tc>
          <w:tcPr>
            <w:tcW w:type="dxa" w:w="3408"/>
            <w:vAlign w:val="center"/>
          </w:tcPr>
          <w:p>
            <w:r/>
            <w:r>
              <w:rPr>
                <w:rFonts w:ascii="Aptos" w:hAnsi="Aptos"/>
                <w:b w:val="0"/>
                <w:color w:val="17202A"/>
                <w:sz w:val="16"/>
              </w:rPr>
              <w:t>Example formula proposed, not final</w:t>
            </w:r>
          </w:p>
        </w:tc>
        <w:tc>
          <w:tcPr>
            <w:tcW w:type="dxa" w:w="3408"/>
            <w:vAlign w:val="center"/>
          </w:tcPr>
          <w:p>
            <w:r/>
            <w:r>
              <w:rPr>
                <w:rFonts w:ascii="Aptos" w:hAnsi="Aptos"/>
                <w:b w:val="0"/>
                <w:color w:val="17202A"/>
                <w:sz w:val="16"/>
              </w:rPr>
              <w:t>Freeze formula, uncertainty margin and assumptions</w:t>
            </w:r>
          </w:p>
        </w:tc>
      </w:tr>
      <w:tr>
        <w:tc>
          <w:tcPr>
            <w:tcW w:type="dxa" w:w="3408"/>
            <w:vAlign w:val="center"/>
          </w:tcPr>
          <w:p>
            <w:r/>
            <w:r>
              <w:rPr>
                <w:rFonts w:ascii="Aptos" w:hAnsi="Aptos"/>
                <w:b w:val="0"/>
                <w:color w:val="17202A"/>
                <w:sz w:val="16"/>
              </w:rPr>
              <w:t>Marketing attribution</w:t>
            </w:r>
          </w:p>
        </w:tc>
        <w:tc>
          <w:tcPr>
            <w:tcW w:type="dxa" w:w="3408"/>
            <w:vAlign w:val="center"/>
          </w:tcPr>
          <w:p>
            <w:r/>
            <w:r>
              <w:rPr>
                <w:rFonts w:ascii="Aptos" w:hAnsi="Aptos"/>
                <w:b w:val="0"/>
                <w:color w:val="17202A"/>
                <w:sz w:val="16"/>
              </w:rPr>
              <w:t>Source says it must be decided</w:t>
            </w:r>
          </w:p>
        </w:tc>
        <w:tc>
          <w:tcPr>
            <w:tcW w:type="dxa" w:w="3408"/>
            <w:vAlign w:val="center"/>
          </w:tcPr>
          <w:p>
            <w:r/>
            <w:r>
              <w:rPr>
                <w:rFonts w:ascii="Aptos" w:hAnsi="Aptos"/>
                <w:b w:val="0"/>
                <w:color w:val="17202A"/>
                <w:sz w:val="16"/>
              </w:rPr>
              <w:t>Freeze input method, attribution and LTV window</w:t>
            </w:r>
          </w:p>
        </w:tc>
      </w:tr>
      <w:tr>
        <w:tc>
          <w:tcPr>
            <w:tcW w:type="dxa" w:w="3408"/>
            <w:vAlign w:val="center"/>
          </w:tcPr>
          <w:p>
            <w:r/>
            <w:r>
              <w:rPr>
                <w:rFonts w:ascii="Aptos" w:hAnsi="Aptos"/>
                <w:b w:val="0"/>
                <w:color w:val="17202A"/>
                <w:sz w:val="16"/>
              </w:rPr>
              <w:t>Recommendation tie-break</w:t>
            </w:r>
          </w:p>
        </w:tc>
        <w:tc>
          <w:tcPr>
            <w:tcW w:type="dxa" w:w="3408"/>
            <w:vAlign w:val="center"/>
          </w:tcPr>
          <w:p>
            <w:r/>
            <w:r>
              <w:rPr>
                <w:rFonts w:ascii="Aptos" w:hAnsi="Aptos"/>
                <w:b w:val="0"/>
                <w:color w:val="17202A"/>
                <w:sz w:val="16"/>
              </w:rPr>
              <w:t>Not defined in source</w:t>
            </w:r>
          </w:p>
        </w:tc>
        <w:tc>
          <w:tcPr>
            <w:tcW w:type="dxa" w:w="3408"/>
            <w:vAlign w:val="center"/>
          </w:tcPr>
          <w:p>
            <w:r/>
            <w:r>
              <w:rPr>
                <w:rFonts w:ascii="Aptos" w:hAnsi="Aptos"/>
                <w:b w:val="0"/>
                <w:color w:val="17202A"/>
                <w:sz w:val="16"/>
              </w:rPr>
              <w:t>Freeze deterministic tie-break</w:t>
            </w:r>
          </w:p>
        </w:tc>
      </w:tr>
      <w:tr>
        <w:tc>
          <w:tcPr>
            <w:tcW w:type="dxa" w:w="3408"/>
            <w:vAlign w:val="center"/>
          </w:tcPr>
          <w:p>
            <w:r/>
            <w:r>
              <w:rPr>
                <w:rFonts w:ascii="Aptos" w:hAnsi="Aptos"/>
                <w:b w:val="0"/>
                <w:color w:val="17202A"/>
                <w:sz w:val="16"/>
              </w:rPr>
              <w:t>FedAvg minimum stores</w:t>
            </w:r>
          </w:p>
        </w:tc>
        <w:tc>
          <w:tcPr>
            <w:tcW w:type="dxa" w:w="3408"/>
            <w:vAlign w:val="center"/>
          </w:tcPr>
          <w:p>
            <w:r/>
            <w:r>
              <w:rPr>
                <w:rFonts w:ascii="Aptos" w:hAnsi="Aptos"/>
                <w:b w:val="0"/>
                <w:color w:val="17202A"/>
                <w:sz w:val="16"/>
              </w:rPr>
              <w:t>Required but count unspecified</w:t>
            </w:r>
          </w:p>
        </w:tc>
        <w:tc>
          <w:tcPr>
            <w:tcW w:type="dxa" w:w="3408"/>
            <w:vAlign w:val="center"/>
          </w:tcPr>
          <w:p>
            <w:r/>
            <w:r>
              <w:rPr>
                <w:rFonts w:ascii="Aptos" w:hAnsi="Aptos"/>
                <w:b w:val="0"/>
                <w:color w:val="17202A"/>
                <w:sz w:val="16"/>
              </w:rPr>
              <w:t>Set category minimum and sample-weighting rule</w:t>
            </w:r>
          </w:p>
        </w:tc>
      </w:tr>
      <w:tr>
        <w:tc>
          <w:tcPr>
            <w:tcW w:type="dxa" w:w="3408"/>
            <w:vAlign w:val="center"/>
          </w:tcPr>
          <w:p>
            <w:r/>
            <w:r>
              <w:rPr>
                <w:rFonts w:ascii="Aptos" w:hAnsi="Aptos"/>
                <w:b w:val="0"/>
                <w:color w:val="17202A"/>
                <w:sz w:val="16"/>
              </w:rPr>
              <w:t>PII retention/deletion</w:t>
            </w:r>
          </w:p>
        </w:tc>
        <w:tc>
          <w:tcPr>
            <w:tcW w:type="dxa" w:w="3408"/>
            <w:vAlign w:val="center"/>
          </w:tcPr>
          <w:p>
            <w:r/>
            <w:r>
              <w:rPr>
                <w:rFonts w:ascii="Aptos" w:hAnsi="Aptos"/>
                <w:b w:val="0"/>
                <w:color w:val="17202A"/>
                <w:sz w:val="16"/>
              </w:rPr>
              <w:t>Required but period unspecified</w:t>
            </w:r>
          </w:p>
        </w:tc>
        <w:tc>
          <w:tcPr>
            <w:tcW w:type="dxa" w:w="3408"/>
            <w:vAlign w:val="center"/>
          </w:tcPr>
          <w:p>
            <w:r/>
            <w:r>
              <w:rPr>
                <w:rFonts w:ascii="Aptos" w:hAnsi="Aptos"/>
                <w:b w:val="0"/>
                <w:color w:val="17202A"/>
                <w:sz w:val="16"/>
              </w:rPr>
              <w:t>Approve retention/deletion schedule</w:t>
            </w:r>
          </w:p>
        </w:tc>
      </w:tr>
      <w:tr>
        <w:tc>
          <w:tcPr>
            <w:tcW w:type="dxa" w:w="3408"/>
            <w:vAlign w:val="center"/>
          </w:tcPr>
          <w:p>
            <w:r/>
            <w:r>
              <w:rPr>
                <w:rFonts w:ascii="Aptos" w:hAnsi="Aptos"/>
                <w:b w:val="0"/>
                <w:color w:val="17202A"/>
                <w:sz w:val="16"/>
              </w:rPr>
              <w:t>Notification behavior</w:t>
            </w:r>
          </w:p>
        </w:tc>
        <w:tc>
          <w:tcPr>
            <w:tcW w:type="dxa" w:w="3408"/>
            <w:vAlign w:val="center"/>
          </w:tcPr>
          <w:p>
            <w:r/>
            <w:r>
              <w:rPr>
                <w:rFonts w:ascii="Aptos" w:hAnsi="Aptos"/>
                <w:b w:val="0"/>
                <w:color w:val="17202A"/>
                <w:sz w:val="16"/>
              </w:rPr>
              <w:t>Merchant preferences are in store config</w:t>
            </w:r>
          </w:p>
        </w:tc>
        <w:tc>
          <w:tcPr>
            <w:tcW w:type="dxa" w:w="3408"/>
            <w:vAlign w:val="center"/>
          </w:tcPr>
          <w:p>
            <w:r/>
            <w:r>
              <w:rPr>
                <w:rFonts w:ascii="Aptos" w:hAnsi="Aptos"/>
                <w:b w:val="0"/>
                <w:color w:val="17202A"/>
                <w:sz w:val="16"/>
              </w:rPr>
              <w:t>Define merchant-only notifications; customer messaging remains out of scope</w:t>
            </w:r>
          </w:p>
        </w:tc>
      </w:tr>
    </w:tbl>
    <w:p>
      <w:pPr>
        <w:spacing w:after="20"/>
      </w:pPr>
    </w:p>
    <w:p>
      <w:r>
        <w:br w:type="page"/>
      </w:r>
    </w:p>
    <w:p>
      <w:pPr>
        <w:pStyle w:val="Heading1"/>
      </w:pPr>
      <w:r>
        <w:t>10. Implementation &amp; Acceptance Checklist</w:t>
      </w:r>
    </w:p>
    <w:p>
      <w:pPr>
        <w:pStyle w:val="ListBullet"/>
        <w:spacing w:after="40"/>
      </w:pPr>
      <w:r>
        <w:t>☐ Shopify and WooCommerce connections work end to end.</w:t>
      </w:r>
    </w:p>
    <w:p>
      <w:pPr>
        <w:pStyle w:val="ListBullet"/>
        <w:spacing w:after="40"/>
      </w:pPr>
      <w:r>
        <w:t>☐ Webhooks are verified and idempotent.</w:t>
      </w:r>
    </w:p>
    <w:p>
      <w:pPr>
        <w:pStyle w:val="ListBullet"/>
        <w:spacing w:after="40"/>
      </w:pPr>
      <w:r>
        <w:t>☐ Data is normalized before it reaches any feature or model.</w:t>
      </w:r>
    </w:p>
    <w:p>
      <w:pPr>
        <w:pStyle w:val="ListBullet"/>
        <w:spacing w:after="40"/>
      </w:pPr>
      <w:r>
        <w:t>☐ RTO prediction fires at the Shipped transition.</w:t>
      </w:r>
    </w:p>
    <w:p>
      <w:pPr>
        <w:pStyle w:val="ListBullet"/>
        <w:spacing w:after="40"/>
      </w:pPr>
      <w:r>
        <w:t>☐ Churn prediction runs on the defined schedule.</w:t>
      </w:r>
    </w:p>
    <w:p>
      <w:pPr>
        <w:pStyle w:val="ListBullet"/>
        <w:spacing w:after="40"/>
      </w:pPr>
      <w:r>
        <w:t>☐ RTO evaluation reports Precision, Recall, F1, ROC-AUC and PR-AUC on a temporal holdout.</w:t>
      </w:r>
    </w:p>
    <w:p>
      <w:pPr>
        <w:pStyle w:val="ListBullet"/>
        <w:spacing w:after="40"/>
      </w:pPr>
      <w:r>
        <w:t>☐ Every High/Medium prediction has 2–3 explanations and a ₹ impact range.</w:t>
      </w:r>
    </w:p>
    <w:p>
      <w:pPr>
        <w:pStyle w:val="ListBullet"/>
        <w:spacing w:after="40"/>
      </w:pPr>
      <w:r>
        <w:t>☐ Exactly one recommendation is generated per qualifying prediction.</w:t>
      </w:r>
    </w:p>
    <w:p>
      <w:pPr>
        <w:pStyle w:val="ListBullet"/>
        <w:spacing w:after="40"/>
      </w:pPr>
      <w:r>
        <w:t>☐ Incremental SGD updates are validation-gated before promotion.</w:t>
      </w:r>
    </w:p>
    <w:p>
      <w:pPr>
        <w:pStyle w:val="ListBullet"/>
        <w:spacing w:after="40"/>
      </w:pPr>
      <w:r>
        <w:t>☐ Collective FedAvg-style learning is sample-weighted.</w:t>
      </w:r>
    </w:p>
    <w:p>
      <w:pPr>
        <w:pStyle w:val="ListBullet"/>
        <w:spacing w:after="40"/>
      </w:pPr>
      <w:r>
        <w:t>☐ Automated tenant-isolation tests pass in CI.</w:t>
      </w:r>
    </w:p>
    <w:p>
      <w:pPr>
        <w:pStyle w:val="ListBullet"/>
        <w:spacing w:after="40"/>
      </w:pPr>
      <w:r>
        <w:t>☐ Dashboard surfaces predictions, explanations, impact and recommendations per store.</w:t>
      </w:r>
    </w:p>
    <w:p>
      <w:pPr>
        <w:pStyle w:val="Heading1"/>
      </w:pPr>
      <w:r>
        <w:t>11. Final End-to-End Example</w:t>
      </w:r>
    </w:p>
    <w:p>
      <w:r>
        <w:t>Example: a COD order changes to Shipped.</w:t>
      </w:r>
    </w:p>
    <w:p>
      <w:pPr>
        <w:pStyle w:val="ListNumber"/>
        <w:spacing w:after="40"/>
      </w:pPr>
      <w:r>
        <w:t>The platform webhook reaches the integration endpoint.</w:t>
      </w:r>
    </w:p>
    <w:p>
      <w:pPr>
        <w:pStyle w:val="ListNumber"/>
        <w:spacing w:after="40"/>
      </w:pPr>
      <w:r>
        <w:t>The signature is verified before the raw body is parsed.</w:t>
      </w:r>
    </w:p>
    <w:p>
      <w:pPr>
        <w:pStyle w:val="ListNumber"/>
        <w:spacing w:after="40"/>
      </w:pPr>
      <w:r>
        <w:t>The event is stored using store_id + event_id idempotency.</w:t>
      </w:r>
    </w:p>
    <w:p>
      <w:pPr>
        <w:pStyle w:val="ListNumber"/>
        <w:spacing w:after="40"/>
      </w:pPr>
      <w:r>
        <w:t>The event is normalized into the common order/fulfilment schema.</w:t>
      </w:r>
    </w:p>
    <w:p>
      <w:pPr>
        <w:pStyle w:val="ListNumber"/>
        <w:spacing w:after="40"/>
      </w:pPr>
      <w:r>
        <w:t>The feature service queries only records available up to the Shipped timestamp.</w:t>
      </w:r>
    </w:p>
    <w:p>
      <w:pPr>
        <w:pStyle w:val="ListNumber"/>
        <w:spacing w:after="40"/>
      </w:pPr>
      <w:r>
        <w:t>The RTO model returns a probability and configurable risk band.</w:t>
      </w:r>
    </w:p>
    <w:p>
      <w:pPr>
        <w:pStyle w:val="ListNumber"/>
        <w:spacing w:after="40"/>
      </w:pPr>
      <w:r>
        <w:t>If the result is High or Medium, the system calculates top reasons from the exact feature vector.</w:t>
      </w:r>
    </w:p>
    <w:p>
      <w:pPr>
        <w:pStyle w:val="ListNumber"/>
        <w:spacing w:after="40"/>
      </w:pPr>
      <w:r>
        <w:t>The impact engine calculates a versioned low/high ₹ range from store cost assumptions.</w:t>
      </w:r>
    </w:p>
    <w:p>
      <w:pPr>
        <w:pStyle w:val="ListNumber"/>
        <w:spacing w:after="40"/>
      </w:pPr>
      <w:r>
        <w:t>The recommendation engine evaluates the active rule set and selects exactly one action.</w:t>
      </w:r>
    </w:p>
    <w:p>
      <w:pPr>
        <w:pStyle w:val="ListNumber"/>
        <w:spacing w:after="40"/>
      </w:pPr>
      <w:r>
        <w:t>The dashboard displays the risk, reasons, impact and recommendation for that store only.</w:t>
      </w:r>
    </w:p>
    <w:p>
      <w:pPr>
        <w:pStyle w:val="ListNumber"/>
        <w:spacing w:after="40"/>
      </w:pPr>
      <w:r>
        <w:t>When the verified outcome later arrives, one idempotent incremental SGD update is attempted and validation decides promotion/rollback.</w:t>
      </w:r>
    </w:p>
    <w:tbl>
      <w:tblPr>
        <w:tblStyle w:val="TableGrid"/>
        <w:tblW w:type="auto" w:w="0"/>
        <w:jc w:val="center"/>
        <w:tblLook w:firstColumn="1" w:firstRow="1" w:lastColumn="0" w:lastRow="0" w:noHBand="0" w:noVBand="1" w:val="04A0"/>
      </w:tblPr>
      <w:tblGrid>
        <w:gridCol w:w="10224"/>
      </w:tblGrid>
      <w:tr>
        <w:tc>
          <w:tcPr>
            <w:tcW w:type="dxa" w:w="10224"/>
            <w:shd w:fill="F1F8F3"/>
          </w:tcPr>
          <w:p>
            <w:r>
              <w:rPr>
                <w:b/>
                <w:color w:val="15803D"/>
              </w:rPr>
              <w:t xml:space="preserve">SYSTEM GUARANTEE  </w:t>
            </w:r>
            <w:r>
              <w:rPr>
                <w:sz w:val="17"/>
              </w:rPr>
              <w:t>At every stage, the merchant/store scope must remain attached to the operation. No form should allow a user to select an arbitrary store_id and thereby bypass authorization.</w:t>
            </w:r>
          </w:p>
        </w:tc>
      </w:tr>
    </w:tbl>
    <w:p>
      <w:pPr>
        <w:spacing w:after="20"/>
      </w:pPr>
    </w:p>
    <w:p>
      <w:pPr>
        <w:pStyle w:val="Heading1"/>
      </w:pPr>
      <w:r>
        <w:t>12. Source Note</w:t>
      </w:r>
    </w:p>
    <w:p>
      <w:r>
        <w:t>Primary source documents used: Merchant-CoPilot-Project-Documentation-2.docx and MERCHANT-SYNOPSIS.docx. The source explicitly defines the 12 modules, core objectives, technology stack, module ownership, ML design, database entities, security plan, testing strategy, schedule and acceptance criteria. The detailed UI form names, field groupings and screen decomposition in this document are an implementation-oriented proposal built from those requirements; they are not presented as screens that already exist in the source.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Merchant Co-Pilot — 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6573"/>
        <w:sz w:val="16"/>
      </w:rPr>
      <w:t>MERCHANT CO-PILOT  •  Forms, Sub-Forms &amp; Working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720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5B6573"/>
      <w:sz w:val="16"/>
    </w:rPr>
  </w:style>
  <w:style w:type="paragraph" w:customStyle="1" w:styleId="FormField">
    <w:name w:val="Form Field"/>
    <w:pPr>
      <w:spacing w:after="40"/>
      <w:ind w:left="216"/>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