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rFonts w:ascii="Aptos Display" w:hAnsi="Aptos Display"/>
          <w:b/>
          <w:color w:val="142B4A"/>
          <w:sz w:val="68"/>
        </w:rPr>
        <w:t>PENNYPILOT AI</w:t>
      </w:r>
    </w:p>
    <w:p>
      <w:pPr>
        <w:spacing w:after="280"/>
      </w:pPr>
      <w:r>
        <w:rPr>
          <w:color w:val="176B87"/>
          <w:sz w:val="40"/>
        </w:rPr>
        <w:t>AI Shopping &amp; Money Recovery Agent</w:t>
      </w:r>
    </w:p>
    <w:p>
      <w:pPr>
        <w:spacing w:after="480"/>
      </w:pPr>
      <w:r>
        <w:rPr>
          <w:b/>
          <w:sz w:val="28"/>
        </w:rPr>
        <w:t>Hackathon implementation blueprint</w:t>
      </w:r>
    </w:p>
    <w:p>
      <w:r>
        <w:t>A shared, build-ready plan for a two-person team working to a 10-day delivery window and a ₹0 preferred budget.</w:t>
      </w:r>
    </w:p>
    <w:p/>
    <w:tbl>
      <w:tblPr>
        <w:tblStyle w:val="TableGrid"/>
        <w:tblW w:type="auto" w:w="0"/>
        <w:tblLook w:firstColumn="1" w:firstRow="1" w:lastColumn="0" w:lastRow="0" w:noHBand="0" w:noVBand="1" w:val="04A0"/>
      </w:tblPr>
      <w:tblGrid>
        <w:gridCol w:w="10166"/>
      </w:tblGrid>
      <w:tr>
        <w:trPr>
          <w:cantSplit/>
        </w:trPr>
        <w:tc>
          <w:tcPr>
            <w:tcW w:type="dxa" w:w="10166"/>
            <w:shd w:fill="DDEBF2"/>
          </w:tcPr>
          <w:p>
            <w:pPr>
              <w:spacing w:after="60"/>
            </w:pPr>
            <w:r/>
            <w:r>
              <w:rPr>
                <w:b/>
                <w:color w:val="142B4A"/>
              </w:rPr>
              <w:t xml:space="preserve">CORE PROMISE  </w:t>
            </w:r>
            <w:r>
              <w:t>Find the right product at the right price, stay in control of shopping spend, and know what was spent, what should be refunded, what remains unresolved, and what action to take next.</w:t>
            </w:r>
          </w:p>
        </w:tc>
      </w:tr>
    </w:tbl>
    <w:p>
      <w:pPr>
        <w:spacing w:after="0"/>
      </w:pPr>
    </w:p>
    <w:p/>
    <w:p>
      <w:r>
        <w:rPr>
          <w:b/>
        </w:rPr>
        <w:t xml:space="preserve">Prepared: </w:t>
      </w:r>
      <w:r>
        <w:t>24 October 2026</w:t>
      </w:r>
    </w:p>
    <w:p>
      <w:r>
        <w:rPr>
          <w:b/>
        </w:rPr>
        <w:t xml:space="preserve">Team setup: </w:t>
      </w:r>
      <w:r>
        <w:t>2 people • Intermediate technical level • 10 days • Prefer free tools</w:t>
      </w:r>
    </w:p>
    <w:p>
      <w:r>
        <w:rPr>
          <w:b/>
        </w:rPr>
        <w:t xml:space="preserve">Document status: </w:t>
      </w:r>
      <w:r>
        <w:t>Implementation plan; API access, pricing-source availability, and hosting terms must be verified during setup.</w:t>
      </w:r>
    </w:p>
    <w:p>
      <w:r>
        <w:br w:type="page"/>
      </w:r>
    </w:p>
    <w:p>
      <w:pPr>
        <w:pStyle w:val="Heading1"/>
      </w:pPr>
      <w:r>
        <w:t>How to use this document</w:t>
      </w:r>
    </w:p>
    <w:p>
      <w:r>
        <w:t>Use this as the team's shared source of truth. Build in the order specified, keep scope tight, and do not mark a capability complete until its acceptance test passes.</w:t>
      </w:r>
    </w:p>
    <w:p>
      <w:pPr>
        <w:pStyle w:val="ListBullet"/>
        <w:spacing w:after="40"/>
      </w:pPr>
      <w:r>
        <w:t>Person A owns payment integration, backend, data model and webhook reliability.</w:t>
      </w:r>
    </w:p>
    <w:p>
      <w:pPr>
        <w:pStyle w:val="ListBullet"/>
        <w:spacing w:after="40"/>
      </w:pPr>
      <w:r>
        <w:t>Person B owns AI workflows, pricing data, Streamlit UI and user experience.</w:t>
      </w:r>
    </w:p>
    <w:p>
      <w:pPr>
        <w:pStyle w:val="ListBullet"/>
        <w:spacing w:after="40"/>
      </w:pPr>
      <w:r>
        <w:t>Both team members review integration contracts, test the end-to-end workflow, document setup, and rehearse the demo.</w:t>
      </w:r>
    </w:p>
    <w:p>
      <w:pPr>
        <w:pStyle w:val="ListBullet"/>
        <w:spacing w:after="40"/>
      </w:pPr>
      <w:r>
        <w:t>Keep one GitHub issue per deliverable and merge small pull requests frequently.</w:t>
      </w:r>
    </w:p>
    <w:tbl>
      <w:tblPr>
        <w:tblStyle w:val="TableGrid"/>
        <w:tblW w:type="auto" w:w="0"/>
        <w:tblLook w:firstColumn="1" w:firstRow="1" w:lastColumn="0" w:lastRow="0" w:noHBand="0" w:noVBand="1" w:val="04A0"/>
      </w:tblPr>
      <w:tblGrid>
        <w:gridCol w:w="10166"/>
      </w:tblGrid>
      <w:tr>
        <w:trPr>
          <w:cantSplit/>
        </w:trPr>
        <w:tc>
          <w:tcPr>
            <w:tcW w:type="dxa" w:w="10166"/>
            <w:shd w:fill="EAF3F6"/>
          </w:tcPr>
          <w:p>
            <w:pPr>
              <w:spacing w:after="60"/>
            </w:pPr>
            <w:r/>
            <w:r>
              <w:rPr>
                <w:b/>
                <w:color w:val="142B4A"/>
              </w:rPr>
              <w:t xml:space="preserve">SCOPE RULE  </w:t>
            </w:r>
            <w:r>
              <w:t>A functional, honest prototype is stronger than a broad product full of mocked integrations. Clearly label sample price data and user-entered external purchases.</w:t>
            </w:r>
          </w:p>
        </w:tc>
      </w:tr>
    </w:tbl>
    <w:p>
      <w:pPr>
        <w:spacing w:after="0"/>
      </w:pPr>
    </w:p>
    <w:p>
      <w:pPr>
        <w:pStyle w:val="Heading1"/>
      </w:pPr>
      <w:r>
        <w:t>1. Executive summary</w:t>
      </w:r>
    </w:p>
    <w:p>
      <w:r>
        <w:t>PennyPilot AI is a shopping assistant that connects pre-purchase decisions with post-purchase accountability. It compares supported product offers, tracks price history and target prices, helps users reason about shopping budgets, and records purchases, returns and refunds at item level. Its AI interprets receipts and return evidence, explains discrepancies, and proposes next actions. PayPal Sandbox demonstrates a real test payment/refund lifecycle and event-driven status updates.</w:t>
      </w:r>
    </w:p>
    <w:p>
      <w:r>
        <w:t>The product is not positioned as a universal connection to every retailer or bank. PayPal APIs and webhooks cover events associated with the app/integration and eligible PayPal transactions; unrelated purchases require user-provided evidence or a separately authorized source.</w:t>
      </w:r>
    </w:p>
    <w:tbl>
      <w:tblPr>
        <w:tblStyle w:val="TableGrid"/>
        <w:tblW w:type="auto" w:w="0"/>
        <w:jc w:val="center"/>
        <w:tblLook w:firstColumn="1" w:firstRow="1" w:lastColumn="0" w:lastRow="0" w:noHBand="0" w:noVBand="1" w:val="04A0"/>
      </w:tblPr>
      <w:tblGrid>
        <w:gridCol w:w="5083"/>
        <w:gridCol w:w="5083"/>
      </w:tblGrid>
      <w:tr>
        <w:trPr>
          <w:cantSplit/>
        </w:trPr>
        <w:tc>
          <w:tcPr>
            <w:tcW w:type="dxa" w:w="2232"/>
            <w:vAlign w:val="center"/>
            <w:shd w:fill="142B4A"/>
          </w:tcPr>
          <w:p>
            <w:pPr>
              <w:spacing w:after="20" w:before="20"/>
            </w:pPr>
            <w:r/>
            <w:r>
              <w:rPr>
                <w:rFonts w:ascii="Aptos" w:hAnsi="Aptos"/>
                <w:b/>
                <w:color w:val="FFFFFF"/>
                <w:sz w:val="16"/>
              </w:rPr>
              <w:t>Goal</w:t>
            </w:r>
          </w:p>
        </w:tc>
        <w:tc>
          <w:tcPr>
            <w:tcW w:type="dxa" w:w="8208"/>
            <w:vAlign w:val="center"/>
            <w:shd w:fill="142B4A"/>
          </w:tcPr>
          <w:p>
            <w:pPr>
              <w:spacing w:after="20" w:before="20"/>
            </w:pPr>
            <w:r/>
            <w:r>
              <w:rPr>
                <w:rFonts w:ascii="Aptos" w:hAnsi="Aptos"/>
                <w:b/>
                <w:color w:val="FFFFFF"/>
                <w:sz w:val="16"/>
              </w:rPr>
              <w:t>MVP proof</w:t>
            </w:r>
          </w:p>
        </w:tc>
      </w:tr>
      <w:tr>
        <w:trPr>
          <w:cantSplit/>
        </w:trPr>
        <w:tc>
          <w:tcPr>
            <w:tcW w:type="dxa" w:w="2232"/>
            <w:vAlign w:val="center"/>
          </w:tcPr>
          <w:p>
            <w:pPr>
              <w:spacing w:after="20" w:before="20"/>
            </w:pPr>
            <w:r/>
            <w:r>
              <w:rPr>
                <w:rFonts w:ascii="Aptos" w:hAnsi="Aptos"/>
                <w:b w:val="0"/>
                <w:sz w:val="16"/>
              </w:rPr>
              <w:t>Meaningful PayPal use</w:t>
            </w:r>
          </w:p>
        </w:tc>
        <w:tc>
          <w:tcPr>
            <w:tcW w:type="dxa" w:w="8208"/>
            <w:vAlign w:val="center"/>
          </w:tcPr>
          <w:p>
            <w:pPr>
              <w:spacing w:after="20" w:before="20"/>
            </w:pPr>
            <w:r/>
            <w:r>
              <w:rPr>
                <w:rFonts w:ascii="Aptos" w:hAnsi="Aptos"/>
                <w:b w:val="0"/>
                <w:sz w:val="16"/>
              </w:rPr>
              <w:t>Sandbox order approval/capture, eligible partial refund, stored capture/refund IDs, webhook-driven update.</w:t>
            </w:r>
          </w:p>
        </w:tc>
      </w:tr>
      <w:tr>
        <w:trPr>
          <w:cantSplit/>
        </w:trPr>
        <w:tc>
          <w:tcPr>
            <w:tcW w:type="dxa" w:w="2232"/>
            <w:vAlign w:val="center"/>
            <w:shd w:fill="F2F6F8"/>
          </w:tcPr>
          <w:p>
            <w:pPr>
              <w:spacing w:after="20" w:before="20"/>
            </w:pPr>
            <w:r/>
            <w:r>
              <w:rPr>
                <w:rFonts w:ascii="Aptos" w:hAnsi="Aptos"/>
                <w:b w:val="0"/>
                <w:sz w:val="16"/>
              </w:rPr>
              <w:t>Meaningful AI use</w:t>
            </w:r>
          </w:p>
        </w:tc>
        <w:tc>
          <w:tcPr>
            <w:tcW w:type="dxa" w:w="8208"/>
            <w:vAlign w:val="center"/>
            <w:shd w:fill="F2F6F8"/>
          </w:tcPr>
          <w:p>
            <w:pPr>
              <w:spacing w:after="20" w:before="20"/>
            </w:pPr>
            <w:r/>
            <w:r>
              <w:rPr>
                <w:rFonts w:ascii="Aptos" w:hAnsi="Aptos"/>
                <w:b w:val="0"/>
                <w:sz w:val="16"/>
              </w:rPr>
              <w:t>Receipt field extraction plus evidence-grounded refund discrepancy explanation.</w:t>
            </w:r>
          </w:p>
        </w:tc>
      </w:tr>
      <w:tr>
        <w:trPr>
          <w:cantSplit/>
        </w:trPr>
        <w:tc>
          <w:tcPr>
            <w:tcW w:type="dxa" w:w="2232"/>
            <w:vAlign w:val="center"/>
          </w:tcPr>
          <w:p>
            <w:pPr>
              <w:spacing w:after="20" w:before="20"/>
            </w:pPr>
            <w:r/>
            <w:r>
              <w:rPr>
                <w:rFonts w:ascii="Aptos" w:hAnsi="Aptos"/>
                <w:b w:val="0"/>
                <w:sz w:val="16"/>
              </w:rPr>
              <w:t>Shopping assistance</w:t>
            </w:r>
          </w:p>
        </w:tc>
        <w:tc>
          <w:tcPr>
            <w:tcW w:type="dxa" w:w="8208"/>
            <w:vAlign w:val="center"/>
          </w:tcPr>
          <w:p>
            <w:pPr>
              <w:spacing w:after="20" w:before="20"/>
            </w:pPr>
            <w:r/>
            <w:r>
              <w:rPr>
                <w:rFonts w:ascii="Aptos" w:hAnsi="Aptos"/>
                <w:b w:val="0"/>
                <w:sz w:val="16"/>
              </w:rPr>
              <w:t>Product comparison/watchlist from a documented data source or clearly labelled sample dataset; price-history chart and target-price alert.</w:t>
            </w:r>
          </w:p>
        </w:tc>
      </w:tr>
      <w:tr>
        <w:trPr>
          <w:cantSplit/>
        </w:trPr>
        <w:tc>
          <w:tcPr>
            <w:tcW w:type="dxa" w:w="2232"/>
            <w:vAlign w:val="center"/>
            <w:shd w:fill="F2F6F8"/>
          </w:tcPr>
          <w:p>
            <w:pPr>
              <w:spacing w:after="20" w:before="20"/>
            </w:pPr>
            <w:r/>
            <w:r>
              <w:rPr>
                <w:rFonts w:ascii="Aptos" w:hAnsi="Aptos"/>
                <w:b w:val="0"/>
                <w:sz w:val="16"/>
              </w:rPr>
              <w:t>Financial correctness</w:t>
            </w:r>
          </w:p>
        </w:tc>
        <w:tc>
          <w:tcPr>
            <w:tcW w:type="dxa" w:w="8208"/>
            <w:vAlign w:val="center"/>
            <w:shd w:fill="F2F6F8"/>
          </w:tcPr>
          <w:p>
            <w:pPr>
              <w:spacing w:after="20" w:before="20"/>
            </w:pPr>
            <w:r/>
            <w:r>
              <w:rPr>
                <w:rFonts w:ascii="Aptos" w:hAnsi="Aptos"/>
                <w:b w:val="0"/>
                <w:sz w:val="16"/>
              </w:rPr>
              <w:t>Item-level return and refund accounting; outstanding balance calculated by code; duplicate event protection.</w:t>
            </w:r>
          </w:p>
        </w:tc>
      </w:tr>
      <w:tr>
        <w:trPr>
          <w:cantSplit/>
        </w:trPr>
        <w:tc>
          <w:tcPr>
            <w:tcW w:type="dxa" w:w="2232"/>
            <w:vAlign w:val="center"/>
          </w:tcPr>
          <w:p>
            <w:pPr>
              <w:spacing w:after="20" w:before="20"/>
            </w:pPr>
            <w:r/>
            <w:r>
              <w:rPr>
                <w:rFonts w:ascii="Aptos" w:hAnsi="Aptos"/>
                <w:b w:val="0"/>
                <w:sz w:val="16"/>
              </w:rPr>
              <w:t>Submission readiness</w:t>
            </w:r>
          </w:p>
        </w:tc>
        <w:tc>
          <w:tcPr>
            <w:tcW w:type="dxa" w:w="8208"/>
            <w:vAlign w:val="center"/>
          </w:tcPr>
          <w:p>
            <w:pPr>
              <w:spacing w:after="20" w:before="20"/>
            </w:pPr>
            <w:r/>
            <w:r>
              <w:rPr>
                <w:rFonts w:ascii="Aptos" w:hAnsi="Aptos"/>
                <w:b w:val="0"/>
                <w:sz w:val="16"/>
              </w:rPr>
              <w:t>Working demo, public source repo, license, complete README, tools disclosure, and public YouTube video under 3 minutes.</w:t>
            </w:r>
          </w:p>
        </w:tc>
      </w:tr>
    </w:tbl>
    <w:p>
      <w:pPr>
        <w:spacing w:after="0"/>
      </w:pPr>
    </w:p>
    <w:p>
      <w:pPr>
        <w:pStyle w:val="Heading1"/>
      </w:pPr>
      <w:r>
        <w:t>2. Market problem</w:t>
      </w:r>
    </w:p>
    <w:p>
      <w:pPr>
        <w:pStyle w:val="Heading2"/>
      </w:pPr>
      <w:r>
        <w:t>2.1 User pain points</w:t>
      </w:r>
    </w:p>
    <w:p>
      <w:pPr>
        <w:pStyle w:val="ListBullet"/>
        <w:spacing w:after="40"/>
      </w:pPr>
      <w:r>
        <w:t>Price fragmentation: the same product can have different prices, delivery charges, seller conditions and availability across retailers.</w:t>
      </w:r>
    </w:p>
    <w:p>
      <w:pPr>
        <w:pStyle w:val="ListBullet"/>
        <w:spacing w:after="40"/>
      </w:pPr>
      <w:r>
        <w:t>Timing uncertainty: consumers see a price today but may not know whether it is unusually high relative to recent history.</w:t>
      </w:r>
    </w:p>
    <w:p>
      <w:pPr>
        <w:pStyle w:val="ListBullet"/>
        <w:spacing w:after="40"/>
      </w:pPr>
      <w:r>
        <w:t>Budget fragmentation: planned purchases, actual spending and pending refunds are often tracked separately.</w:t>
      </w:r>
    </w:p>
    <w:p>
      <w:pPr>
        <w:pStyle w:val="ListBullet"/>
        <w:spacing w:after="40"/>
      </w:pPr>
      <w:r>
        <w:t>Refund visibility: returns and refunds can occur at different times; partial returns can create partial or multiple refunds.</w:t>
      </w:r>
    </w:p>
    <w:p>
      <w:pPr>
        <w:pStyle w:val="ListBullet"/>
        <w:spacing w:after="40"/>
      </w:pPr>
      <w:r>
        <w:t>Manual reconciliation: users may need to compare order pages, return confirmations, emails and payment statements to understand what is still outstanding.</w:t>
      </w:r>
    </w:p>
    <w:p>
      <w:pPr>
        <w:pStyle w:val="ListBullet"/>
        <w:spacing w:after="40"/>
      </w:pPr>
      <w:r>
        <w:t>Unstructured evidence: receipts and return messages contain useful fields but are not always stored in a consistent format.</w:t>
      </w:r>
    </w:p>
    <w:p>
      <w:pPr>
        <w:pStyle w:val="Heading2"/>
      </w:pPr>
      <w:r>
        <w:t>2.2 Proposed user value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4"/>
            <w:vAlign w:val="center"/>
            <w:shd w:fill="142B4A"/>
          </w:tcPr>
          <w:p>
            <w:pPr>
              <w:spacing w:after="20" w:before="20"/>
            </w:pPr>
            <w:r/>
            <w:r>
              <w:rPr>
                <w:rFonts w:ascii="Aptos" w:hAnsi="Aptos"/>
                <w:b/>
                <w:color w:val="FFFFFF"/>
                <w:sz w:val="16"/>
              </w:rPr>
              <w:t>Before purchase</w:t>
            </w:r>
          </w:p>
        </w:tc>
        <w:tc>
          <w:tcPr>
            <w:tcW w:type="dxa" w:w="3528"/>
            <w:vAlign w:val="center"/>
            <w:shd w:fill="142B4A"/>
          </w:tcPr>
          <w:p>
            <w:pPr>
              <w:spacing w:after="20" w:before="20"/>
            </w:pPr>
            <w:r/>
            <w:r>
              <w:rPr>
                <w:rFonts w:ascii="Aptos" w:hAnsi="Aptos"/>
                <w:b/>
                <w:color w:val="FFFFFF"/>
                <w:sz w:val="16"/>
              </w:rPr>
              <w:t>During/after purchase</w:t>
            </w:r>
          </w:p>
        </w:tc>
        <w:tc>
          <w:tcPr>
            <w:tcW w:type="dxa" w:w="3528"/>
            <w:vAlign w:val="center"/>
            <w:shd w:fill="142B4A"/>
          </w:tcPr>
          <w:p>
            <w:pPr>
              <w:spacing w:after="20" w:before="20"/>
            </w:pPr>
            <w:r/>
            <w:r>
              <w:rPr>
                <w:rFonts w:ascii="Aptos" w:hAnsi="Aptos"/>
                <w:b/>
                <w:color w:val="FFFFFF"/>
                <w:sz w:val="16"/>
              </w:rPr>
              <w:t>When something goes wrong</w:t>
            </w:r>
          </w:p>
        </w:tc>
      </w:tr>
      <w:tr>
        <w:trPr>
          <w:cantSplit/>
        </w:trPr>
        <w:tc>
          <w:tcPr>
            <w:tcW w:type="dxa" w:w="3384"/>
            <w:vAlign w:val="center"/>
          </w:tcPr>
          <w:p>
            <w:pPr>
              <w:spacing w:after="20" w:before="20"/>
            </w:pPr>
            <w:r/>
            <w:r>
              <w:rPr>
                <w:rFonts w:ascii="Aptos" w:hAnsi="Aptos"/>
                <w:b w:val="0"/>
                <w:sz w:val="16"/>
              </w:rPr>
              <w:t>Compare supported offers; inspect history; set target price; consider budget.</w:t>
            </w:r>
          </w:p>
        </w:tc>
        <w:tc>
          <w:tcPr>
            <w:tcW w:type="dxa" w:w="3528"/>
            <w:vAlign w:val="center"/>
          </w:tcPr>
          <w:p>
            <w:pPr>
              <w:spacing w:after="20" w:before="20"/>
            </w:pPr>
            <w:r/>
            <w:r>
              <w:rPr>
                <w:rFonts w:ascii="Aptos" w:hAnsi="Aptos"/>
                <w:b w:val="0"/>
                <w:sz w:val="16"/>
              </w:rPr>
              <w:t>Record order, items and payment reference; store receipt; track return status.</w:t>
            </w:r>
          </w:p>
        </w:tc>
        <w:tc>
          <w:tcPr>
            <w:tcW w:type="dxa" w:w="3528"/>
            <w:vAlign w:val="center"/>
          </w:tcPr>
          <w:p>
            <w:pPr>
              <w:spacing w:after="20" w:before="20"/>
            </w:pPr>
            <w:r/>
            <w:r>
              <w:rPr>
                <w:rFonts w:ascii="Aptos" w:hAnsi="Aptos"/>
                <w:b w:val="0"/>
                <w:sz w:val="16"/>
              </w:rPr>
              <w:t>Calculate expected vs confirmed refund; flag discrepancy; prepare a follow-up for user review.</w:t>
            </w:r>
          </w:p>
        </w:tc>
      </w:tr>
    </w:tbl>
    <w:p>
      <w:pPr>
        <w:spacing w:after="0"/>
      </w:pPr>
    </w:p>
    <w:p>
      <w:pPr>
        <w:pStyle w:val="Heading2"/>
      </w:pPr>
      <w:r>
        <w:t>2.3 What success means</w:t>
      </w:r>
    </w:p>
    <w:p>
      <w:pPr>
        <w:pStyle w:val="ListBullet"/>
        <w:spacing w:after="40"/>
      </w:pPr>
      <w:r>
        <w:t>The user can explain the status and outstanding amount of a partial refund without manually calculating it.</w:t>
      </w:r>
    </w:p>
    <w:p>
      <w:pPr>
        <w:pStyle w:val="ListBullet"/>
        <w:spacing w:after="40"/>
      </w:pPr>
      <w:r>
        <w:t>A supported PayPal sandbox event changes the app's stored state after verification.</w:t>
      </w:r>
    </w:p>
    <w:p>
      <w:pPr>
        <w:pStyle w:val="ListBullet"/>
        <w:spacing w:after="40"/>
      </w:pPr>
      <w:r>
        <w:t>The user can inspect product price history and create a target-price alert.</w:t>
      </w:r>
    </w:p>
    <w:p>
      <w:pPr>
        <w:pStyle w:val="ListBullet"/>
        <w:spacing w:after="40"/>
      </w:pPr>
      <w:r>
        <w:t>AI outputs are traceable to records and uncertainty is explicit.</w:t>
      </w:r>
    </w:p>
    <w:p>
      <w:pPr>
        <w:pStyle w:val="Heading1"/>
      </w:pPr>
      <w:r>
        <w:t>3. Product definition and differentiation</w:t>
      </w:r>
    </w:p>
    <w:p>
      <w:pPr>
        <w:pStyle w:val="Heading2"/>
      </w:pPr>
      <w:r>
        <w:t>3.1 Product statement</w:t>
      </w:r>
    </w:p>
    <w:p>
      <w:r>
        <w:t>PennyPilot AI is an AI shopping and money recovery agent that helps consumers find better prices, manage planned purchases, reconcile returns against confirmed refunds, and take evidence-backed next steps.</w:t>
      </w:r>
    </w:p>
    <w:p>
      <w:pPr>
        <w:pStyle w:val="Heading2"/>
      </w:pPr>
      <w:r>
        <w:t>3.2 Core modules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944"/>
            <w:vAlign w:val="center"/>
            <w:shd w:fill="142B4A"/>
          </w:tcPr>
          <w:p>
            <w:pPr>
              <w:spacing w:after="20" w:before="20"/>
            </w:pPr>
            <w:r/>
            <w:r>
              <w:rPr>
                <w:rFonts w:ascii="Aptos" w:hAnsi="Aptos"/>
                <w:b/>
                <w:color w:val="FFFFFF"/>
                <w:sz w:val="16"/>
              </w:rPr>
              <w:t>Module</w:t>
            </w:r>
          </w:p>
        </w:tc>
        <w:tc>
          <w:tcPr>
            <w:tcW w:type="dxa" w:w="4464"/>
            <w:vAlign w:val="center"/>
            <w:shd w:fill="142B4A"/>
          </w:tcPr>
          <w:p>
            <w:pPr>
              <w:spacing w:after="20" w:before="20"/>
            </w:pPr>
            <w:r/>
            <w:r>
              <w:rPr>
                <w:rFonts w:ascii="Aptos" w:hAnsi="Aptos"/>
                <w:b/>
                <w:color w:val="FFFFFF"/>
                <w:sz w:val="16"/>
              </w:rPr>
              <w:t>MVP functionality</w:t>
            </w:r>
          </w:p>
        </w:tc>
        <w:tc>
          <w:tcPr>
            <w:tcW w:type="dxa" w:w="4032"/>
            <w:vAlign w:val="center"/>
            <w:shd w:fill="142B4A"/>
          </w:tcPr>
          <w:p>
            <w:pPr>
              <w:spacing w:after="20" w:before="20"/>
            </w:pPr>
            <w:r/>
            <w:r>
              <w:rPr>
                <w:rFonts w:ascii="Aptos" w:hAnsi="Aptos"/>
                <w:b/>
                <w:color w:val="FFFFFF"/>
                <w:sz w:val="16"/>
              </w:rPr>
              <w:t>Not promised in MVP</w:t>
            </w:r>
          </w:p>
        </w:tc>
      </w:tr>
      <w:tr>
        <w:trPr>
          <w:cantSplit/>
        </w:trPr>
        <w:tc>
          <w:tcPr>
            <w:tcW w:type="dxa" w:w="1944"/>
            <w:vAlign w:val="center"/>
          </w:tcPr>
          <w:p>
            <w:pPr>
              <w:spacing w:after="20" w:before="20"/>
            </w:pPr>
            <w:r/>
            <w:r>
              <w:rPr>
                <w:rFonts w:ascii="Aptos" w:hAnsi="Aptos"/>
                <w:b w:val="0"/>
                <w:sz w:val="16"/>
              </w:rPr>
              <w:t>Shopping Intelligence</w:t>
            </w:r>
          </w:p>
        </w:tc>
        <w:tc>
          <w:tcPr>
            <w:tcW w:type="dxa" w:w="4464"/>
            <w:vAlign w:val="center"/>
          </w:tcPr>
          <w:p>
            <w:pPr>
              <w:spacing w:after="20" w:before="20"/>
            </w:pPr>
            <w:r/>
            <w:r>
              <w:rPr>
                <w:rFonts w:ascii="Aptos" w:hAnsi="Aptos"/>
                <w:b w:val="0"/>
                <w:sz w:val="16"/>
              </w:rPr>
              <w:t>Compare offers from one supported source or labelled sample data; history chart; target price; price-drop alert.</w:t>
            </w:r>
          </w:p>
        </w:tc>
        <w:tc>
          <w:tcPr>
            <w:tcW w:type="dxa" w:w="4032"/>
            <w:vAlign w:val="center"/>
          </w:tcPr>
          <w:p>
            <w:pPr>
              <w:spacing w:after="20" w:before="20"/>
            </w:pPr>
            <w:r/>
            <w:r>
              <w:rPr>
                <w:rFonts w:ascii="Aptos" w:hAnsi="Aptos"/>
                <w:b w:val="0"/>
                <w:sz w:val="16"/>
              </w:rPr>
              <w:t>Universal real-time coverage across all retailers; guaranteed prediction.</w:t>
            </w:r>
          </w:p>
        </w:tc>
      </w:tr>
      <w:tr>
        <w:trPr>
          <w:cantSplit/>
        </w:trPr>
        <w:tc>
          <w:tcPr>
            <w:tcW w:type="dxa" w:w="1944"/>
            <w:vAlign w:val="center"/>
            <w:shd w:fill="F2F6F8"/>
          </w:tcPr>
          <w:p>
            <w:pPr>
              <w:spacing w:after="20" w:before="20"/>
            </w:pPr>
            <w:r/>
            <w:r>
              <w:rPr>
                <w:rFonts w:ascii="Aptos" w:hAnsi="Aptos"/>
                <w:b w:val="0"/>
                <w:sz w:val="16"/>
              </w:rPr>
              <w:t>Shopping Budget</w:t>
            </w:r>
          </w:p>
        </w:tc>
        <w:tc>
          <w:tcPr>
            <w:tcW w:type="dxa" w:w="4464"/>
            <w:vAlign w:val="center"/>
            <w:shd w:fill="F2F6F8"/>
          </w:tcPr>
          <w:p>
            <w:pPr>
              <w:spacing w:after="20" w:before="20"/>
            </w:pPr>
            <w:r/>
            <w:r>
              <w:rPr>
                <w:rFonts w:ascii="Aptos" w:hAnsi="Aptos"/>
                <w:b w:val="0"/>
                <w:sz w:val="16"/>
              </w:rPr>
              <w:t>Wishlist, planned spend, recorded purchases and simple monthly totals.</w:t>
            </w:r>
          </w:p>
        </w:tc>
        <w:tc>
          <w:tcPr>
            <w:tcW w:type="dxa" w:w="4032"/>
            <w:vAlign w:val="center"/>
            <w:shd w:fill="F2F6F8"/>
          </w:tcPr>
          <w:p>
            <w:pPr>
              <w:spacing w:after="20" w:before="20"/>
            </w:pPr>
            <w:r/>
            <w:r>
              <w:rPr>
                <w:rFonts w:ascii="Aptos" w:hAnsi="Aptos"/>
                <w:b w:val="0"/>
                <w:sz w:val="16"/>
              </w:rPr>
              <w:t>Full bank aggregation or automated access to every account.</w:t>
            </w:r>
          </w:p>
        </w:tc>
      </w:tr>
      <w:tr>
        <w:trPr>
          <w:cantSplit/>
        </w:trPr>
        <w:tc>
          <w:tcPr>
            <w:tcW w:type="dxa" w:w="1944"/>
            <w:vAlign w:val="center"/>
          </w:tcPr>
          <w:p>
            <w:pPr>
              <w:spacing w:after="20" w:before="20"/>
            </w:pPr>
            <w:r/>
            <w:r>
              <w:rPr>
                <w:rFonts w:ascii="Aptos" w:hAnsi="Aptos"/>
                <w:b w:val="0"/>
                <w:sz w:val="16"/>
              </w:rPr>
              <w:t>Refund Guardian</w:t>
            </w:r>
          </w:p>
        </w:tc>
        <w:tc>
          <w:tcPr>
            <w:tcW w:type="dxa" w:w="4464"/>
            <w:vAlign w:val="center"/>
          </w:tcPr>
          <w:p>
            <w:pPr>
              <w:spacing w:after="20" w:before="20"/>
            </w:pPr>
            <w:r/>
            <w:r>
              <w:rPr>
                <w:rFonts w:ascii="Aptos" w:hAnsi="Aptos"/>
                <w:b w:val="0"/>
                <w:sz w:val="16"/>
              </w:rPr>
              <w:t>Order-level and item-level records; expected/received/outstanding totals; partial refunds; statuses.</w:t>
            </w:r>
          </w:p>
        </w:tc>
        <w:tc>
          <w:tcPr>
            <w:tcW w:type="dxa" w:w="4032"/>
            <w:vAlign w:val="center"/>
          </w:tcPr>
          <w:p>
            <w:pPr>
              <w:spacing w:after="20" w:before="20"/>
            </w:pPr>
            <w:r/>
            <w:r>
              <w:rPr>
                <w:rFonts w:ascii="Aptos" w:hAnsi="Aptos"/>
                <w:b w:val="0"/>
                <w:sz w:val="16"/>
              </w:rPr>
              <w:t>Automatic access to unrelated retailer accounts.</w:t>
            </w:r>
          </w:p>
        </w:tc>
      </w:tr>
      <w:tr>
        <w:trPr>
          <w:cantSplit/>
        </w:trPr>
        <w:tc>
          <w:tcPr>
            <w:tcW w:type="dxa" w:w="1944"/>
            <w:vAlign w:val="center"/>
            <w:shd w:fill="F2F6F8"/>
          </w:tcPr>
          <w:p>
            <w:pPr>
              <w:spacing w:after="20" w:before="20"/>
            </w:pPr>
            <w:r/>
            <w:r>
              <w:rPr>
                <w:rFonts w:ascii="Aptos" w:hAnsi="Aptos"/>
                <w:b w:val="0"/>
                <w:sz w:val="16"/>
              </w:rPr>
              <w:t>AI Receipt Assistant</w:t>
            </w:r>
          </w:p>
        </w:tc>
        <w:tc>
          <w:tcPr>
            <w:tcW w:type="dxa" w:w="4464"/>
            <w:vAlign w:val="center"/>
            <w:shd w:fill="F2F6F8"/>
          </w:tcPr>
          <w:p>
            <w:pPr>
              <w:spacing w:after="20" w:before="20"/>
            </w:pPr>
            <w:r/>
            <w:r>
              <w:rPr>
                <w:rFonts w:ascii="Aptos" w:hAnsi="Aptos"/>
                <w:b w:val="0"/>
                <w:sz w:val="16"/>
              </w:rPr>
              <w:t>Extract merchant, date, item, amount and reference from uploaded evidence; user can correct fields.</w:t>
            </w:r>
          </w:p>
        </w:tc>
        <w:tc>
          <w:tcPr>
            <w:tcW w:type="dxa" w:w="4032"/>
            <w:vAlign w:val="center"/>
            <w:shd w:fill="F2F6F8"/>
          </w:tcPr>
          <w:p>
            <w:pPr>
              <w:spacing w:after="20" w:before="20"/>
            </w:pPr>
            <w:r/>
            <w:r>
              <w:rPr>
                <w:rFonts w:ascii="Aptos" w:hAnsi="Aptos"/>
                <w:b w:val="0"/>
                <w:sz w:val="16"/>
              </w:rPr>
              <w:t>Treating OCR/LLM output as verified financial truth.</w:t>
            </w:r>
          </w:p>
        </w:tc>
      </w:tr>
      <w:tr>
        <w:trPr>
          <w:cantSplit/>
        </w:trPr>
        <w:tc>
          <w:tcPr>
            <w:tcW w:type="dxa" w:w="1944"/>
            <w:vAlign w:val="center"/>
          </w:tcPr>
          <w:p>
            <w:pPr>
              <w:spacing w:after="20" w:before="20"/>
            </w:pPr>
            <w:r/>
            <w:r>
              <w:rPr>
                <w:rFonts w:ascii="Aptos" w:hAnsi="Aptos"/>
                <w:b w:val="0"/>
                <w:sz w:val="16"/>
              </w:rPr>
              <w:t>Action Assistant</w:t>
            </w:r>
          </w:p>
        </w:tc>
        <w:tc>
          <w:tcPr>
            <w:tcW w:type="dxa" w:w="4464"/>
            <w:vAlign w:val="center"/>
          </w:tcPr>
          <w:p>
            <w:pPr>
              <w:spacing w:after="20" w:before="20"/>
            </w:pPr>
            <w:r/>
            <w:r>
              <w:rPr>
                <w:rFonts w:ascii="Aptos" w:hAnsi="Aptos"/>
                <w:b w:val="0"/>
                <w:sz w:val="16"/>
              </w:rPr>
              <w:t>Explain discrepancy; prioritize follow-up; draft a support message for review.</w:t>
            </w:r>
          </w:p>
        </w:tc>
        <w:tc>
          <w:tcPr>
            <w:tcW w:type="dxa" w:w="4032"/>
            <w:vAlign w:val="center"/>
          </w:tcPr>
          <w:p>
            <w:pPr>
              <w:spacing w:after="20" w:before="20"/>
            </w:pPr>
            <w:r/>
            <w:r>
              <w:rPr>
                <w:rFonts w:ascii="Aptos" w:hAnsi="Aptos"/>
                <w:b w:val="0"/>
                <w:sz w:val="16"/>
              </w:rPr>
              <w:t>Sending messages or issuing financial actions without user approval.</w:t>
            </w:r>
          </w:p>
        </w:tc>
      </w:tr>
    </w:tbl>
    <w:p>
      <w:pPr>
        <w:spacing w:after="0"/>
      </w:pPr>
    </w:p>
    <w:p>
      <w:pPr>
        <w:pStyle w:val="Heading2"/>
      </w:pPr>
      <w:r>
        <w:t>3.3 Differentiation</w:t>
      </w:r>
    </w:p>
    <w:p>
      <w:pPr>
        <w:pStyle w:val="ListBullet"/>
        <w:spacing w:after="40"/>
      </w:pPr>
      <w:r>
        <w:t>Closed-loop workflow: detect → reconcile → recommend → user approves action → track outcome.</w:t>
      </w:r>
    </w:p>
    <w:p>
      <w:pPr>
        <w:pStyle w:val="ListBullet"/>
        <w:spacing w:after="40"/>
      </w:pPr>
      <w:r>
        <w:t>Item-level accounting: one order may contain several products, each with its own return and refund lifecycle.</w:t>
      </w:r>
    </w:p>
    <w:p>
      <w:pPr>
        <w:pStyle w:val="ListBullet"/>
        <w:spacing w:after="40"/>
      </w:pPr>
      <w:r>
        <w:t>Evidence timeline: link order, return evidence, payment capture, refund event, discrepancy and resolution.</w:t>
      </w:r>
    </w:p>
    <w:p>
      <w:pPr>
        <w:pStyle w:val="ListBullet"/>
        <w:spacing w:after="40"/>
      </w:pPr>
      <w:r>
        <w:t>Trustworthy AI: AI extracts and explains; deterministic code calculates money and validated payment events control verified status.</w:t>
      </w:r>
    </w:p>
    <w:p>
      <w:pPr>
        <w:pStyle w:val="ListBullet"/>
        <w:spacing w:after="40"/>
      </w:pPr>
      <w:r>
        <w:t>Combined shopping context: price decisions and unresolved refunds are shown in the same assistant, without claiming that an outstanding refund is spendable cash.</w:t>
      </w:r>
    </w:p>
    <w:p>
      <w:pPr>
        <w:pStyle w:val="Heading1"/>
      </w:pPr>
      <w:r>
        <w:t>4. Hackathon requirement mapping</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232"/>
            <w:vAlign w:val="center"/>
            <w:shd w:fill="142B4A"/>
          </w:tcPr>
          <w:p>
            <w:pPr>
              <w:spacing w:after="20" w:before="20"/>
            </w:pPr>
            <w:r/>
            <w:r>
              <w:rPr>
                <w:rFonts w:ascii="Aptos" w:hAnsi="Aptos"/>
                <w:b/>
                <w:color w:val="FFFFFF"/>
                <w:sz w:val="16"/>
              </w:rPr>
              <w:t>Hackathon requirement</w:t>
            </w:r>
          </w:p>
        </w:tc>
        <w:tc>
          <w:tcPr>
            <w:tcW w:type="dxa" w:w="4608"/>
            <w:vAlign w:val="center"/>
            <w:shd w:fill="142B4A"/>
          </w:tcPr>
          <w:p>
            <w:pPr>
              <w:spacing w:after="20" w:before="20"/>
            </w:pPr>
            <w:r/>
            <w:r>
              <w:rPr>
                <w:rFonts w:ascii="Aptos" w:hAnsi="Aptos"/>
                <w:b/>
                <w:color w:val="FFFFFF"/>
                <w:sz w:val="16"/>
              </w:rPr>
              <w:t>PennyPilot implementation</w:t>
            </w:r>
          </w:p>
        </w:tc>
        <w:tc>
          <w:tcPr>
            <w:tcW w:type="dxa" w:w="3600"/>
            <w:vAlign w:val="center"/>
            <w:shd w:fill="142B4A"/>
          </w:tcPr>
          <w:p>
            <w:pPr>
              <w:spacing w:after="20" w:before="20"/>
            </w:pPr>
            <w:r/>
            <w:r>
              <w:rPr>
                <w:rFonts w:ascii="Aptos" w:hAnsi="Aptos"/>
                <w:b/>
                <w:color w:val="FFFFFF"/>
                <w:sz w:val="16"/>
              </w:rPr>
              <w:t>Evidence to show judges</w:t>
            </w:r>
          </w:p>
        </w:tc>
      </w:tr>
      <w:tr>
        <w:trPr>
          <w:cantSplit/>
        </w:trPr>
        <w:tc>
          <w:tcPr>
            <w:tcW w:type="dxa" w:w="2232"/>
            <w:vAlign w:val="center"/>
          </w:tcPr>
          <w:p>
            <w:pPr>
              <w:spacing w:after="20" w:before="20"/>
            </w:pPr>
            <w:r/>
            <w:r>
              <w:rPr>
                <w:rFonts w:ascii="Aptos" w:hAnsi="Aptos"/>
                <w:b w:val="0"/>
                <w:sz w:val="16"/>
              </w:rPr>
              <w:t>Meaningful PayPal technology</w:t>
            </w:r>
          </w:p>
        </w:tc>
        <w:tc>
          <w:tcPr>
            <w:tcW w:type="dxa" w:w="4608"/>
            <w:vAlign w:val="center"/>
          </w:tcPr>
          <w:p>
            <w:pPr>
              <w:spacing w:after="20" w:before="20"/>
            </w:pPr>
            <w:r/>
            <w:r>
              <w:rPr>
                <w:rFonts w:ascii="Aptos" w:hAnsi="Aptos"/>
                <w:b w:val="0"/>
                <w:sz w:val="16"/>
              </w:rPr>
              <w:t>PayPal REST APIs in Sandbox for order creation/capture and eligible capture refund; webhook listener for subscribed events.</w:t>
            </w:r>
          </w:p>
        </w:tc>
        <w:tc>
          <w:tcPr>
            <w:tcW w:type="dxa" w:w="3600"/>
            <w:vAlign w:val="center"/>
          </w:tcPr>
          <w:p>
            <w:pPr>
              <w:spacing w:after="20" w:before="20"/>
            </w:pPr>
            <w:r/>
            <w:r>
              <w:rPr>
                <w:rFonts w:ascii="Aptos" w:hAnsi="Aptos"/>
                <w:b w:val="0"/>
                <w:sz w:val="16"/>
              </w:rPr>
              <w:t>Live sandbox flow; IDs/status in app; event log; code path and README.</w:t>
            </w:r>
          </w:p>
        </w:tc>
      </w:tr>
      <w:tr>
        <w:trPr>
          <w:cantSplit/>
        </w:trPr>
        <w:tc>
          <w:tcPr>
            <w:tcW w:type="dxa" w:w="2232"/>
            <w:vAlign w:val="center"/>
            <w:shd w:fill="F2F6F8"/>
          </w:tcPr>
          <w:p>
            <w:pPr>
              <w:spacing w:after="20" w:before="20"/>
            </w:pPr>
            <w:r/>
            <w:r>
              <w:rPr>
                <w:rFonts w:ascii="Aptos" w:hAnsi="Aptos"/>
                <w:b w:val="0"/>
                <w:sz w:val="16"/>
              </w:rPr>
              <w:t>Meaningful AI</w:t>
            </w:r>
          </w:p>
        </w:tc>
        <w:tc>
          <w:tcPr>
            <w:tcW w:type="dxa" w:w="4608"/>
            <w:vAlign w:val="center"/>
            <w:shd w:fill="F2F6F8"/>
          </w:tcPr>
          <w:p>
            <w:pPr>
              <w:spacing w:after="20" w:before="20"/>
            </w:pPr>
            <w:r/>
            <w:r>
              <w:rPr>
                <w:rFonts w:ascii="Aptos" w:hAnsi="Aptos"/>
                <w:b w:val="0"/>
                <w:sz w:val="16"/>
              </w:rPr>
              <w:t>LLM structured receipt extraction and record-grounded discrepancy explanations/action suggestions.</w:t>
            </w:r>
          </w:p>
        </w:tc>
        <w:tc>
          <w:tcPr>
            <w:tcW w:type="dxa" w:w="3600"/>
            <w:vAlign w:val="center"/>
            <w:shd w:fill="F2F6F8"/>
          </w:tcPr>
          <w:p>
            <w:pPr>
              <w:spacing w:after="20" w:before="20"/>
            </w:pPr>
            <w:r/>
            <w:r>
              <w:rPr>
                <w:rFonts w:ascii="Aptos" w:hAnsi="Aptos"/>
                <w:b w:val="0"/>
                <w:sz w:val="16"/>
              </w:rPr>
              <w:t>Upload sample receipt; inspect extracted JSON; ask why refund is outstanding.</w:t>
            </w:r>
          </w:p>
        </w:tc>
      </w:tr>
      <w:tr>
        <w:trPr>
          <w:cantSplit/>
        </w:trPr>
        <w:tc>
          <w:tcPr>
            <w:tcW w:type="dxa" w:w="2232"/>
            <w:vAlign w:val="center"/>
          </w:tcPr>
          <w:p>
            <w:pPr>
              <w:spacing w:after="20" w:before="20"/>
            </w:pPr>
            <w:r/>
            <w:r>
              <w:rPr>
                <w:rFonts w:ascii="Aptos" w:hAnsi="Aptos"/>
                <w:b w:val="0"/>
                <w:sz w:val="16"/>
              </w:rPr>
              <w:t>Working prototype</w:t>
            </w:r>
          </w:p>
        </w:tc>
        <w:tc>
          <w:tcPr>
            <w:tcW w:type="dxa" w:w="4608"/>
            <w:vAlign w:val="center"/>
          </w:tcPr>
          <w:p>
            <w:pPr>
              <w:spacing w:after="20" w:before="20"/>
            </w:pPr>
            <w:r/>
            <w:r>
              <w:rPr>
                <w:rFonts w:ascii="Aptos" w:hAnsi="Aptos"/>
                <w:b w:val="0"/>
                <w:sz w:val="16"/>
              </w:rPr>
              <w:t>Interactive Streamlit UI connected to database and API/service functions.</w:t>
            </w:r>
          </w:p>
        </w:tc>
        <w:tc>
          <w:tcPr>
            <w:tcW w:type="dxa" w:w="3600"/>
            <w:vAlign w:val="center"/>
          </w:tcPr>
          <w:p>
            <w:pPr>
              <w:spacing w:after="20" w:before="20"/>
            </w:pPr>
            <w:r/>
            <w:r>
              <w:rPr>
                <w:rFonts w:ascii="Aptos" w:hAnsi="Aptos"/>
                <w:b w:val="0"/>
                <w:sz w:val="16"/>
              </w:rPr>
              <w:t>Hosted demo or reproducible local run instructions.</w:t>
            </w:r>
          </w:p>
        </w:tc>
      </w:tr>
      <w:tr>
        <w:trPr>
          <w:cantSplit/>
        </w:trPr>
        <w:tc>
          <w:tcPr>
            <w:tcW w:type="dxa" w:w="2232"/>
            <w:vAlign w:val="center"/>
            <w:shd w:fill="F2F6F8"/>
          </w:tcPr>
          <w:p>
            <w:pPr>
              <w:spacing w:after="20" w:before="20"/>
            </w:pPr>
            <w:r/>
            <w:r>
              <w:rPr>
                <w:rFonts w:ascii="Aptos" w:hAnsi="Aptos"/>
                <w:b w:val="0"/>
                <w:sz w:val="16"/>
              </w:rPr>
              <w:t>Documentation</w:t>
            </w:r>
          </w:p>
        </w:tc>
        <w:tc>
          <w:tcPr>
            <w:tcW w:type="dxa" w:w="4608"/>
            <w:vAlign w:val="center"/>
            <w:shd w:fill="F2F6F8"/>
          </w:tcPr>
          <w:p>
            <w:pPr>
              <w:spacing w:after="20" w:before="20"/>
            </w:pPr>
            <w:r/>
            <w:r>
              <w:rPr>
                <w:rFonts w:ascii="Aptos" w:hAnsi="Aptos"/>
                <w:b w:val="0"/>
                <w:sz w:val="16"/>
              </w:rPr>
              <w:t>README, architecture, environment setup, known limitations, test instructions and tool disclosure.</w:t>
            </w:r>
          </w:p>
        </w:tc>
        <w:tc>
          <w:tcPr>
            <w:tcW w:type="dxa" w:w="3600"/>
            <w:vAlign w:val="center"/>
            <w:shd w:fill="F2F6F8"/>
          </w:tcPr>
          <w:p>
            <w:pPr>
              <w:spacing w:after="20" w:before="20"/>
            </w:pPr>
            <w:r/>
            <w:r>
              <w:rPr>
                <w:rFonts w:ascii="Aptos" w:hAnsi="Aptos"/>
                <w:b w:val="0"/>
                <w:sz w:val="16"/>
              </w:rPr>
              <w:t>Public repository with complete setup steps.</w:t>
            </w:r>
          </w:p>
        </w:tc>
      </w:tr>
      <w:tr>
        <w:trPr>
          <w:cantSplit/>
        </w:trPr>
        <w:tc>
          <w:tcPr>
            <w:tcW w:type="dxa" w:w="2232"/>
            <w:vAlign w:val="center"/>
          </w:tcPr>
          <w:p>
            <w:pPr>
              <w:spacing w:after="20" w:before="20"/>
            </w:pPr>
            <w:r/>
            <w:r>
              <w:rPr>
                <w:rFonts w:ascii="Aptos" w:hAnsi="Aptos"/>
                <w:b w:val="0"/>
                <w:sz w:val="16"/>
              </w:rPr>
              <w:t>Public open-source repository</w:t>
            </w:r>
          </w:p>
        </w:tc>
        <w:tc>
          <w:tcPr>
            <w:tcW w:type="dxa" w:w="4608"/>
            <w:vAlign w:val="center"/>
          </w:tcPr>
          <w:p>
            <w:pPr>
              <w:spacing w:after="20" w:before="20"/>
            </w:pPr>
            <w:r/>
            <w:r>
              <w:rPr>
                <w:rFonts w:ascii="Aptos" w:hAnsi="Aptos"/>
                <w:b w:val="0"/>
                <w:sz w:val="16"/>
              </w:rPr>
              <w:t>GitHub public repository with license file at repository root.</w:t>
            </w:r>
          </w:p>
        </w:tc>
        <w:tc>
          <w:tcPr>
            <w:tcW w:type="dxa" w:w="3600"/>
            <w:vAlign w:val="center"/>
          </w:tcPr>
          <w:p>
            <w:pPr>
              <w:spacing w:after="20" w:before="20"/>
            </w:pPr>
            <w:r/>
            <w:r>
              <w:rPr>
                <w:rFonts w:ascii="Aptos" w:hAnsi="Aptos"/>
                <w:b w:val="0"/>
                <w:sz w:val="16"/>
              </w:rPr>
              <w:t>Repository URL and visible LICENSE.</w:t>
            </w:r>
          </w:p>
        </w:tc>
      </w:tr>
      <w:tr>
        <w:trPr>
          <w:cantSplit/>
        </w:trPr>
        <w:tc>
          <w:tcPr>
            <w:tcW w:type="dxa" w:w="2232"/>
            <w:vAlign w:val="center"/>
            <w:shd w:fill="F2F6F8"/>
          </w:tcPr>
          <w:p>
            <w:pPr>
              <w:spacing w:after="20" w:before="20"/>
            </w:pPr>
            <w:r/>
            <w:r>
              <w:rPr>
                <w:rFonts w:ascii="Aptos" w:hAnsi="Aptos"/>
                <w:b w:val="0"/>
                <w:sz w:val="16"/>
              </w:rPr>
              <w:t>Demo video under 3 minutes</w:t>
            </w:r>
          </w:p>
        </w:tc>
        <w:tc>
          <w:tcPr>
            <w:tcW w:type="dxa" w:w="4608"/>
            <w:vAlign w:val="center"/>
            <w:shd w:fill="F2F6F8"/>
          </w:tcPr>
          <w:p>
            <w:pPr>
              <w:spacing w:after="20" w:before="20"/>
            </w:pPr>
            <w:r/>
            <w:r>
              <w:rPr>
                <w:rFonts w:ascii="Aptos" w:hAnsi="Aptos"/>
                <w:b w:val="0"/>
                <w:sz w:val="16"/>
              </w:rPr>
              <w:t>Show a functioning workflow on the target device; no unlicensed music/assets.</w:t>
            </w:r>
          </w:p>
        </w:tc>
        <w:tc>
          <w:tcPr>
            <w:tcW w:type="dxa" w:w="3600"/>
            <w:vAlign w:val="center"/>
            <w:shd w:fill="F2F6F8"/>
          </w:tcPr>
          <w:p>
            <w:pPr>
              <w:spacing w:after="20" w:before="20"/>
            </w:pPr>
            <w:r/>
            <w:r>
              <w:rPr>
                <w:rFonts w:ascii="Aptos" w:hAnsi="Aptos"/>
                <w:b w:val="0"/>
                <w:sz w:val="16"/>
              </w:rPr>
              <w:t>Public YouTube URL in submission.</w:t>
            </w:r>
          </w:p>
        </w:tc>
      </w:tr>
      <w:tr>
        <w:trPr>
          <w:cantSplit/>
        </w:trPr>
        <w:tc>
          <w:tcPr>
            <w:tcW w:type="dxa" w:w="2232"/>
            <w:vAlign w:val="center"/>
          </w:tcPr>
          <w:p>
            <w:pPr>
              <w:spacing w:after="20" w:before="20"/>
            </w:pPr>
            <w:r/>
            <w:r>
              <w:rPr>
                <w:rFonts w:ascii="Aptos" w:hAnsi="Aptos"/>
                <w:b w:val="0"/>
                <w:sz w:val="16"/>
              </w:rPr>
              <w:t>Sponsor tools optional</w:t>
            </w:r>
          </w:p>
        </w:tc>
        <w:tc>
          <w:tcPr>
            <w:tcW w:type="dxa" w:w="4608"/>
            <w:vAlign w:val="center"/>
          </w:tcPr>
          <w:p>
            <w:pPr>
              <w:spacing w:after="20" w:before="20"/>
            </w:pPr>
            <w:r/>
            <w:r>
              <w:rPr>
                <w:rFonts w:ascii="Aptos" w:hAnsi="Aptos"/>
                <w:b w:val="0"/>
                <w:sz w:val="16"/>
              </w:rPr>
              <w:t>Postman and Render may be used; no sponsor tool is required.</w:t>
            </w:r>
          </w:p>
        </w:tc>
        <w:tc>
          <w:tcPr>
            <w:tcW w:type="dxa" w:w="3600"/>
            <w:vAlign w:val="center"/>
          </w:tcPr>
          <w:p>
            <w:pPr>
              <w:spacing w:after="20" w:before="20"/>
            </w:pPr>
            <w:r/>
            <w:r>
              <w:rPr>
                <w:rFonts w:ascii="Aptos" w:hAnsi="Aptos"/>
                <w:b w:val="0"/>
                <w:sz w:val="16"/>
              </w:rPr>
              <w:t>Document actual tools used and purpose.</w:t>
            </w:r>
          </w:p>
        </w:tc>
      </w:tr>
    </w:tbl>
    <w:p>
      <w:pPr>
        <w:spacing w:after="0"/>
      </w:pPr>
    </w:p>
    <w:tbl>
      <w:tblPr>
        <w:tblStyle w:val="TableGrid"/>
        <w:tblW w:type="auto" w:w="0"/>
        <w:tblLook w:firstColumn="1" w:firstRow="1" w:lastColumn="0" w:lastRow="0" w:noHBand="0" w:noVBand="1" w:val="04A0"/>
      </w:tblPr>
      <w:tblGrid>
        <w:gridCol w:w="10166"/>
      </w:tblGrid>
      <w:tr>
        <w:trPr>
          <w:cantSplit/>
        </w:trPr>
        <w:tc>
          <w:tcPr>
            <w:tcW w:type="dxa" w:w="10166"/>
            <w:shd w:fill="EAF3F6"/>
          </w:tcPr>
          <w:p>
            <w:pPr>
              <w:spacing w:after="60"/>
            </w:pPr>
            <w:r/>
            <w:r>
              <w:rPr>
                <w:b/>
                <w:color w:val="142B4A"/>
              </w:rPr>
              <w:t xml:space="preserve">JUDGING STRATEGY  </w:t>
            </w:r>
            <w:r>
              <w:t>Do not treat a PayPal logo, a static mock-up, a fake webhook, or an AI-only chatbot as sufficient integration. Demonstrate the API-backed lifecycle and explain exactly what the sandbox does and does not prove.</w:t>
            </w:r>
          </w:p>
        </w:tc>
      </w:tr>
    </w:tbl>
    <w:p>
      <w:pPr>
        <w:spacing w:after="0"/>
      </w:pPr>
    </w:p>
    <w:p>
      <w:pPr>
        <w:pStyle w:val="Heading1"/>
      </w:pPr>
      <w:r>
        <w:t>5. Technology stack and cost plan</w:t>
      </w:r>
    </w:p>
    <w:p>
      <w:pPr>
        <w:pStyle w:val="Heading2"/>
      </w:pPr>
      <w:r>
        <w:t>5.1 Recommended ₹0-first stack</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584"/>
            <w:vAlign w:val="center"/>
            <w:shd w:fill="142B4A"/>
          </w:tcPr>
          <w:p>
            <w:pPr>
              <w:spacing w:after="20" w:before="20"/>
            </w:pPr>
            <w:r/>
            <w:r>
              <w:rPr>
                <w:rFonts w:ascii="Aptos" w:hAnsi="Aptos"/>
                <w:b/>
                <w:color w:val="FFFFFF"/>
                <w:sz w:val="16"/>
              </w:rPr>
              <w:t>Layer</w:t>
            </w:r>
          </w:p>
        </w:tc>
        <w:tc>
          <w:tcPr>
            <w:tcW w:type="dxa" w:w="2376"/>
            <w:vAlign w:val="center"/>
            <w:shd w:fill="142B4A"/>
          </w:tcPr>
          <w:p>
            <w:pPr>
              <w:spacing w:after="20" w:before="20"/>
            </w:pPr>
            <w:r/>
            <w:r>
              <w:rPr>
                <w:rFonts w:ascii="Aptos" w:hAnsi="Aptos"/>
                <w:b/>
                <w:color w:val="FFFFFF"/>
                <w:sz w:val="16"/>
              </w:rPr>
              <w:t>Tool</w:t>
            </w:r>
          </w:p>
        </w:tc>
        <w:tc>
          <w:tcPr>
            <w:tcW w:type="dxa" w:w="3672"/>
            <w:vAlign w:val="center"/>
            <w:shd w:fill="142B4A"/>
          </w:tcPr>
          <w:p>
            <w:pPr>
              <w:spacing w:after="20" w:before="20"/>
            </w:pPr>
            <w:r/>
            <w:r>
              <w:rPr>
                <w:rFonts w:ascii="Aptos" w:hAnsi="Aptos"/>
                <w:b/>
                <w:color w:val="FFFFFF"/>
                <w:sz w:val="16"/>
              </w:rPr>
              <w:t>Use</w:t>
            </w:r>
          </w:p>
        </w:tc>
        <w:tc>
          <w:tcPr>
            <w:tcW w:type="dxa" w:w="2808"/>
            <w:vAlign w:val="center"/>
            <w:shd w:fill="142B4A"/>
          </w:tcPr>
          <w:p>
            <w:pPr>
              <w:spacing w:after="20" w:before="20"/>
            </w:pPr>
            <w:r/>
            <w:r>
              <w:rPr>
                <w:rFonts w:ascii="Aptos" w:hAnsi="Aptos"/>
                <w:b/>
                <w:color w:val="FFFFFF"/>
                <w:sz w:val="16"/>
              </w:rPr>
              <w:t>Cost position / caveat</w:t>
            </w:r>
          </w:p>
        </w:tc>
      </w:tr>
      <w:tr>
        <w:trPr>
          <w:cantSplit/>
        </w:trPr>
        <w:tc>
          <w:tcPr>
            <w:tcW w:type="dxa" w:w="1584"/>
            <w:vAlign w:val="center"/>
          </w:tcPr>
          <w:p>
            <w:pPr>
              <w:spacing w:after="20" w:before="20"/>
            </w:pPr>
            <w:r/>
            <w:r>
              <w:rPr>
                <w:rFonts w:ascii="Aptos" w:hAnsi="Aptos"/>
                <w:b w:val="0"/>
                <w:sz w:val="15"/>
              </w:rPr>
              <w:t>UI</w:t>
            </w:r>
          </w:p>
        </w:tc>
        <w:tc>
          <w:tcPr>
            <w:tcW w:type="dxa" w:w="2376"/>
            <w:vAlign w:val="center"/>
          </w:tcPr>
          <w:p>
            <w:pPr>
              <w:spacing w:after="20" w:before="20"/>
            </w:pPr>
            <w:r/>
            <w:r>
              <w:rPr>
                <w:rFonts w:ascii="Aptos" w:hAnsi="Aptos"/>
                <w:b w:val="0"/>
                <w:sz w:val="15"/>
              </w:rPr>
              <w:t>Streamlit</w:t>
            </w:r>
          </w:p>
        </w:tc>
        <w:tc>
          <w:tcPr>
            <w:tcW w:type="dxa" w:w="3672"/>
            <w:vAlign w:val="center"/>
          </w:tcPr>
          <w:p>
            <w:pPr>
              <w:spacing w:after="20" w:before="20"/>
            </w:pPr>
            <w:r/>
            <w:r>
              <w:rPr>
                <w:rFonts w:ascii="Aptos" w:hAnsi="Aptos"/>
                <w:b w:val="0"/>
                <w:sz w:val="15"/>
              </w:rPr>
              <w:t>Dashboard, forms, tables, charts and AI interaction.</w:t>
            </w:r>
          </w:p>
        </w:tc>
        <w:tc>
          <w:tcPr>
            <w:tcW w:type="dxa" w:w="2808"/>
            <w:vAlign w:val="center"/>
          </w:tcPr>
          <w:p>
            <w:pPr>
              <w:spacing w:after="20" w:before="20"/>
            </w:pPr>
            <w:r/>
            <w:r>
              <w:rPr>
                <w:rFonts w:ascii="Aptos" w:hAnsi="Aptos"/>
                <w:b w:val="0"/>
                <w:sz w:val="15"/>
              </w:rPr>
              <w:t>Open-source; hosted free options have quotas and operational limits.</w:t>
            </w:r>
          </w:p>
        </w:tc>
      </w:tr>
      <w:tr>
        <w:trPr>
          <w:cantSplit/>
        </w:trPr>
        <w:tc>
          <w:tcPr>
            <w:tcW w:type="dxa" w:w="1584"/>
            <w:vAlign w:val="center"/>
            <w:shd w:fill="F2F6F8"/>
          </w:tcPr>
          <w:p>
            <w:pPr>
              <w:spacing w:after="20" w:before="20"/>
            </w:pPr>
            <w:r/>
            <w:r>
              <w:rPr>
                <w:rFonts w:ascii="Aptos" w:hAnsi="Aptos"/>
                <w:b w:val="0"/>
                <w:sz w:val="15"/>
              </w:rPr>
              <w:t>Application logic</w:t>
            </w:r>
          </w:p>
        </w:tc>
        <w:tc>
          <w:tcPr>
            <w:tcW w:type="dxa" w:w="2376"/>
            <w:vAlign w:val="center"/>
            <w:shd w:fill="F2F6F8"/>
          </w:tcPr>
          <w:p>
            <w:pPr>
              <w:spacing w:after="20" w:before="20"/>
            </w:pPr>
            <w:r/>
            <w:r>
              <w:rPr>
                <w:rFonts w:ascii="Aptos" w:hAnsi="Aptos"/>
                <w:b w:val="0"/>
                <w:sz w:val="15"/>
              </w:rPr>
              <w:t>Python 3.11+ (or supported current version)</w:t>
            </w:r>
          </w:p>
        </w:tc>
        <w:tc>
          <w:tcPr>
            <w:tcW w:type="dxa" w:w="3672"/>
            <w:vAlign w:val="center"/>
            <w:shd w:fill="F2F6F8"/>
          </w:tcPr>
          <w:p>
            <w:pPr>
              <w:spacing w:after="20" w:before="20"/>
            </w:pPr>
            <w:r/>
            <w:r>
              <w:rPr>
                <w:rFonts w:ascii="Aptos" w:hAnsi="Aptos"/>
                <w:b w:val="0"/>
                <w:sz w:val="15"/>
              </w:rPr>
              <w:t>Refund calculations, validation, integration services.</w:t>
            </w:r>
          </w:p>
        </w:tc>
        <w:tc>
          <w:tcPr>
            <w:tcW w:type="dxa" w:w="2808"/>
            <w:vAlign w:val="center"/>
            <w:shd w:fill="F2F6F8"/>
          </w:tcPr>
          <w:p>
            <w:pPr>
              <w:spacing w:after="20" w:before="20"/>
            </w:pPr>
            <w:r/>
            <w:r>
              <w:rPr>
                <w:rFonts w:ascii="Aptos" w:hAnsi="Aptos"/>
                <w:b w:val="0"/>
                <w:sz w:val="15"/>
              </w:rPr>
              <w:t>Free/open-source.</w:t>
            </w:r>
          </w:p>
        </w:tc>
      </w:tr>
      <w:tr>
        <w:trPr>
          <w:cantSplit/>
        </w:trPr>
        <w:tc>
          <w:tcPr>
            <w:tcW w:type="dxa" w:w="1584"/>
            <w:vAlign w:val="center"/>
          </w:tcPr>
          <w:p>
            <w:pPr>
              <w:spacing w:after="20" w:before="20"/>
            </w:pPr>
            <w:r/>
            <w:r>
              <w:rPr>
                <w:rFonts w:ascii="Aptos" w:hAnsi="Aptos"/>
                <w:b w:val="0"/>
                <w:sz w:val="15"/>
              </w:rPr>
              <w:t>Payment</w:t>
            </w:r>
          </w:p>
        </w:tc>
        <w:tc>
          <w:tcPr>
            <w:tcW w:type="dxa" w:w="2376"/>
            <w:vAlign w:val="center"/>
          </w:tcPr>
          <w:p>
            <w:pPr>
              <w:spacing w:after="20" w:before="20"/>
            </w:pPr>
            <w:r/>
            <w:r>
              <w:rPr>
                <w:rFonts w:ascii="Aptos" w:hAnsi="Aptos"/>
                <w:b w:val="0"/>
                <w:sz w:val="15"/>
              </w:rPr>
              <w:t>PayPal REST APIs — Sandbox</w:t>
            </w:r>
          </w:p>
        </w:tc>
        <w:tc>
          <w:tcPr>
            <w:tcW w:type="dxa" w:w="3672"/>
            <w:vAlign w:val="center"/>
          </w:tcPr>
          <w:p>
            <w:pPr>
              <w:spacing w:after="20" w:before="20"/>
            </w:pPr>
            <w:r/>
            <w:r>
              <w:rPr>
                <w:rFonts w:ascii="Aptos" w:hAnsi="Aptos"/>
                <w:b w:val="0"/>
                <w:sz w:val="15"/>
              </w:rPr>
              <w:t>Create order, capture payment, refund eligible capture.</w:t>
            </w:r>
          </w:p>
        </w:tc>
        <w:tc>
          <w:tcPr>
            <w:tcW w:type="dxa" w:w="2808"/>
            <w:vAlign w:val="center"/>
          </w:tcPr>
          <w:p>
            <w:pPr>
              <w:spacing w:after="20" w:before="20"/>
            </w:pPr>
            <w:r/>
            <w:r>
              <w:rPr>
                <w:rFonts w:ascii="Aptos" w:hAnsi="Aptos"/>
                <w:b w:val="0"/>
                <w:sz w:val="15"/>
              </w:rPr>
              <w:t>Sandbox testing is intended for test transactions; live payment fees are not part of this MVP.</w:t>
            </w:r>
          </w:p>
        </w:tc>
      </w:tr>
      <w:tr>
        <w:trPr>
          <w:cantSplit/>
        </w:trPr>
        <w:tc>
          <w:tcPr>
            <w:tcW w:type="dxa" w:w="1584"/>
            <w:vAlign w:val="center"/>
            <w:shd w:fill="F2F6F8"/>
          </w:tcPr>
          <w:p>
            <w:pPr>
              <w:spacing w:after="20" w:before="20"/>
            </w:pPr>
            <w:r/>
            <w:r>
              <w:rPr>
                <w:rFonts w:ascii="Aptos" w:hAnsi="Aptos"/>
                <w:b w:val="0"/>
                <w:sz w:val="15"/>
              </w:rPr>
              <w:t>Events</w:t>
            </w:r>
          </w:p>
        </w:tc>
        <w:tc>
          <w:tcPr>
            <w:tcW w:type="dxa" w:w="2376"/>
            <w:vAlign w:val="center"/>
            <w:shd w:fill="F2F6F8"/>
          </w:tcPr>
          <w:p>
            <w:pPr>
              <w:spacing w:after="20" w:before="20"/>
            </w:pPr>
            <w:r/>
            <w:r>
              <w:rPr>
                <w:rFonts w:ascii="Aptos" w:hAnsi="Aptos"/>
                <w:b w:val="0"/>
                <w:sz w:val="15"/>
              </w:rPr>
              <w:t>PayPal Webhooks</w:t>
            </w:r>
          </w:p>
        </w:tc>
        <w:tc>
          <w:tcPr>
            <w:tcW w:type="dxa" w:w="3672"/>
            <w:vAlign w:val="center"/>
            <w:shd w:fill="F2F6F8"/>
          </w:tcPr>
          <w:p>
            <w:pPr>
              <w:spacing w:after="20" w:before="20"/>
            </w:pPr>
            <w:r/>
            <w:r>
              <w:rPr>
                <w:rFonts w:ascii="Aptos" w:hAnsi="Aptos"/>
                <w:b w:val="0"/>
                <w:sz w:val="15"/>
              </w:rPr>
              <w:t>Receive subscribed events and update the ledger.</w:t>
            </w:r>
          </w:p>
        </w:tc>
        <w:tc>
          <w:tcPr>
            <w:tcW w:type="dxa" w:w="2808"/>
            <w:vAlign w:val="center"/>
            <w:shd w:fill="F2F6F8"/>
          </w:tcPr>
          <w:p>
            <w:pPr>
              <w:spacing w:after="20" w:before="20"/>
            </w:pPr>
            <w:r/>
            <w:r>
              <w:rPr>
                <w:rFonts w:ascii="Aptos" w:hAnsi="Aptos"/>
                <w:b w:val="0"/>
                <w:sz w:val="15"/>
              </w:rPr>
              <w:t>Part of PayPal API workflow; endpoint must be reachable over HTTPS for deployed delivery.</w:t>
            </w:r>
          </w:p>
        </w:tc>
      </w:tr>
      <w:tr>
        <w:trPr>
          <w:cantSplit/>
        </w:trPr>
        <w:tc>
          <w:tcPr>
            <w:tcW w:type="dxa" w:w="1584"/>
            <w:vAlign w:val="center"/>
          </w:tcPr>
          <w:p>
            <w:pPr>
              <w:spacing w:after="20" w:before="20"/>
            </w:pPr>
            <w:r/>
            <w:r>
              <w:rPr>
                <w:rFonts w:ascii="Aptos" w:hAnsi="Aptos"/>
                <w:b w:val="0"/>
                <w:sz w:val="15"/>
              </w:rPr>
              <w:t>AI</w:t>
            </w:r>
          </w:p>
        </w:tc>
        <w:tc>
          <w:tcPr>
            <w:tcW w:type="dxa" w:w="2376"/>
            <w:vAlign w:val="center"/>
          </w:tcPr>
          <w:p>
            <w:pPr>
              <w:spacing w:after="20" w:before="20"/>
            </w:pPr>
            <w:r/>
            <w:r>
              <w:rPr>
                <w:rFonts w:ascii="Aptos" w:hAnsi="Aptos"/>
                <w:b w:val="0"/>
                <w:sz w:val="15"/>
              </w:rPr>
              <w:t>Local model via Ollama OR an LLM API</w:t>
            </w:r>
          </w:p>
        </w:tc>
        <w:tc>
          <w:tcPr>
            <w:tcW w:type="dxa" w:w="3672"/>
            <w:vAlign w:val="center"/>
          </w:tcPr>
          <w:p>
            <w:pPr>
              <w:spacing w:after="20" w:before="20"/>
            </w:pPr>
            <w:r/>
            <w:r>
              <w:rPr>
                <w:rFonts w:ascii="Aptos" w:hAnsi="Aptos"/>
                <w:b w:val="0"/>
                <w:sz w:val="15"/>
              </w:rPr>
              <w:t>Receipt extraction, explanations, action drafts.</w:t>
            </w:r>
          </w:p>
        </w:tc>
        <w:tc>
          <w:tcPr>
            <w:tcW w:type="dxa" w:w="2808"/>
            <w:vAlign w:val="center"/>
          </w:tcPr>
          <w:p>
            <w:pPr>
              <w:spacing w:after="20" w:before="20"/>
            </w:pPr>
            <w:r/>
            <w:r>
              <w:rPr>
                <w:rFonts w:ascii="Aptos" w:hAnsi="Aptos"/>
                <w:b w:val="0"/>
                <w:sz w:val="15"/>
              </w:rPr>
              <w:t>Local model can avoid per-call API charges but needs suitable hardware; hosted APIs are generally usage-billed unless current credits/promotions apply.</w:t>
            </w:r>
          </w:p>
        </w:tc>
      </w:tr>
      <w:tr>
        <w:trPr>
          <w:cantSplit/>
        </w:trPr>
        <w:tc>
          <w:tcPr>
            <w:tcW w:type="dxa" w:w="1584"/>
            <w:vAlign w:val="center"/>
            <w:shd w:fill="F2F6F8"/>
          </w:tcPr>
          <w:p>
            <w:pPr>
              <w:spacing w:after="20" w:before="20"/>
            </w:pPr>
            <w:r/>
            <w:r>
              <w:rPr>
                <w:rFonts w:ascii="Aptos" w:hAnsi="Aptos"/>
                <w:b w:val="0"/>
                <w:sz w:val="15"/>
              </w:rPr>
              <w:t>Database</w:t>
            </w:r>
          </w:p>
        </w:tc>
        <w:tc>
          <w:tcPr>
            <w:tcW w:type="dxa" w:w="2376"/>
            <w:vAlign w:val="center"/>
            <w:shd w:fill="F2F6F8"/>
          </w:tcPr>
          <w:p>
            <w:pPr>
              <w:spacing w:after="20" w:before="20"/>
            </w:pPr>
            <w:r/>
            <w:r>
              <w:rPr>
                <w:rFonts w:ascii="Aptos" w:hAnsi="Aptos"/>
                <w:b w:val="0"/>
                <w:sz w:val="15"/>
              </w:rPr>
              <w:t>SQLite locally; PostgreSQL if hosted multi-user persistence is required</w:t>
            </w:r>
          </w:p>
        </w:tc>
        <w:tc>
          <w:tcPr>
            <w:tcW w:type="dxa" w:w="3672"/>
            <w:vAlign w:val="center"/>
            <w:shd w:fill="F2F6F8"/>
          </w:tcPr>
          <w:p>
            <w:pPr>
              <w:spacing w:after="20" w:before="20"/>
            </w:pPr>
            <w:r/>
            <w:r>
              <w:rPr>
                <w:rFonts w:ascii="Aptos" w:hAnsi="Aptos"/>
                <w:b w:val="0"/>
                <w:sz w:val="15"/>
              </w:rPr>
              <w:t>Orders, items, returns, refunds, events, products, prices and alerts.</w:t>
            </w:r>
          </w:p>
        </w:tc>
        <w:tc>
          <w:tcPr>
            <w:tcW w:type="dxa" w:w="2808"/>
            <w:vAlign w:val="center"/>
            <w:shd w:fill="F2F6F8"/>
          </w:tcPr>
          <w:p>
            <w:pPr>
              <w:spacing w:after="20" w:before="20"/>
            </w:pPr>
            <w:r/>
            <w:r>
              <w:rPr>
                <w:rFonts w:ascii="Aptos" w:hAnsi="Aptos"/>
                <w:b w:val="0"/>
                <w:sz w:val="15"/>
              </w:rPr>
              <w:t>SQLite is free; managed database free tiers have limits and expiry/retention terms to verify.</w:t>
            </w:r>
          </w:p>
        </w:tc>
      </w:tr>
      <w:tr>
        <w:trPr>
          <w:cantSplit/>
        </w:trPr>
        <w:tc>
          <w:tcPr>
            <w:tcW w:type="dxa" w:w="1584"/>
            <w:vAlign w:val="center"/>
          </w:tcPr>
          <w:p>
            <w:pPr>
              <w:spacing w:after="20" w:before="20"/>
            </w:pPr>
            <w:r/>
            <w:r>
              <w:rPr>
                <w:rFonts w:ascii="Aptos" w:hAnsi="Aptos"/>
                <w:b w:val="0"/>
                <w:sz w:val="15"/>
              </w:rPr>
              <w:t>Data processing</w:t>
            </w:r>
          </w:p>
        </w:tc>
        <w:tc>
          <w:tcPr>
            <w:tcW w:type="dxa" w:w="2376"/>
            <w:vAlign w:val="center"/>
          </w:tcPr>
          <w:p>
            <w:pPr>
              <w:spacing w:after="20" w:before="20"/>
            </w:pPr>
            <w:r/>
            <w:r>
              <w:rPr>
                <w:rFonts w:ascii="Aptos" w:hAnsi="Aptos"/>
                <w:b w:val="0"/>
                <w:sz w:val="15"/>
              </w:rPr>
              <w:t>Pandas, NumPy</w:t>
            </w:r>
          </w:p>
        </w:tc>
        <w:tc>
          <w:tcPr>
            <w:tcW w:type="dxa" w:w="3672"/>
            <w:vAlign w:val="center"/>
          </w:tcPr>
          <w:p>
            <w:pPr>
              <w:spacing w:after="20" w:before="20"/>
            </w:pPr>
            <w:r/>
            <w:r>
              <w:rPr>
                <w:rFonts w:ascii="Aptos" w:hAnsi="Aptos"/>
                <w:b w:val="0"/>
                <w:sz w:val="15"/>
              </w:rPr>
              <w:t>Price history, aggregation and basic analysis.</w:t>
            </w:r>
          </w:p>
        </w:tc>
        <w:tc>
          <w:tcPr>
            <w:tcW w:type="dxa" w:w="2808"/>
            <w:vAlign w:val="center"/>
          </w:tcPr>
          <w:p>
            <w:pPr>
              <w:spacing w:after="20" w:before="20"/>
            </w:pPr>
            <w:r/>
            <w:r>
              <w:rPr>
                <w:rFonts w:ascii="Aptos" w:hAnsi="Aptos"/>
                <w:b w:val="0"/>
                <w:sz w:val="15"/>
              </w:rPr>
              <w:t>Free/open-source.</w:t>
            </w:r>
          </w:p>
        </w:tc>
      </w:tr>
      <w:tr>
        <w:trPr>
          <w:cantSplit/>
        </w:trPr>
        <w:tc>
          <w:tcPr>
            <w:tcW w:type="dxa" w:w="1584"/>
            <w:vAlign w:val="center"/>
            <w:shd w:fill="F2F6F8"/>
          </w:tcPr>
          <w:p>
            <w:pPr>
              <w:spacing w:after="20" w:before="20"/>
            </w:pPr>
            <w:r/>
            <w:r>
              <w:rPr>
                <w:rFonts w:ascii="Aptos" w:hAnsi="Aptos"/>
                <w:b w:val="0"/>
                <w:sz w:val="15"/>
              </w:rPr>
              <w:t>Charts</w:t>
            </w:r>
          </w:p>
        </w:tc>
        <w:tc>
          <w:tcPr>
            <w:tcW w:type="dxa" w:w="2376"/>
            <w:vAlign w:val="center"/>
            <w:shd w:fill="F2F6F8"/>
          </w:tcPr>
          <w:p>
            <w:pPr>
              <w:spacing w:after="20" w:before="20"/>
            </w:pPr>
            <w:r/>
            <w:r>
              <w:rPr>
                <w:rFonts w:ascii="Aptos" w:hAnsi="Aptos"/>
                <w:b w:val="0"/>
                <w:sz w:val="15"/>
              </w:rPr>
              <w:t>Plotly</w:t>
            </w:r>
          </w:p>
        </w:tc>
        <w:tc>
          <w:tcPr>
            <w:tcW w:type="dxa" w:w="3672"/>
            <w:vAlign w:val="center"/>
            <w:shd w:fill="F2F6F8"/>
          </w:tcPr>
          <w:p>
            <w:pPr>
              <w:spacing w:after="20" w:before="20"/>
            </w:pPr>
            <w:r/>
            <w:r>
              <w:rPr>
                <w:rFonts w:ascii="Aptos" w:hAnsi="Aptos"/>
                <w:b w:val="0"/>
                <w:sz w:val="15"/>
              </w:rPr>
              <w:t>Price history and dashboard visualizations.</w:t>
            </w:r>
          </w:p>
        </w:tc>
        <w:tc>
          <w:tcPr>
            <w:tcW w:type="dxa" w:w="2808"/>
            <w:vAlign w:val="center"/>
            <w:shd w:fill="F2F6F8"/>
          </w:tcPr>
          <w:p>
            <w:pPr>
              <w:spacing w:after="20" w:before="20"/>
            </w:pPr>
            <w:r/>
            <w:r>
              <w:rPr>
                <w:rFonts w:ascii="Aptos" w:hAnsi="Aptos"/>
                <w:b w:val="0"/>
                <w:sz w:val="15"/>
              </w:rPr>
              <w:t>Free open-source library.</w:t>
            </w:r>
          </w:p>
        </w:tc>
      </w:tr>
      <w:tr>
        <w:trPr>
          <w:cantSplit/>
        </w:trPr>
        <w:tc>
          <w:tcPr>
            <w:tcW w:type="dxa" w:w="1584"/>
            <w:vAlign w:val="center"/>
          </w:tcPr>
          <w:p>
            <w:pPr>
              <w:spacing w:after="20" w:before="20"/>
            </w:pPr>
            <w:r/>
            <w:r>
              <w:rPr>
                <w:rFonts w:ascii="Aptos" w:hAnsi="Aptos"/>
                <w:b w:val="0"/>
                <w:sz w:val="15"/>
              </w:rPr>
              <w:t>Price source</w:t>
            </w:r>
          </w:p>
        </w:tc>
        <w:tc>
          <w:tcPr>
            <w:tcW w:type="dxa" w:w="2376"/>
            <w:vAlign w:val="center"/>
          </w:tcPr>
          <w:p>
            <w:pPr>
              <w:spacing w:after="20" w:before="20"/>
            </w:pPr>
            <w:r/>
            <w:r>
              <w:rPr>
                <w:rFonts w:ascii="Aptos" w:hAnsi="Aptos"/>
                <w:b w:val="0"/>
                <w:sz w:val="15"/>
              </w:rPr>
              <w:t>Documented API if suitable; otherwise labelled sample CSV</w:t>
            </w:r>
          </w:p>
        </w:tc>
        <w:tc>
          <w:tcPr>
            <w:tcW w:type="dxa" w:w="3672"/>
            <w:vAlign w:val="center"/>
          </w:tcPr>
          <w:p>
            <w:pPr>
              <w:spacing w:after="20" w:before="20"/>
            </w:pPr>
            <w:r/>
            <w:r>
              <w:rPr>
                <w:rFonts w:ascii="Aptos" w:hAnsi="Aptos"/>
                <w:b w:val="0"/>
                <w:sz w:val="15"/>
              </w:rPr>
              <w:t>Offers and timestamped price observations.</w:t>
            </w:r>
          </w:p>
        </w:tc>
        <w:tc>
          <w:tcPr>
            <w:tcW w:type="dxa" w:w="2808"/>
            <w:vAlign w:val="center"/>
          </w:tcPr>
          <w:p>
            <w:pPr>
              <w:spacing w:after="20" w:before="20"/>
            </w:pPr>
            <w:r/>
            <w:r>
              <w:rPr>
                <w:rFonts w:ascii="Aptos" w:hAnsi="Aptos"/>
                <w:b w:val="0"/>
                <w:sz w:val="15"/>
              </w:rPr>
              <w:t>Provider access, coverage and historical data can be paid or restricted. Do not assume free access.</w:t>
            </w:r>
          </w:p>
        </w:tc>
      </w:tr>
      <w:tr>
        <w:trPr>
          <w:cantSplit/>
        </w:trPr>
        <w:tc>
          <w:tcPr>
            <w:tcW w:type="dxa" w:w="1584"/>
            <w:vAlign w:val="center"/>
            <w:shd w:fill="F2F6F8"/>
          </w:tcPr>
          <w:p>
            <w:pPr>
              <w:spacing w:after="20" w:before="20"/>
            </w:pPr>
            <w:r/>
            <w:r>
              <w:rPr>
                <w:rFonts w:ascii="Aptos" w:hAnsi="Aptos"/>
                <w:b w:val="0"/>
                <w:sz w:val="15"/>
              </w:rPr>
              <w:t>Scheduling</w:t>
            </w:r>
          </w:p>
        </w:tc>
        <w:tc>
          <w:tcPr>
            <w:tcW w:type="dxa" w:w="2376"/>
            <w:vAlign w:val="center"/>
            <w:shd w:fill="F2F6F8"/>
          </w:tcPr>
          <w:p>
            <w:pPr>
              <w:spacing w:after="20" w:before="20"/>
            </w:pPr>
            <w:r/>
            <w:r>
              <w:rPr>
                <w:rFonts w:ascii="Aptos" w:hAnsi="Aptos"/>
                <w:b w:val="0"/>
                <w:sz w:val="15"/>
              </w:rPr>
              <w:t>APScheduler or host-supported scheduled jobs</w:t>
            </w:r>
          </w:p>
        </w:tc>
        <w:tc>
          <w:tcPr>
            <w:tcW w:type="dxa" w:w="3672"/>
            <w:vAlign w:val="center"/>
            <w:shd w:fill="F2F6F8"/>
          </w:tcPr>
          <w:p>
            <w:pPr>
              <w:spacing w:after="20" w:before="20"/>
            </w:pPr>
            <w:r/>
            <w:r>
              <w:rPr>
                <w:rFonts w:ascii="Aptos" w:hAnsi="Aptos"/>
                <w:b w:val="0"/>
                <w:sz w:val="15"/>
              </w:rPr>
              <w:t>Target-price and overdue-case checks.</w:t>
            </w:r>
          </w:p>
        </w:tc>
        <w:tc>
          <w:tcPr>
            <w:tcW w:type="dxa" w:w="2808"/>
            <w:vAlign w:val="center"/>
            <w:shd w:fill="F2F6F8"/>
          </w:tcPr>
          <w:p>
            <w:pPr>
              <w:spacing w:after="20" w:before="20"/>
            </w:pPr>
            <w:r/>
            <w:r>
              <w:rPr>
                <w:rFonts w:ascii="Aptos" w:hAnsi="Aptos"/>
                <w:b w:val="0"/>
                <w:sz w:val="15"/>
              </w:rPr>
              <w:t>Library is free; hosting/background execution limits may apply.</w:t>
            </w:r>
          </w:p>
        </w:tc>
      </w:tr>
      <w:tr>
        <w:trPr>
          <w:cantSplit/>
        </w:trPr>
        <w:tc>
          <w:tcPr>
            <w:tcW w:type="dxa" w:w="1584"/>
            <w:vAlign w:val="center"/>
          </w:tcPr>
          <w:p>
            <w:pPr>
              <w:spacing w:after="20" w:before="20"/>
            </w:pPr>
            <w:r/>
            <w:r>
              <w:rPr>
                <w:rFonts w:ascii="Aptos" w:hAnsi="Aptos"/>
                <w:b w:val="0"/>
                <w:sz w:val="15"/>
              </w:rPr>
              <w:t>Testing</w:t>
            </w:r>
          </w:p>
        </w:tc>
        <w:tc>
          <w:tcPr>
            <w:tcW w:type="dxa" w:w="2376"/>
            <w:vAlign w:val="center"/>
          </w:tcPr>
          <w:p>
            <w:pPr>
              <w:spacing w:after="20" w:before="20"/>
            </w:pPr>
            <w:r/>
            <w:r>
              <w:rPr>
                <w:rFonts w:ascii="Aptos" w:hAnsi="Aptos"/>
                <w:b w:val="0"/>
                <w:sz w:val="15"/>
              </w:rPr>
              <w:t>Pytest and Postman</w:t>
            </w:r>
          </w:p>
        </w:tc>
        <w:tc>
          <w:tcPr>
            <w:tcW w:type="dxa" w:w="3672"/>
            <w:vAlign w:val="center"/>
          </w:tcPr>
          <w:p>
            <w:pPr>
              <w:spacing w:after="20" w:before="20"/>
            </w:pPr>
            <w:r/>
            <w:r>
              <w:rPr>
                <w:rFonts w:ascii="Aptos" w:hAnsi="Aptos"/>
                <w:b w:val="0"/>
                <w:sz w:val="15"/>
              </w:rPr>
              <w:t>Unit tests, API requests and debugging.</w:t>
            </w:r>
          </w:p>
        </w:tc>
        <w:tc>
          <w:tcPr>
            <w:tcW w:type="dxa" w:w="2808"/>
            <w:vAlign w:val="center"/>
          </w:tcPr>
          <w:p>
            <w:pPr>
              <w:spacing w:after="20" w:before="20"/>
            </w:pPr>
            <w:r/>
            <w:r>
              <w:rPr>
                <w:rFonts w:ascii="Aptos" w:hAnsi="Aptos"/>
                <w:b w:val="0"/>
                <w:sz w:val="15"/>
              </w:rPr>
              <w:t>Free options available; product tiers/quotas vary.</w:t>
            </w:r>
          </w:p>
        </w:tc>
      </w:tr>
      <w:tr>
        <w:trPr>
          <w:cantSplit/>
        </w:trPr>
        <w:tc>
          <w:tcPr>
            <w:tcW w:type="dxa" w:w="1584"/>
            <w:vAlign w:val="center"/>
            <w:shd w:fill="F2F6F8"/>
          </w:tcPr>
          <w:p>
            <w:pPr>
              <w:spacing w:after="20" w:before="20"/>
            </w:pPr>
            <w:r/>
            <w:r>
              <w:rPr>
                <w:rFonts w:ascii="Aptos" w:hAnsi="Aptos"/>
                <w:b w:val="0"/>
                <w:sz w:val="15"/>
              </w:rPr>
              <w:t>Source control</w:t>
            </w:r>
          </w:p>
        </w:tc>
        <w:tc>
          <w:tcPr>
            <w:tcW w:type="dxa" w:w="2376"/>
            <w:vAlign w:val="center"/>
            <w:shd w:fill="F2F6F8"/>
          </w:tcPr>
          <w:p>
            <w:pPr>
              <w:spacing w:after="20" w:before="20"/>
            </w:pPr>
            <w:r/>
            <w:r>
              <w:rPr>
                <w:rFonts w:ascii="Aptos" w:hAnsi="Aptos"/>
                <w:b w:val="0"/>
                <w:sz w:val="15"/>
              </w:rPr>
              <w:t>Git + GitHub</w:t>
            </w:r>
          </w:p>
        </w:tc>
        <w:tc>
          <w:tcPr>
            <w:tcW w:type="dxa" w:w="3672"/>
            <w:vAlign w:val="center"/>
            <w:shd w:fill="F2F6F8"/>
          </w:tcPr>
          <w:p>
            <w:pPr>
              <w:spacing w:after="20" w:before="20"/>
            </w:pPr>
            <w:r/>
            <w:r>
              <w:rPr>
                <w:rFonts w:ascii="Aptos" w:hAnsi="Aptos"/>
                <w:b w:val="0"/>
                <w:sz w:val="15"/>
              </w:rPr>
              <w:t>Public repo, issues, pull requests, README and license.</w:t>
            </w:r>
          </w:p>
        </w:tc>
        <w:tc>
          <w:tcPr>
            <w:tcW w:type="dxa" w:w="2808"/>
            <w:vAlign w:val="center"/>
            <w:shd w:fill="F2F6F8"/>
          </w:tcPr>
          <w:p>
            <w:pPr>
              <w:spacing w:after="20" w:before="20"/>
            </w:pPr>
            <w:r/>
            <w:r>
              <w:rPr>
                <w:rFonts w:ascii="Aptos" w:hAnsi="Aptos"/>
                <w:b w:val="0"/>
                <w:sz w:val="15"/>
              </w:rPr>
              <w:t>Core free features are sufficient for this MVP.</w:t>
            </w:r>
          </w:p>
        </w:tc>
      </w:tr>
      <w:tr>
        <w:trPr>
          <w:cantSplit/>
        </w:trPr>
        <w:tc>
          <w:tcPr>
            <w:tcW w:type="dxa" w:w="1584"/>
            <w:vAlign w:val="center"/>
          </w:tcPr>
          <w:p>
            <w:pPr>
              <w:spacing w:after="20" w:before="20"/>
            </w:pPr>
            <w:r/>
            <w:r>
              <w:rPr>
                <w:rFonts w:ascii="Aptos" w:hAnsi="Aptos"/>
                <w:b w:val="0"/>
                <w:sz w:val="15"/>
              </w:rPr>
              <w:t>Deployment</w:t>
            </w:r>
          </w:p>
        </w:tc>
        <w:tc>
          <w:tcPr>
            <w:tcW w:type="dxa" w:w="2376"/>
            <w:vAlign w:val="center"/>
          </w:tcPr>
          <w:p>
            <w:pPr>
              <w:spacing w:after="20" w:before="20"/>
            </w:pPr>
            <w:r/>
            <w:r>
              <w:rPr>
                <w:rFonts w:ascii="Aptos" w:hAnsi="Aptos"/>
                <w:b w:val="0"/>
                <w:sz w:val="15"/>
              </w:rPr>
              <w:t>Render or another compatible host</w:t>
            </w:r>
          </w:p>
        </w:tc>
        <w:tc>
          <w:tcPr>
            <w:tcW w:type="dxa" w:w="3672"/>
            <w:vAlign w:val="center"/>
          </w:tcPr>
          <w:p>
            <w:pPr>
              <w:spacing w:after="20" w:before="20"/>
            </w:pPr>
            <w:r/>
            <w:r>
              <w:rPr>
                <w:rFonts w:ascii="Aptos" w:hAnsi="Aptos"/>
                <w:b w:val="0"/>
                <w:sz w:val="15"/>
              </w:rPr>
              <w:t>Host web app/API for judge access.</w:t>
            </w:r>
          </w:p>
        </w:tc>
        <w:tc>
          <w:tcPr>
            <w:tcW w:type="dxa" w:w="2808"/>
            <w:vAlign w:val="center"/>
          </w:tcPr>
          <w:p>
            <w:pPr>
              <w:spacing w:after="20" w:before="20"/>
            </w:pPr>
            <w:r/>
            <w:r>
              <w:rPr>
                <w:rFonts w:ascii="Aptos" w:hAnsi="Aptos"/>
                <w:b w:val="0"/>
                <w:sz w:val="15"/>
              </w:rPr>
              <w:t>Free tier available with restrictions; sleeping, storage, bandwidth and job limitations must be considered.</w:t>
            </w:r>
          </w:p>
        </w:tc>
      </w:tr>
    </w:tbl>
    <w:p>
      <w:pPr>
        <w:spacing w:after="0"/>
      </w:pPr>
    </w:p>
    <w:p>
      <w:pPr>
        <w:pStyle w:val="Heading2"/>
      </w:pPr>
      <w:r>
        <w:t>5.2 Paid options (not required for first build)</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376"/>
            <w:vAlign w:val="center"/>
            <w:shd w:fill="142B4A"/>
          </w:tcPr>
          <w:p>
            <w:pPr>
              <w:spacing w:after="20" w:before="20"/>
            </w:pPr>
            <w:r/>
            <w:r>
              <w:rPr>
                <w:rFonts w:ascii="Aptos" w:hAnsi="Aptos"/>
                <w:b/>
                <w:color w:val="FFFFFF"/>
                <w:sz w:val="16"/>
              </w:rPr>
              <w:t>Potential paid component</w:t>
            </w:r>
          </w:p>
        </w:tc>
        <w:tc>
          <w:tcPr>
            <w:tcW w:type="dxa" w:w="3888"/>
            <w:vAlign w:val="center"/>
            <w:shd w:fill="142B4A"/>
          </w:tcPr>
          <w:p>
            <w:pPr>
              <w:spacing w:after="20" w:before="20"/>
            </w:pPr>
            <w:r/>
            <w:r>
              <w:rPr>
                <w:rFonts w:ascii="Aptos" w:hAnsi="Aptos"/>
                <w:b/>
                <w:color w:val="FFFFFF"/>
                <w:sz w:val="16"/>
              </w:rPr>
              <w:t>Why consider it</w:t>
            </w:r>
          </w:p>
        </w:tc>
        <w:tc>
          <w:tcPr>
            <w:tcW w:type="dxa" w:w="4176"/>
            <w:vAlign w:val="center"/>
            <w:shd w:fill="142B4A"/>
          </w:tcPr>
          <w:p>
            <w:pPr>
              <w:spacing w:after="20" w:before="20"/>
            </w:pPr>
            <w:r/>
            <w:r>
              <w:rPr>
                <w:rFonts w:ascii="Aptos" w:hAnsi="Aptos"/>
                <w:b/>
                <w:color w:val="FFFFFF"/>
                <w:sz w:val="16"/>
              </w:rPr>
              <w:t>Decision rule</w:t>
            </w:r>
          </w:p>
        </w:tc>
      </w:tr>
      <w:tr>
        <w:trPr>
          <w:cantSplit/>
        </w:trPr>
        <w:tc>
          <w:tcPr>
            <w:tcW w:type="dxa" w:w="2376"/>
            <w:vAlign w:val="center"/>
          </w:tcPr>
          <w:p>
            <w:pPr>
              <w:spacing w:after="20" w:before="20"/>
            </w:pPr>
            <w:r/>
            <w:r>
              <w:rPr>
                <w:rFonts w:ascii="Aptos" w:hAnsi="Aptos"/>
                <w:b w:val="0"/>
                <w:sz w:val="16"/>
              </w:rPr>
              <w:t>Hosted LLM API</w:t>
            </w:r>
          </w:p>
        </w:tc>
        <w:tc>
          <w:tcPr>
            <w:tcW w:type="dxa" w:w="3888"/>
            <w:vAlign w:val="center"/>
          </w:tcPr>
          <w:p>
            <w:pPr>
              <w:spacing w:after="20" w:before="20"/>
            </w:pPr>
            <w:r/>
            <w:r>
              <w:rPr>
                <w:rFonts w:ascii="Aptos" w:hAnsi="Aptos"/>
                <w:b w:val="0"/>
                <w:sz w:val="16"/>
              </w:rPr>
              <w:t>Better quality or simpler deployment than a local model.</w:t>
            </w:r>
          </w:p>
        </w:tc>
        <w:tc>
          <w:tcPr>
            <w:tcW w:type="dxa" w:w="4176"/>
            <w:vAlign w:val="center"/>
          </w:tcPr>
          <w:p>
            <w:pPr>
              <w:spacing w:after="20" w:before="20"/>
            </w:pPr>
            <w:r/>
            <w:r>
              <w:rPr>
                <w:rFonts w:ascii="Aptos" w:hAnsi="Aptos"/>
                <w:b w:val="0"/>
                <w:sz w:val="16"/>
              </w:rPr>
              <w:t>Use only if free/local model quality is insufficient; set a small usage budget and avoid sending unnecessary personal data.</w:t>
            </w:r>
          </w:p>
        </w:tc>
      </w:tr>
      <w:tr>
        <w:trPr>
          <w:cantSplit/>
        </w:trPr>
        <w:tc>
          <w:tcPr>
            <w:tcW w:type="dxa" w:w="2376"/>
            <w:vAlign w:val="center"/>
            <w:shd w:fill="F2F6F8"/>
          </w:tcPr>
          <w:p>
            <w:pPr>
              <w:spacing w:after="20" w:before="20"/>
            </w:pPr>
            <w:r/>
            <w:r>
              <w:rPr>
                <w:rFonts w:ascii="Aptos" w:hAnsi="Aptos"/>
                <w:b w:val="0"/>
                <w:sz w:val="16"/>
              </w:rPr>
              <w:t>Commercial product/price API</w:t>
            </w:r>
          </w:p>
        </w:tc>
        <w:tc>
          <w:tcPr>
            <w:tcW w:type="dxa" w:w="3888"/>
            <w:vAlign w:val="center"/>
            <w:shd w:fill="F2F6F8"/>
          </w:tcPr>
          <w:p>
            <w:pPr>
              <w:spacing w:after="20" w:before="20"/>
            </w:pPr>
            <w:r/>
            <w:r>
              <w:rPr>
                <w:rFonts w:ascii="Aptos" w:hAnsi="Aptos"/>
                <w:b w:val="0"/>
                <w:sz w:val="16"/>
              </w:rPr>
              <w:t>Structured offers, retailer coverage or price history unavailable from free sources.</w:t>
            </w:r>
          </w:p>
        </w:tc>
        <w:tc>
          <w:tcPr>
            <w:tcW w:type="dxa" w:w="4176"/>
            <w:vAlign w:val="center"/>
            <w:shd w:fill="F2F6F8"/>
          </w:tcPr>
          <w:p>
            <w:pPr>
              <w:spacing w:after="20" w:before="20"/>
            </w:pPr>
            <w:r/>
            <w:r>
              <w:rPr>
                <w:rFonts w:ascii="Aptos" w:hAnsi="Aptos"/>
                <w:b w:val="0"/>
                <w:sz w:val="16"/>
              </w:rPr>
              <w:t>Validate retailer coverage, price-history access, terms, quotas and price before integration.</w:t>
            </w:r>
          </w:p>
        </w:tc>
      </w:tr>
      <w:tr>
        <w:trPr>
          <w:cantSplit/>
        </w:trPr>
        <w:tc>
          <w:tcPr>
            <w:tcW w:type="dxa" w:w="2376"/>
            <w:vAlign w:val="center"/>
          </w:tcPr>
          <w:p>
            <w:pPr>
              <w:spacing w:after="20" w:before="20"/>
            </w:pPr>
            <w:r/>
            <w:r>
              <w:rPr>
                <w:rFonts w:ascii="Aptos" w:hAnsi="Aptos"/>
                <w:b w:val="0"/>
                <w:sz w:val="16"/>
              </w:rPr>
              <w:t>Paid hosting/database</w:t>
            </w:r>
          </w:p>
        </w:tc>
        <w:tc>
          <w:tcPr>
            <w:tcW w:type="dxa" w:w="3888"/>
            <w:vAlign w:val="center"/>
          </w:tcPr>
          <w:p>
            <w:pPr>
              <w:spacing w:after="20" w:before="20"/>
            </w:pPr>
            <w:r/>
            <w:r>
              <w:rPr>
                <w:rFonts w:ascii="Aptos" w:hAnsi="Aptos"/>
                <w:b w:val="0"/>
                <w:sz w:val="16"/>
              </w:rPr>
              <w:t>Always-on service, persistent storage, background jobs or stable demo availability.</w:t>
            </w:r>
          </w:p>
        </w:tc>
        <w:tc>
          <w:tcPr>
            <w:tcW w:type="dxa" w:w="4176"/>
            <w:vAlign w:val="center"/>
          </w:tcPr>
          <w:p>
            <w:pPr>
              <w:spacing w:after="20" w:before="20"/>
            </w:pPr>
            <w:r/>
            <w:r>
              <w:rPr>
                <w:rFonts w:ascii="Aptos" w:hAnsi="Aptos"/>
                <w:b w:val="0"/>
                <w:sz w:val="16"/>
              </w:rPr>
              <w:t>Upgrade only if free hosting blocks a required feature; otherwise use local demo instructions as fallback.</w:t>
            </w:r>
          </w:p>
        </w:tc>
      </w:tr>
      <w:tr>
        <w:trPr>
          <w:cantSplit/>
        </w:trPr>
        <w:tc>
          <w:tcPr>
            <w:tcW w:type="dxa" w:w="2376"/>
            <w:vAlign w:val="center"/>
            <w:shd w:fill="F2F6F8"/>
          </w:tcPr>
          <w:p>
            <w:pPr>
              <w:spacing w:after="20" w:before="20"/>
            </w:pPr>
            <w:r/>
            <w:r>
              <w:rPr>
                <w:rFonts w:ascii="Aptos" w:hAnsi="Aptos"/>
                <w:b w:val="0"/>
                <w:sz w:val="16"/>
              </w:rPr>
              <w:t>Email/SMS notification provider</w:t>
            </w:r>
          </w:p>
        </w:tc>
        <w:tc>
          <w:tcPr>
            <w:tcW w:type="dxa" w:w="3888"/>
            <w:vAlign w:val="center"/>
            <w:shd w:fill="F2F6F8"/>
          </w:tcPr>
          <w:p>
            <w:pPr>
              <w:spacing w:after="20" w:before="20"/>
            </w:pPr>
            <w:r/>
            <w:r>
              <w:rPr>
                <w:rFonts w:ascii="Aptos" w:hAnsi="Aptos"/>
                <w:b w:val="0"/>
                <w:sz w:val="16"/>
              </w:rPr>
              <w:t>External alerts beyond in-app notifications.</w:t>
            </w:r>
          </w:p>
        </w:tc>
        <w:tc>
          <w:tcPr>
            <w:tcW w:type="dxa" w:w="4176"/>
            <w:vAlign w:val="center"/>
            <w:shd w:fill="F2F6F8"/>
          </w:tcPr>
          <w:p>
            <w:pPr>
              <w:spacing w:after="20" w:before="20"/>
            </w:pPr>
            <w:r/>
            <w:r>
              <w:rPr>
                <w:rFonts w:ascii="Aptos" w:hAnsi="Aptos"/>
                <w:b w:val="0"/>
                <w:sz w:val="16"/>
              </w:rPr>
              <w:t>Not essential to MVP; use in-app alerts first.</w:t>
            </w:r>
          </w:p>
        </w:tc>
      </w:tr>
    </w:tbl>
    <w:p>
      <w:pPr>
        <w:spacing w:after="0"/>
      </w:pPr>
    </w:p>
    <w:tbl>
      <w:tblPr>
        <w:tblStyle w:val="TableGrid"/>
        <w:tblW w:type="auto" w:w="0"/>
        <w:tblLook w:firstColumn="1" w:firstRow="1" w:lastColumn="0" w:lastRow="0" w:noHBand="0" w:noVBand="1" w:val="04A0"/>
      </w:tblPr>
      <w:tblGrid>
        <w:gridCol w:w="10166"/>
      </w:tblGrid>
      <w:tr>
        <w:trPr>
          <w:cantSplit/>
        </w:trPr>
        <w:tc>
          <w:tcPr>
            <w:tcW w:type="dxa" w:w="10166"/>
            <w:shd w:fill="FFF3D6"/>
          </w:tcPr>
          <w:p>
            <w:pPr>
              <w:spacing w:after="60"/>
            </w:pPr>
            <w:r/>
            <w:r>
              <w:rPr>
                <w:b/>
                <w:color w:val="142B4A"/>
              </w:rPr>
              <w:t xml:space="preserve">₹0 BUDGET CONTROL  </w:t>
            </w:r>
            <w:r>
              <w:t>A zero-cost prototype is feasible if the team uses PayPal Sandbox, open-source Python libraries, local SQLite, sample price data and a local model or currently available free AI allowance. Do not assume that an LLM API or live product-price API is free. Confirm current pricing and quotas before selecting a provider.</w:t>
            </w:r>
          </w:p>
        </w:tc>
      </w:tr>
    </w:tbl>
    <w:p>
      <w:pPr>
        <w:spacing w:after="0"/>
      </w:pPr>
    </w:p>
    <w:p>
      <w:pPr>
        <w:pStyle w:val="Heading2"/>
      </w:pPr>
      <w:r>
        <w:t>5.3 Official references to verify during setup</w:t>
      </w:r>
    </w:p>
    <w:p>
      <w:pPr>
        <w:pStyle w:val="ListBullet"/>
        <w:spacing w:after="20"/>
      </w:pPr>
      <w:r>
        <w:rPr>
          <w:b/>
        </w:rPr>
        <w:t xml:space="preserve">PayPal REST API overview: </w:t>
      </w:r>
      <w:r>
        <w:t>https://developer.paypal.com/api/rest/</w:t>
      </w:r>
    </w:p>
    <w:p>
      <w:pPr>
        <w:pStyle w:val="ListBullet"/>
        <w:spacing w:after="20"/>
      </w:pPr>
      <w:r>
        <w:rPr>
          <w:b/>
        </w:rPr>
        <w:t xml:space="preserve">PayPal getting started and Sandbox accounts: </w:t>
      </w:r>
      <w:r>
        <w:t>https://developer.paypal.com/api/get-started/</w:t>
      </w:r>
    </w:p>
    <w:p>
      <w:pPr>
        <w:pStyle w:val="ListBullet"/>
        <w:spacing w:after="20"/>
      </w:pPr>
      <w:r>
        <w:rPr>
          <w:b/>
        </w:rPr>
        <w:t xml:space="preserve">PayPal REST webhooks integration: </w:t>
      </w:r>
      <w:r>
        <w:t>https://developer.paypal.com/api/rest/webhooks/rest/</w:t>
      </w:r>
    </w:p>
    <w:p>
      <w:pPr>
        <w:pStyle w:val="ListBullet"/>
        <w:spacing w:after="20"/>
      </w:pPr>
      <w:r>
        <w:rPr>
          <w:b/>
        </w:rPr>
        <w:t xml:space="preserve">PayPal webhooks overview: </w:t>
      </w:r>
      <w:r>
        <w:t>https://developer.paypal.com/api/webhooks/overview/</w:t>
      </w:r>
    </w:p>
    <w:p>
      <w:pPr>
        <w:pStyle w:val="ListBullet"/>
        <w:spacing w:after="20"/>
      </w:pPr>
      <w:r>
        <w:rPr>
          <w:b/>
        </w:rPr>
        <w:t xml:space="preserve">Render free deployment limits: </w:t>
      </w:r>
      <w:r>
        <w:t>https://render.com/docs/free</w:t>
      </w:r>
    </w:p>
    <w:p>
      <w:pPr>
        <w:pStyle w:val="ListBullet"/>
        <w:spacing w:after="20"/>
      </w:pPr>
      <w:r>
        <w:rPr>
          <w:b/>
        </w:rPr>
        <w:t xml:space="preserve">Render pricing: </w:t>
      </w:r>
      <w:r>
        <w:t>https://render.com/pricing</w:t>
      </w:r>
    </w:p>
    <w:p>
      <w:r>
        <w:br w:type="page"/>
      </w:r>
    </w:p>
    <w:p>
      <w:pPr>
        <w:pStyle w:val="Heading1"/>
      </w:pPr>
      <w:r>
        <w:t>6. System architecture</w:t>
      </w:r>
    </w:p>
    <w:p>
      <w:r>
        <w:t>Recommended MVP: Streamlit frontend, Python service modules, SQLite in local development, a PayPal API client, an HTTPS webhook endpoint, an AI adapter, and a price-data adapter. If Streamlit hosting cannot expose a reliable webhook endpoint, run a small FastAPI service separately or use a public HTTPS deployment. Keep business logic independent of the UI.</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944"/>
            <w:vAlign w:val="center"/>
            <w:shd w:fill="142B4A"/>
          </w:tcPr>
          <w:p>
            <w:pPr>
              <w:spacing w:after="20" w:before="20"/>
            </w:pPr>
            <w:r/>
            <w:r>
              <w:rPr>
                <w:rFonts w:ascii="Aptos" w:hAnsi="Aptos"/>
                <w:b/>
                <w:color w:val="FFFFFF"/>
                <w:sz w:val="16"/>
              </w:rPr>
              <w:t>Component</w:t>
            </w:r>
          </w:p>
        </w:tc>
        <w:tc>
          <w:tcPr>
            <w:tcW w:type="dxa" w:w="4464"/>
            <w:vAlign w:val="center"/>
            <w:shd w:fill="142B4A"/>
          </w:tcPr>
          <w:p>
            <w:pPr>
              <w:spacing w:after="20" w:before="20"/>
            </w:pPr>
            <w:r/>
            <w:r>
              <w:rPr>
                <w:rFonts w:ascii="Aptos" w:hAnsi="Aptos"/>
                <w:b/>
                <w:color w:val="FFFFFF"/>
                <w:sz w:val="16"/>
              </w:rPr>
              <w:t>Responsibility</w:t>
            </w:r>
          </w:p>
        </w:tc>
        <w:tc>
          <w:tcPr>
            <w:tcW w:type="dxa" w:w="4032"/>
            <w:vAlign w:val="center"/>
            <w:shd w:fill="142B4A"/>
          </w:tcPr>
          <w:p>
            <w:pPr>
              <w:spacing w:after="20" w:before="20"/>
            </w:pPr>
            <w:r/>
            <w:r>
              <w:rPr>
                <w:rFonts w:ascii="Aptos" w:hAnsi="Aptos"/>
                <w:b/>
                <w:color w:val="FFFFFF"/>
                <w:sz w:val="16"/>
              </w:rPr>
              <w:t>Boundary</w:t>
            </w:r>
          </w:p>
        </w:tc>
      </w:tr>
      <w:tr>
        <w:trPr>
          <w:cantSplit/>
        </w:trPr>
        <w:tc>
          <w:tcPr>
            <w:tcW w:type="dxa" w:w="1944"/>
            <w:vAlign w:val="center"/>
          </w:tcPr>
          <w:p>
            <w:pPr>
              <w:spacing w:after="20" w:before="20"/>
            </w:pPr>
            <w:r/>
            <w:r>
              <w:rPr>
                <w:rFonts w:ascii="Aptos" w:hAnsi="Aptos"/>
                <w:b w:val="0"/>
                <w:sz w:val="16"/>
              </w:rPr>
              <w:t>Streamlit UI</w:t>
            </w:r>
          </w:p>
        </w:tc>
        <w:tc>
          <w:tcPr>
            <w:tcW w:type="dxa" w:w="4464"/>
            <w:vAlign w:val="center"/>
          </w:tcPr>
          <w:p>
            <w:pPr>
              <w:spacing w:after="20" w:before="20"/>
            </w:pPr>
            <w:r/>
            <w:r>
              <w:rPr>
                <w:rFonts w:ascii="Aptos" w:hAnsi="Aptos"/>
                <w:b w:val="0"/>
                <w:sz w:val="16"/>
              </w:rPr>
              <w:t>User interaction, tables, forms, charts, upload and status display.</w:t>
            </w:r>
          </w:p>
        </w:tc>
        <w:tc>
          <w:tcPr>
            <w:tcW w:type="dxa" w:w="4032"/>
            <w:vAlign w:val="center"/>
          </w:tcPr>
          <w:p>
            <w:pPr>
              <w:spacing w:after="20" w:before="20"/>
            </w:pPr>
            <w:r/>
            <w:r>
              <w:rPr>
                <w:rFonts w:ascii="Aptos" w:hAnsi="Aptos"/>
                <w:b w:val="0"/>
                <w:sz w:val="16"/>
              </w:rPr>
              <w:t>Does not decide whether payment/refund is verified.</w:t>
            </w:r>
          </w:p>
        </w:tc>
      </w:tr>
      <w:tr>
        <w:trPr>
          <w:cantSplit/>
        </w:trPr>
        <w:tc>
          <w:tcPr>
            <w:tcW w:type="dxa" w:w="1944"/>
            <w:vAlign w:val="center"/>
            <w:shd w:fill="F2F6F8"/>
          </w:tcPr>
          <w:p>
            <w:pPr>
              <w:spacing w:after="20" w:before="20"/>
            </w:pPr>
            <w:r/>
            <w:r>
              <w:rPr>
                <w:rFonts w:ascii="Aptos" w:hAnsi="Aptos"/>
                <w:b w:val="0"/>
                <w:sz w:val="16"/>
              </w:rPr>
              <w:t>Python service layer</w:t>
            </w:r>
          </w:p>
        </w:tc>
        <w:tc>
          <w:tcPr>
            <w:tcW w:type="dxa" w:w="4464"/>
            <w:vAlign w:val="center"/>
            <w:shd w:fill="F2F6F8"/>
          </w:tcPr>
          <w:p>
            <w:pPr>
              <w:spacing w:after="20" w:before="20"/>
            </w:pPr>
            <w:r/>
            <w:r>
              <w:rPr>
                <w:rFonts w:ascii="Aptos" w:hAnsi="Aptos"/>
                <w:b w:val="0"/>
                <w:sz w:val="16"/>
              </w:rPr>
              <w:t>Order/item/refund rules, validation, matching and status transitions.</w:t>
            </w:r>
          </w:p>
        </w:tc>
        <w:tc>
          <w:tcPr>
            <w:tcW w:type="dxa" w:w="4032"/>
            <w:vAlign w:val="center"/>
            <w:shd w:fill="F2F6F8"/>
          </w:tcPr>
          <w:p>
            <w:pPr>
              <w:spacing w:after="20" w:before="20"/>
            </w:pPr>
            <w:r/>
            <w:r>
              <w:rPr>
                <w:rFonts w:ascii="Aptos" w:hAnsi="Aptos"/>
                <w:b w:val="0"/>
                <w:sz w:val="16"/>
              </w:rPr>
              <w:t>Financial arithmetic is deterministic.</w:t>
            </w:r>
          </w:p>
        </w:tc>
      </w:tr>
      <w:tr>
        <w:trPr>
          <w:cantSplit/>
        </w:trPr>
        <w:tc>
          <w:tcPr>
            <w:tcW w:type="dxa" w:w="1944"/>
            <w:vAlign w:val="center"/>
          </w:tcPr>
          <w:p>
            <w:pPr>
              <w:spacing w:after="20" w:before="20"/>
            </w:pPr>
            <w:r/>
            <w:r>
              <w:rPr>
                <w:rFonts w:ascii="Aptos" w:hAnsi="Aptos"/>
                <w:b w:val="0"/>
                <w:sz w:val="16"/>
              </w:rPr>
              <w:t>PayPal client</w:t>
            </w:r>
          </w:p>
        </w:tc>
        <w:tc>
          <w:tcPr>
            <w:tcW w:type="dxa" w:w="4464"/>
            <w:vAlign w:val="center"/>
          </w:tcPr>
          <w:p>
            <w:pPr>
              <w:spacing w:after="20" w:before="20"/>
            </w:pPr>
            <w:r/>
            <w:r>
              <w:rPr>
                <w:rFonts w:ascii="Aptos" w:hAnsi="Aptos"/>
                <w:b w:val="0"/>
                <w:sz w:val="16"/>
              </w:rPr>
              <w:t>OAuth token, order creation, capture, refund and resource lookup where supported.</w:t>
            </w:r>
          </w:p>
        </w:tc>
        <w:tc>
          <w:tcPr>
            <w:tcW w:type="dxa" w:w="4032"/>
            <w:vAlign w:val="center"/>
          </w:tcPr>
          <w:p>
            <w:pPr>
              <w:spacing w:after="20" w:before="20"/>
            </w:pPr>
            <w:r/>
            <w:r>
              <w:rPr>
                <w:rFonts w:ascii="Aptos" w:hAnsi="Aptos"/>
                <w:b w:val="0"/>
                <w:sz w:val="16"/>
              </w:rPr>
              <w:t>Use server-side secret; only operate on transactions the integration is authorized to access.</w:t>
            </w:r>
          </w:p>
        </w:tc>
      </w:tr>
      <w:tr>
        <w:trPr>
          <w:cantSplit/>
        </w:trPr>
        <w:tc>
          <w:tcPr>
            <w:tcW w:type="dxa" w:w="1944"/>
            <w:vAlign w:val="center"/>
            <w:shd w:fill="F2F6F8"/>
          </w:tcPr>
          <w:p>
            <w:pPr>
              <w:spacing w:after="20" w:before="20"/>
            </w:pPr>
            <w:r/>
            <w:r>
              <w:rPr>
                <w:rFonts w:ascii="Aptos" w:hAnsi="Aptos"/>
                <w:b w:val="0"/>
                <w:sz w:val="16"/>
              </w:rPr>
              <w:t>Webhook endpoint</w:t>
            </w:r>
          </w:p>
        </w:tc>
        <w:tc>
          <w:tcPr>
            <w:tcW w:type="dxa" w:w="4464"/>
            <w:vAlign w:val="center"/>
            <w:shd w:fill="F2F6F8"/>
          </w:tcPr>
          <w:p>
            <w:pPr>
              <w:spacing w:after="20" w:before="20"/>
            </w:pPr>
            <w:r/>
            <w:r>
              <w:rPr>
                <w:rFonts w:ascii="Aptos" w:hAnsi="Aptos"/>
                <w:b w:val="0"/>
                <w:sz w:val="16"/>
              </w:rPr>
              <w:t>Receive events, verify signature, deduplicate, persist event and update state.</w:t>
            </w:r>
          </w:p>
        </w:tc>
        <w:tc>
          <w:tcPr>
            <w:tcW w:type="dxa" w:w="4032"/>
            <w:vAlign w:val="center"/>
            <w:shd w:fill="F2F6F8"/>
          </w:tcPr>
          <w:p>
            <w:pPr>
              <w:spacing w:after="20" w:before="20"/>
            </w:pPr>
            <w:r/>
            <w:r>
              <w:rPr>
                <w:rFonts w:ascii="Aptos" w:hAnsi="Aptos"/>
                <w:b w:val="0"/>
                <w:sz w:val="16"/>
              </w:rPr>
              <w:t>Only verified events can update verified payment status.</w:t>
            </w:r>
          </w:p>
        </w:tc>
      </w:tr>
      <w:tr>
        <w:trPr>
          <w:cantSplit/>
        </w:trPr>
        <w:tc>
          <w:tcPr>
            <w:tcW w:type="dxa" w:w="1944"/>
            <w:vAlign w:val="center"/>
          </w:tcPr>
          <w:p>
            <w:pPr>
              <w:spacing w:after="20" w:before="20"/>
            </w:pPr>
            <w:r/>
            <w:r>
              <w:rPr>
                <w:rFonts w:ascii="Aptos" w:hAnsi="Aptos"/>
                <w:b w:val="0"/>
                <w:sz w:val="16"/>
              </w:rPr>
              <w:t>AI adapter</w:t>
            </w:r>
          </w:p>
        </w:tc>
        <w:tc>
          <w:tcPr>
            <w:tcW w:type="dxa" w:w="4464"/>
            <w:vAlign w:val="center"/>
          </w:tcPr>
          <w:p>
            <w:pPr>
              <w:spacing w:after="20" w:before="20"/>
            </w:pPr>
            <w:r/>
            <w:r>
              <w:rPr>
                <w:rFonts w:ascii="Aptos" w:hAnsi="Aptos"/>
                <w:b w:val="0"/>
                <w:sz w:val="16"/>
              </w:rPr>
              <w:t>Extract structured data and produce explanations based on selected records.</w:t>
            </w:r>
          </w:p>
        </w:tc>
        <w:tc>
          <w:tcPr>
            <w:tcW w:type="dxa" w:w="4032"/>
            <w:vAlign w:val="center"/>
          </w:tcPr>
          <w:p>
            <w:pPr>
              <w:spacing w:after="20" w:before="20"/>
            </w:pPr>
            <w:r/>
            <w:r>
              <w:rPr>
                <w:rFonts w:ascii="Aptos" w:hAnsi="Aptos"/>
                <w:b w:val="0"/>
                <w:sz w:val="16"/>
              </w:rPr>
              <w:t>AI output is untrusted until validated/user-confirmed.</w:t>
            </w:r>
          </w:p>
        </w:tc>
      </w:tr>
      <w:tr>
        <w:trPr>
          <w:cantSplit/>
        </w:trPr>
        <w:tc>
          <w:tcPr>
            <w:tcW w:type="dxa" w:w="1944"/>
            <w:vAlign w:val="center"/>
            <w:shd w:fill="F2F6F8"/>
          </w:tcPr>
          <w:p>
            <w:pPr>
              <w:spacing w:after="20" w:before="20"/>
            </w:pPr>
            <w:r/>
            <w:r>
              <w:rPr>
                <w:rFonts w:ascii="Aptos" w:hAnsi="Aptos"/>
                <w:b w:val="0"/>
                <w:sz w:val="16"/>
              </w:rPr>
              <w:t>Price adapter</w:t>
            </w:r>
          </w:p>
        </w:tc>
        <w:tc>
          <w:tcPr>
            <w:tcW w:type="dxa" w:w="4464"/>
            <w:vAlign w:val="center"/>
            <w:shd w:fill="F2F6F8"/>
          </w:tcPr>
          <w:p>
            <w:pPr>
              <w:spacing w:after="20" w:before="20"/>
            </w:pPr>
            <w:r/>
            <w:r>
              <w:rPr>
                <w:rFonts w:ascii="Aptos" w:hAnsi="Aptos"/>
                <w:b w:val="0"/>
                <w:sz w:val="16"/>
              </w:rPr>
              <w:t>Read supported API or sample data and normalize offers.</w:t>
            </w:r>
          </w:p>
        </w:tc>
        <w:tc>
          <w:tcPr>
            <w:tcW w:type="dxa" w:w="4032"/>
            <w:vAlign w:val="center"/>
            <w:shd w:fill="F2F6F8"/>
          </w:tcPr>
          <w:p>
            <w:pPr>
              <w:spacing w:after="20" w:before="20"/>
            </w:pPr>
            <w:r/>
            <w:r>
              <w:rPr>
                <w:rFonts w:ascii="Aptos" w:hAnsi="Aptos"/>
                <w:b w:val="0"/>
                <w:sz w:val="16"/>
              </w:rPr>
              <w:t>Record source and timestamp; label sample data.</w:t>
            </w:r>
          </w:p>
        </w:tc>
      </w:tr>
      <w:tr>
        <w:trPr>
          <w:cantSplit/>
        </w:trPr>
        <w:tc>
          <w:tcPr>
            <w:tcW w:type="dxa" w:w="1944"/>
            <w:vAlign w:val="center"/>
          </w:tcPr>
          <w:p>
            <w:pPr>
              <w:spacing w:after="20" w:before="20"/>
            </w:pPr>
            <w:r/>
            <w:r>
              <w:rPr>
                <w:rFonts w:ascii="Aptos" w:hAnsi="Aptos"/>
                <w:b w:val="0"/>
                <w:sz w:val="16"/>
              </w:rPr>
              <w:t>Database</w:t>
            </w:r>
          </w:p>
        </w:tc>
        <w:tc>
          <w:tcPr>
            <w:tcW w:type="dxa" w:w="4464"/>
            <w:vAlign w:val="center"/>
          </w:tcPr>
          <w:p>
            <w:pPr>
              <w:spacing w:after="20" w:before="20"/>
            </w:pPr>
            <w:r/>
            <w:r>
              <w:rPr>
                <w:rFonts w:ascii="Aptos" w:hAnsi="Aptos"/>
                <w:b w:val="0"/>
                <w:sz w:val="16"/>
              </w:rPr>
              <w:t>Persist orders, items, returns, refunds, webhook events, prices and alerts.</w:t>
            </w:r>
          </w:p>
        </w:tc>
        <w:tc>
          <w:tcPr>
            <w:tcW w:type="dxa" w:w="4032"/>
            <w:vAlign w:val="center"/>
          </w:tcPr>
          <w:p>
            <w:pPr>
              <w:spacing w:after="20" w:before="20"/>
            </w:pPr>
            <w:r/>
            <w:r>
              <w:rPr>
                <w:rFonts w:ascii="Aptos" w:hAnsi="Aptos"/>
                <w:b w:val="0"/>
                <w:sz w:val="16"/>
              </w:rPr>
              <w:t>Avoid storing unnecessary personal/financial information.</w:t>
            </w:r>
          </w:p>
        </w:tc>
      </w:tr>
      <w:tr>
        <w:trPr>
          <w:cantSplit/>
        </w:trPr>
        <w:tc>
          <w:tcPr>
            <w:tcW w:type="dxa" w:w="1944"/>
            <w:vAlign w:val="center"/>
            <w:shd w:fill="F2F6F8"/>
          </w:tcPr>
          <w:p>
            <w:pPr>
              <w:spacing w:after="20" w:before="20"/>
            </w:pPr>
            <w:r/>
            <w:r>
              <w:rPr>
                <w:rFonts w:ascii="Aptos" w:hAnsi="Aptos"/>
                <w:b w:val="0"/>
                <w:sz w:val="16"/>
              </w:rPr>
              <w:t>Scheduler</w:t>
            </w:r>
          </w:p>
        </w:tc>
        <w:tc>
          <w:tcPr>
            <w:tcW w:type="dxa" w:w="4464"/>
            <w:vAlign w:val="center"/>
            <w:shd w:fill="F2F6F8"/>
          </w:tcPr>
          <w:p>
            <w:pPr>
              <w:spacing w:after="20" w:before="20"/>
            </w:pPr>
            <w:r/>
            <w:r>
              <w:rPr>
                <w:rFonts w:ascii="Aptos" w:hAnsi="Aptos"/>
                <w:b w:val="0"/>
                <w:sz w:val="16"/>
              </w:rPr>
              <w:t>Evaluate target-price and overdue-refund rules on a schedule.</w:t>
            </w:r>
          </w:p>
        </w:tc>
        <w:tc>
          <w:tcPr>
            <w:tcW w:type="dxa" w:w="4032"/>
            <w:vAlign w:val="center"/>
            <w:shd w:fill="F2F6F8"/>
          </w:tcPr>
          <w:p>
            <w:pPr>
              <w:spacing w:after="20" w:before="20"/>
            </w:pPr>
            <w:r/>
            <w:r>
              <w:rPr>
                <w:rFonts w:ascii="Aptos" w:hAnsi="Aptos"/>
                <w:b w:val="0"/>
                <w:sz w:val="16"/>
              </w:rPr>
              <w:t>Do not promise continuous monitoring on a host that sleeps or blocks background jobs.</w:t>
            </w:r>
          </w:p>
        </w:tc>
      </w:tr>
    </w:tbl>
    <w:p>
      <w:pPr>
        <w:spacing w:after="0"/>
      </w:pPr>
    </w:p>
    <w:p>
      <w:pPr>
        <w:pStyle w:val="Heading2"/>
      </w:pPr>
      <w:r>
        <w:t>6.1 Main data flow</w:t>
      </w:r>
    </w:p>
    <w:p>
      <w:pPr>
        <w:pStyle w:val="ListNumber"/>
        <w:spacing w:after="40"/>
      </w:pPr>
      <w:r>
        <w:t>User adds a planned purchase or records/uploads an external order receipt.</w:t>
      </w:r>
    </w:p>
    <w:p>
      <w:pPr>
        <w:pStyle w:val="ListNumber"/>
        <w:spacing w:after="40"/>
      </w:pPr>
      <w:r>
        <w:t>AI extracts candidate fields and returns structured output with confidence/uncertainty; user reviews uncertain fields.</w:t>
      </w:r>
    </w:p>
    <w:p>
      <w:pPr>
        <w:pStyle w:val="ListNumber"/>
        <w:spacing w:after="40"/>
      </w:pPr>
      <w:r>
        <w:t>Validated order and item records are stored in the database.</w:t>
      </w:r>
    </w:p>
    <w:p>
      <w:pPr>
        <w:pStyle w:val="ListNumber"/>
        <w:spacing w:after="40"/>
      </w:pPr>
      <w:r>
        <w:t>For the PayPal demo, backend creates a sandbox order, buyer approves it, and backend captures it.</w:t>
      </w:r>
    </w:p>
    <w:p>
      <w:pPr>
        <w:pStyle w:val="ListNumber"/>
        <w:spacing w:after="40"/>
      </w:pPr>
      <w:r>
        <w:t>App stores PayPal order ID and capture ID with currency and amount.</w:t>
      </w:r>
    </w:p>
    <w:p>
      <w:pPr>
        <w:pStyle w:val="ListNumber"/>
        <w:spacing w:after="40"/>
      </w:pPr>
      <w:r>
        <w:t>User/test flow initiates a permitted partial or full refund against the eligible capture.</w:t>
      </w:r>
    </w:p>
    <w:p>
      <w:pPr>
        <w:pStyle w:val="ListNumber"/>
        <w:spacing w:after="40"/>
      </w:pPr>
      <w:r>
        <w:t>PayPal sends a subscribed webhook event to the public HTTPS endpoint; backend verifies the event and records it idempotently.</w:t>
      </w:r>
    </w:p>
    <w:p>
      <w:pPr>
        <w:pStyle w:val="ListNumber"/>
        <w:spacing w:after="40"/>
      </w:pPr>
      <w:r>
        <w:t>Refund service recalculates confirmed amount and outstanding balance; UI reflects the new state.</w:t>
      </w:r>
    </w:p>
    <w:p>
      <w:pPr>
        <w:pStyle w:val="ListNumber"/>
        <w:spacing w:after="40"/>
      </w:pPr>
      <w:r>
        <w:t>Price adapter stores timestamped observations; scheduler checks target-price thresholds and creates in-app alerts.</w:t>
      </w:r>
    </w:p>
    <w:p>
      <w:pPr>
        <w:pStyle w:val="ListNumber"/>
        <w:spacing w:after="40"/>
      </w:pPr>
      <w:r>
        <w:t>AI assistant reads only the relevant records and explains the current state, citing the data it used in the UI.</w:t>
      </w:r>
    </w:p>
    <w:p>
      <w:pPr>
        <w:pStyle w:val="Heading1"/>
      </w:pPr>
      <w:r>
        <w:t>7. Database design</w:t>
      </w:r>
    </w:p>
    <w:p>
      <w:r>
        <w:t>Use relational tables with primary keys and explicit relationships. Store monetary values as integer minor units when practical, plus ISO currency code; otherwise use decimal arithmetic. Do not use binary floating-point for money.</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728"/>
            <w:vAlign w:val="center"/>
            <w:shd w:fill="142B4A"/>
          </w:tcPr>
          <w:p>
            <w:pPr>
              <w:spacing w:after="20" w:before="20"/>
            </w:pPr>
            <w:r/>
            <w:r>
              <w:rPr>
                <w:rFonts w:ascii="Aptos" w:hAnsi="Aptos"/>
                <w:b/>
                <w:color w:val="FFFFFF"/>
                <w:sz w:val="16"/>
              </w:rPr>
              <w:t>Table</w:t>
            </w:r>
          </w:p>
        </w:tc>
        <w:tc>
          <w:tcPr>
            <w:tcW w:type="dxa" w:w="4320"/>
            <w:vAlign w:val="center"/>
            <w:shd w:fill="142B4A"/>
          </w:tcPr>
          <w:p>
            <w:pPr>
              <w:spacing w:after="20" w:before="20"/>
            </w:pPr>
            <w:r/>
            <w:r>
              <w:rPr>
                <w:rFonts w:ascii="Aptos" w:hAnsi="Aptos"/>
                <w:b/>
                <w:color w:val="FFFFFF"/>
                <w:sz w:val="16"/>
              </w:rPr>
              <w:t>Important fields</w:t>
            </w:r>
          </w:p>
        </w:tc>
        <w:tc>
          <w:tcPr>
            <w:tcW w:type="dxa" w:w="4392"/>
            <w:vAlign w:val="center"/>
            <w:shd w:fill="142B4A"/>
          </w:tcPr>
          <w:p>
            <w:pPr>
              <w:spacing w:after="20" w:before="20"/>
            </w:pPr>
            <w:r/>
            <w:r>
              <w:rPr>
                <w:rFonts w:ascii="Aptos" w:hAnsi="Aptos"/>
                <w:b/>
                <w:color w:val="FFFFFF"/>
                <w:sz w:val="16"/>
              </w:rPr>
              <w:t>Purpose / notes</w:t>
            </w:r>
          </w:p>
        </w:tc>
      </w:tr>
      <w:tr>
        <w:trPr>
          <w:cantSplit/>
        </w:trPr>
        <w:tc>
          <w:tcPr>
            <w:tcW w:type="dxa" w:w="1728"/>
            <w:vAlign w:val="center"/>
          </w:tcPr>
          <w:p>
            <w:pPr>
              <w:spacing w:after="20" w:before="20"/>
            </w:pPr>
            <w:r/>
            <w:r>
              <w:rPr>
                <w:rFonts w:ascii="Aptos" w:hAnsi="Aptos"/>
                <w:b w:val="0"/>
                <w:sz w:val="15"/>
              </w:rPr>
              <w:t>orders</w:t>
            </w:r>
          </w:p>
        </w:tc>
        <w:tc>
          <w:tcPr>
            <w:tcW w:type="dxa" w:w="4320"/>
            <w:vAlign w:val="center"/>
          </w:tcPr>
          <w:p>
            <w:pPr>
              <w:spacing w:after="20" w:before="20"/>
            </w:pPr>
            <w:r/>
            <w:r>
              <w:rPr>
                <w:rFonts w:ascii="Aptos" w:hAnsi="Aptos"/>
                <w:b w:val="0"/>
                <w:sz w:val="15"/>
              </w:rPr>
              <w:t>order_id PK, merchant, order_date, currency, original_amount_minor, source_type, paypal_order_id nullable, capture_id nullable</w:t>
            </w:r>
          </w:p>
        </w:tc>
        <w:tc>
          <w:tcPr>
            <w:tcW w:type="dxa" w:w="4392"/>
            <w:vAlign w:val="center"/>
          </w:tcPr>
          <w:p>
            <w:pPr>
              <w:spacing w:after="20" w:before="20"/>
            </w:pPr>
            <w:r/>
            <w:r>
              <w:rPr>
                <w:rFonts w:ascii="Aptos" w:hAnsi="Aptos"/>
                <w:b w:val="0"/>
                <w:sz w:val="15"/>
              </w:rPr>
              <w:t>One row per order. source_type distinguishes PayPal Sandbox from user-entered/receipt-based orders.</w:t>
            </w:r>
          </w:p>
        </w:tc>
      </w:tr>
      <w:tr>
        <w:trPr>
          <w:cantSplit/>
        </w:trPr>
        <w:tc>
          <w:tcPr>
            <w:tcW w:type="dxa" w:w="1728"/>
            <w:vAlign w:val="center"/>
            <w:shd w:fill="F2F6F8"/>
          </w:tcPr>
          <w:p>
            <w:pPr>
              <w:spacing w:after="20" w:before="20"/>
            </w:pPr>
            <w:r/>
            <w:r>
              <w:rPr>
                <w:rFonts w:ascii="Aptos" w:hAnsi="Aptos"/>
                <w:b w:val="0"/>
                <w:sz w:val="15"/>
              </w:rPr>
              <w:t>order_items</w:t>
            </w:r>
          </w:p>
        </w:tc>
        <w:tc>
          <w:tcPr>
            <w:tcW w:type="dxa" w:w="4320"/>
            <w:vAlign w:val="center"/>
            <w:shd w:fill="F2F6F8"/>
          </w:tcPr>
          <w:p>
            <w:pPr>
              <w:spacing w:after="20" w:before="20"/>
            </w:pPr>
            <w:r/>
            <w:r>
              <w:rPr>
                <w:rFonts w:ascii="Aptos" w:hAnsi="Aptos"/>
                <w:b w:val="0"/>
                <w:sz w:val="15"/>
              </w:rPr>
              <w:t>item_id PK, order_id FK, product_name, quantity, unit_price_minor, discount_minor, refundable_amount_minor</w:t>
            </w:r>
          </w:p>
        </w:tc>
        <w:tc>
          <w:tcPr>
            <w:tcW w:type="dxa" w:w="4392"/>
            <w:vAlign w:val="center"/>
            <w:shd w:fill="F2F6F8"/>
          </w:tcPr>
          <w:p>
            <w:pPr>
              <w:spacing w:after="20" w:before="20"/>
            </w:pPr>
            <w:r/>
            <w:r>
              <w:rPr>
                <w:rFonts w:ascii="Aptos" w:hAnsi="Aptos"/>
                <w:b w:val="0"/>
                <w:sz w:val="15"/>
              </w:rPr>
              <w:t>One row per item/SKU line; store agreed refundable amount only when supported.</w:t>
            </w:r>
          </w:p>
        </w:tc>
      </w:tr>
      <w:tr>
        <w:trPr>
          <w:cantSplit/>
        </w:trPr>
        <w:tc>
          <w:tcPr>
            <w:tcW w:type="dxa" w:w="1728"/>
            <w:vAlign w:val="center"/>
          </w:tcPr>
          <w:p>
            <w:pPr>
              <w:spacing w:after="20" w:before="20"/>
            </w:pPr>
            <w:r/>
            <w:r>
              <w:rPr>
                <w:rFonts w:ascii="Aptos" w:hAnsi="Aptos"/>
                <w:b w:val="0"/>
                <w:sz w:val="15"/>
              </w:rPr>
              <w:t>returns</w:t>
            </w:r>
          </w:p>
        </w:tc>
        <w:tc>
          <w:tcPr>
            <w:tcW w:type="dxa" w:w="4320"/>
            <w:vAlign w:val="center"/>
          </w:tcPr>
          <w:p>
            <w:pPr>
              <w:spacing w:after="20" w:before="20"/>
            </w:pPr>
            <w:r/>
            <w:r>
              <w:rPr>
                <w:rFonts w:ascii="Aptos" w:hAnsi="Aptos"/>
                <w:b w:val="0"/>
                <w:sz w:val="15"/>
              </w:rPr>
              <w:t>return_id PK, item_id FK, quantity_returned, requested_at, status, evidence_ref</w:t>
            </w:r>
          </w:p>
        </w:tc>
        <w:tc>
          <w:tcPr>
            <w:tcW w:type="dxa" w:w="4392"/>
            <w:vAlign w:val="center"/>
          </w:tcPr>
          <w:p>
            <w:pPr>
              <w:spacing w:after="20" w:before="20"/>
            </w:pPr>
            <w:r/>
            <w:r>
              <w:rPr>
                <w:rFonts w:ascii="Aptos" w:hAnsi="Aptos"/>
                <w:b w:val="0"/>
                <w:sz w:val="15"/>
              </w:rPr>
              <w:t>Return lifecycle per item/quantity; do not assume request means approval.</w:t>
            </w:r>
          </w:p>
        </w:tc>
      </w:tr>
      <w:tr>
        <w:trPr>
          <w:cantSplit/>
        </w:trPr>
        <w:tc>
          <w:tcPr>
            <w:tcW w:type="dxa" w:w="1728"/>
            <w:vAlign w:val="center"/>
            <w:shd w:fill="F2F6F8"/>
          </w:tcPr>
          <w:p>
            <w:pPr>
              <w:spacing w:after="20" w:before="20"/>
            </w:pPr>
            <w:r/>
            <w:r>
              <w:rPr>
                <w:rFonts w:ascii="Aptos" w:hAnsi="Aptos"/>
                <w:b w:val="0"/>
                <w:sz w:val="15"/>
              </w:rPr>
              <w:t>refunds</w:t>
            </w:r>
          </w:p>
        </w:tc>
        <w:tc>
          <w:tcPr>
            <w:tcW w:type="dxa" w:w="4320"/>
            <w:vAlign w:val="center"/>
            <w:shd w:fill="F2F6F8"/>
          </w:tcPr>
          <w:p>
            <w:pPr>
              <w:spacing w:after="20" w:before="20"/>
            </w:pPr>
            <w:r/>
            <w:r>
              <w:rPr>
                <w:rFonts w:ascii="Aptos" w:hAnsi="Aptos"/>
                <w:b w:val="0"/>
                <w:sz w:val="15"/>
              </w:rPr>
              <w:t>refund_id PK, order_id FK, item_id nullable FK, provider_refund_id nullable, expected_amount_minor, confirmed_amount_minor, currency, status, expected_by, confirmed_at</w:t>
            </w:r>
          </w:p>
        </w:tc>
        <w:tc>
          <w:tcPr>
            <w:tcW w:type="dxa" w:w="4392"/>
            <w:vAlign w:val="center"/>
            <w:shd w:fill="F2F6F8"/>
          </w:tcPr>
          <w:p>
            <w:pPr>
              <w:spacing w:after="20" w:before="20"/>
            </w:pPr>
            <w:r/>
            <w:r>
              <w:rPr>
                <w:rFonts w:ascii="Aptos" w:hAnsi="Aptos"/>
                <w:b w:val="0"/>
                <w:sz w:val="15"/>
              </w:rPr>
              <w:t>One row per refund expectation/event. Some provider refunds may only map to the order, not an item.</w:t>
            </w:r>
          </w:p>
        </w:tc>
      </w:tr>
      <w:tr>
        <w:trPr>
          <w:cantSplit/>
        </w:trPr>
        <w:tc>
          <w:tcPr>
            <w:tcW w:type="dxa" w:w="1728"/>
            <w:vAlign w:val="center"/>
          </w:tcPr>
          <w:p>
            <w:pPr>
              <w:spacing w:after="20" w:before="20"/>
            </w:pPr>
            <w:r/>
            <w:r>
              <w:rPr>
                <w:rFonts w:ascii="Aptos" w:hAnsi="Aptos"/>
                <w:b w:val="0"/>
                <w:sz w:val="15"/>
              </w:rPr>
              <w:t>payment_events</w:t>
            </w:r>
          </w:p>
        </w:tc>
        <w:tc>
          <w:tcPr>
            <w:tcW w:type="dxa" w:w="4320"/>
            <w:vAlign w:val="center"/>
          </w:tcPr>
          <w:p>
            <w:pPr>
              <w:spacing w:after="20" w:before="20"/>
            </w:pPr>
            <w:r/>
            <w:r>
              <w:rPr>
                <w:rFonts w:ascii="Aptos" w:hAnsi="Aptos"/>
                <w:b w:val="0"/>
                <w:sz w:val="15"/>
              </w:rPr>
              <w:t>event_id PK, provider_event_id UNIQUE, event_type, resource_id, received_at, verified, processing_status, payload_hash</w:t>
            </w:r>
          </w:p>
        </w:tc>
        <w:tc>
          <w:tcPr>
            <w:tcW w:type="dxa" w:w="4392"/>
            <w:vAlign w:val="center"/>
          </w:tcPr>
          <w:p>
            <w:pPr>
              <w:spacing w:after="20" w:before="20"/>
            </w:pPr>
            <w:r/>
            <w:r>
              <w:rPr>
                <w:rFonts w:ascii="Aptos" w:hAnsi="Aptos"/>
                <w:b w:val="0"/>
                <w:sz w:val="15"/>
              </w:rPr>
              <w:t>Deduplication and audit trail. Store minimum payload needed; avoid logging secrets.</w:t>
            </w:r>
          </w:p>
        </w:tc>
      </w:tr>
      <w:tr>
        <w:trPr>
          <w:cantSplit/>
        </w:trPr>
        <w:tc>
          <w:tcPr>
            <w:tcW w:type="dxa" w:w="1728"/>
            <w:vAlign w:val="center"/>
            <w:shd w:fill="F2F6F8"/>
          </w:tcPr>
          <w:p>
            <w:pPr>
              <w:spacing w:after="20" w:before="20"/>
            </w:pPr>
            <w:r/>
            <w:r>
              <w:rPr>
                <w:rFonts w:ascii="Aptos" w:hAnsi="Aptos"/>
                <w:b w:val="0"/>
                <w:sz w:val="15"/>
              </w:rPr>
              <w:t>products</w:t>
            </w:r>
          </w:p>
        </w:tc>
        <w:tc>
          <w:tcPr>
            <w:tcW w:type="dxa" w:w="4320"/>
            <w:vAlign w:val="center"/>
            <w:shd w:fill="F2F6F8"/>
          </w:tcPr>
          <w:p>
            <w:pPr>
              <w:spacing w:after="20" w:before="20"/>
            </w:pPr>
            <w:r/>
            <w:r>
              <w:rPr>
                <w:rFonts w:ascii="Aptos" w:hAnsi="Aptos"/>
                <w:b w:val="0"/>
                <w:sz w:val="15"/>
              </w:rPr>
              <w:t>product_id PK, canonical_name, brand/model, category, external_identifier nullable</w:t>
            </w:r>
          </w:p>
        </w:tc>
        <w:tc>
          <w:tcPr>
            <w:tcW w:type="dxa" w:w="4392"/>
            <w:vAlign w:val="center"/>
            <w:shd w:fill="F2F6F8"/>
          </w:tcPr>
          <w:p>
            <w:pPr>
              <w:spacing w:after="20" w:before="20"/>
            </w:pPr>
            <w:r/>
            <w:r>
              <w:rPr>
                <w:rFonts w:ascii="Aptos" w:hAnsi="Aptos"/>
                <w:b w:val="0"/>
                <w:sz w:val="15"/>
              </w:rPr>
              <w:t>Catalog identity for comparisons.</w:t>
            </w:r>
          </w:p>
        </w:tc>
      </w:tr>
      <w:tr>
        <w:trPr>
          <w:cantSplit/>
        </w:trPr>
        <w:tc>
          <w:tcPr>
            <w:tcW w:type="dxa" w:w="1728"/>
            <w:vAlign w:val="center"/>
          </w:tcPr>
          <w:p>
            <w:pPr>
              <w:spacing w:after="20" w:before="20"/>
            </w:pPr>
            <w:r/>
            <w:r>
              <w:rPr>
                <w:rFonts w:ascii="Aptos" w:hAnsi="Aptos"/>
                <w:b w:val="0"/>
                <w:sz w:val="15"/>
              </w:rPr>
              <w:t>price_history</w:t>
            </w:r>
          </w:p>
        </w:tc>
        <w:tc>
          <w:tcPr>
            <w:tcW w:type="dxa" w:w="4320"/>
            <w:vAlign w:val="center"/>
          </w:tcPr>
          <w:p>
            <w:pPr>
              <w:spacing w:after="20" w:before="20"/>
            </w:pPr>
            <w:r/>
            <w:r>
              <w:rPr>
                <w:rFonts w:ascii="Aptos" w:hAnsi="Aptos"/>
                <w:b w:val="0"/>
                <w:sz w:val="15"/>
              </w:rPr>
              <w:t>price_observation_id PK, product_id FK, retailer, observed_at, amount_minor, currency, availability, source, is_sample</w:t>
            </w:r>
          </w:p>
        </w:tc>
        <w:tc>
          <w:tcPr>
            <w:tcW w:type="dxa" w:w="4392"/>
            <w:vAlign w:val="center"/>
          </w:tcPr>
          <w:p>
            <w:pPr>
              <w:spacing w:after="20" w:before="20"/>
            </w:pPr>
            <w:r/>
            <w:r>
              <w:rPr>
                <w:rFonts w:ascii="Aptos" w:hAnsi="Aptos"/>
                <w:b w:val="0"/>
                <w:sz w:val="15"/>
              </w:rPr>
              <w:t>Every price must carry source/time; sample data must be labelled.</w:t>
            </w:r>
          </w:p>
        </w:tc>
      </w:tr>
      <w:tr>
        <w:trPr>
          <w:cantSplit/>
        </w:trPr>
        <w:tc>
          <w:tcPr>
            <w:tcW w:type="dxa" w:w="1728"/>
            <w:vAlign w:val="center"/>
            <w:shd w:fill="F2F6F8"/>
          </w:tcPr>
          <w:p>
            <w:pPr>
              <w:spacing w:after="20" w:before="20"/>
            </w:pPr>
            <w:r/>
            <w:r>
              <w:rPr>
                <w:rFonts w:ascii="Aptos" w:hAnsi="Aptos"/>
                <w:b w:val="0"/>
                <w:sz w:val="15"/>
              </w:rPr>
              <w:t>alerts</w:t>
            </w:r>
          </w:p>
        </w:tc>
        <w:tc>
          <w:tcPr>
            <w:tcW w:type="dxa" w:w="4320"/>
            <w:vAlign w:val="center"/>
            <w:shd w:fill="F2F6F8"/>
          </w:tcPr>
          <w:p>
            <w:pPr>
              <w:spacing w:after="20" w:before="20"/>
            </w:pPr>
            <w:r/>
            <w:r>
              <w:rPr>
                <w:rFonts w:ascii="Aptos" w:hAnsi="Aptos"/>
                <w:b w:val="0"/>
                <w:sz w:val="15"/>
              </w:rPr>
              <w:t>alert_id PK, alert_type, related_record_id, created_at, message, status, threshold_minor nullable</w:t>
            </w:r>
          </w:p>
        </w:tc>
        <w:tc>
          <w:tcPr>
            <w:tcW w:type="dxa" w:w="4392"/>
            <w:vAlign w:val="center"/>
            <w:shd w:fill="F2F6F8"/>
          </w:tcPr>
          <w:p>
            <w:pPr>
              <w:spacing w:after="20" w:before="20"/>
            </w:pPr>
            <w:r/>
            <w:r>
              <w:rPr>
                <w:rFonts w:ascii="Aptos" w:hAnsi="Aptos"/>
                <w:b w:val="0"/>
                <w:sz w:val="15"/>
              </w:rPr>
              <w:t>In-app price/refund alerts.</w:t>
            </w:r>
          </w:p>
        </w:tc>
      </w:tr>
      <w:tr>
        <w:trPr>
          <w:cantSplit/>
        </w:trPr>
        <w:tc>
          <w:tcPr>
            <w:tcW w:type="dxa" w:w="1728"/>
            <w:vAlign w:val="center"/>
          </w:tcPr>
          <w:p>
            <w:pPr>
              <w:spacing w:after="20" w:before="20"/>
            </w:pPr>
            <w:r/>
            <w:r>
              <w:rPr>
                <w:rFonts w:ascii="Aptos" w:hAnsi="Aptos"/>
                <w:b w:val="0"/>
                <w:sz w:val="15"/>
              </w:rPr>
              <w:t>ai_extractions</w:t>
            </w:r>
          </w:p>
        </w:tc>
        <w:tc>
          <w:tcPr>
            <w:tcW w:type="dxa" w:w="4320"/>
            <w:vAlign w:val="center"/>
          </w:tcPr>
          <w:p>
            <w:pPr>
              <w:spacing w:after="20" w:before="20"/>
            </w:pPr>
            <w:r/>
            <w:r>
              <w:rPr>
                <w:rFonts w:ascii="Aptos" w:hAnsi="Aptos"/>
                <w:b w:val="0"/>
                <w:sz w:val="15"/>
              </w:rPr>
              <w:t>extraction_id PK, source_ref, extracted_json, confidence/field flags, user_confirmed, created_at</w:t>
            </w:r>
          </w:p>
        </w:tc>
        <w:tc>
          <w:tcPr>
            <w:tcW w:type="dxa" w:w="4392"/>
            <w:vAlign w:val="center"/>
          </w:tcPr>
          <w:p>
            <w:pPr>
              <w:spacing w:after="20" w:before="20"/>
            </w:pPr>
            <w:r/>
            <w:r>
              <w:rPr>
                <w:rFonts w:ascii="Aptos" w:hAnsi="Aptos"/>
                <w:b w:val="0"/>
                <w:sz w:val="15"/>
              </w:rPr>
              <w:t>Optional audit of extraction corrections; do not store raw documents longer than needed.</w:t>
            </w:r>
          </w:p>
        </w:tc>
      </w:tr>
    </w:tbl>
    <w:p>
      <w:pPr>
        <w:spacing w:after="0"/>
      </w:pPr>
    </w:p>
    <w:p>
      <w:pPr>
        <w:pStyle w:val="Heading2"/>
      </w:pPr>
      <w:r>
        <w:t>7.1 Core calculation</w:t>
      </w:r>
    </w:p>
    <w:p>
      <w:r>
        <w:rPr>
          <w:b/>
        </w:rPr>
        <w:t>Outstanding refund = max(0, total expected refund − total confirmed refund amount).</w:t>
      </w:r>
    </w:p>
    <w:p>
      <w:r>
        <w:t>Expected refund must be based on returned items and any known adjustments, not on the full original order amount. Keep expected and confirmed amounts separate. If actual provider data does not identify the item, do not invent an allocation; flag it as order-level/unmatched for review.</w:t>
      </w:r>
    </w:p>
    <w:p>
      <w:pPr>
        <w:pStyle w:val="Heading2"/>
      </w:pPr>
      <w:r>
        <w:t>7.2 Example test case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016"/>
            <w:vAlign w:val="center"/>
            <w:shd w:fill="142B4A"/>
          </w:tcPr>
          <w:p>
            <w:pPr>
              <w:spacing w:after="20" w:before="20"/>
            </w:pPr>
            <w:r/>
            <w:r>
              <w:rPr>
                <w:rFonts w:ascii="Aptos" w:hAnsi="Aptos"/>
                <w:b/>
                <w:color w:val="FFFFFF"/>
                <w:sz w:val="16"/>
              </w:rPr>
              <w:t>Item</w:t>
            </w:r>
          </w:p>
        </w:tc>
        <w:tc>
          <w:tcPr>
            <w:tcW w:type="dxa" w:w="1440"/>
            <w:vAlign w:val="center"/>
            <w:shd w:fill="142B4A"/>
          </w:tcPr>
          <w:p>
            <w:pPr>
              <w:spacing w:after="20" w:before="20"/>
            </w:pPr>
            <w:r/>
            <w:r>
              <w:rPr>
                <w:rFonts w:ascii="Aptos" w:hAnsi="Aptos"/>
                <w:b/>
                <w:color w:val="FFFFFF"/>
                <w:sz w:val="16"/>
              </w:rPr>
              <w:t>Price</w:t>
            </w:r>
          </w:p>
        </w:tc>
        <w:tc>
          <w:tcPr>
            <w:tcW w:type="dxa" w:w="1584"/>
            <w:vAlign w:val="center"/>
            <w:shd w:fill="142B4A"/>
          </w:tcPr>
          <w:p>
            <w:pPr>
              <w:spacing w:after="20" w:before="20"/>
            </w:pPr>
            <w:r/>
            <w:r>
              <w:rPr>
                <w:rFonts w:ascii="Aptos" w:hAnsi="Aptos"/>
                <w:b/>
                <w:color w:val="FFFFFF"/>
                <w:sz w:val="16"/>
              </w:rPr>
              <w:t>Returned?</w:t>
            </w:r>
          </w:p>
        </w:tc>
        <w:tc>
          <w:tcPr>
            <w:tcW w:type="dxa" w:w="2232"/>
            <w:vAlign w:val="center"/>
            <w:shd w:fill="142B4A"/>
          </w:tcPr>
          <w:p>
            <w:pPr>
              <w:spacing w:after="20" w:before="20"/>
            </w:pPr>
            <w:r/>
            <w:r>
              <w:rPr>
                <w:rFonts w:ascii="Aptos" w:hAnsi="Aptos"/>
                <w:b/>
                <w:color w:val="FFFFFF"/>
                <w:sz w:val="16"/>
              </w:rPr>
              <w:t>Expected refund</w:t>
            </w:r>
          </w:p>
        </w:tc>
        <w:tc>
          <w:tcPr>
            <w:tcW w:type="dxa" w:w="2232"/>
            <w:vAlign w:val="center"/>
            <w:shd w:fill="142B4A"/>
          </w:tcPr>
          <w:p>
            <w:pPr>
              <w:spacing w:after="20" w:before="20"/>
            </w:pPr>
            <w:r/>
            <w:r>
              <w:rPr>
                <w:rFonts w:ascii="Aptos" w:hAnsi="Aptos"/>
                <w:b/>
                <w:color w:val="FFFFFF"/>
                <w:sz w:val="16"/>
              </w:rPr>
              <w:t>Confirmed refund</w:t>
            </w:r>
          </w:p>
        </w:tc>
      </w:tr>
      <w:tr>
        <w:trPr>
          <w:cantSplit/>
        </w:trPr>
        <w:tc>
          <w:tcPr>
            <w:tcW w:type="dxa" w:w="2016"/>
            <w:vAlign w:val="center"/>
          </w:tcPr>
          <w:p>
            <w:pPr>
              <w:spacing w:after="20" w:before="20"/>
            </w:pPr>
            <w:r/>
            <w:r>
              <w:rPr>
                <w:rFonts w:ascii="Aptos" w:hAnsi="Aptos"/>
                <w:b w:val="0"/>
                <w:sz w:val="16"/>
              </w:rPr>
              <w:t>Shirt</w:t>
            </w:r>
          </w:p>
        </w:tc>
        <w:tc>
          <w:tcPr>
            <w:tcW w:type="dxa" w:w="1440"/>
            <w:vAlign w:val="center"/>
          </w:tcPr>
          <w:p>
            <w:pPr>
              <w:spacing w:after="20" w:before="20"/>
            </w:pPr>
            <w:r/>
            <w:r>
              <w:rPr>
                <w:rFonts w:ascii="Aptos" w:hAnsi="Aptos"/>
                <w:b w:val="0"/>
                <w:sz w:val="16"/>
              </w:rPr>
              <w:t>₹2,000</w:t>
            </w:r>
          </w:p>
        </w:tc>
        <w:tc>
          <w:tcPr>
            <w:tcW w:type="dxa" w:w="1584"/>
            <w:vAlign w:val="center"/>
          </w:tcPr>
          <w:p>
            <w:pPr>
              <w:spacing w:after="20" w:before="20"/>
            </w:pPr>
            <w:r/>
            <w:r>
              <w:rPr>
                <w:rFonts w:ascii="Aptos" w:hAnsi="Aptos"/>
                <w:b w:val="0"/>
                <w:sz w:val="16"/>
              </w:rPr>
              <w:t>Yes</w:t>
            </w:r>
          </w:p>
        </w:tc>
        <w:tc>
          <w:tcPr>
            <w:tcW w:type="dxa" w:w="2232"/>
            <w:vAlign w:val="center"/>
          </w:tcPr>
          <w:p>
            <w:pPr>
              <w:spacing w:after="20" w:before="20"/>
            </w:pPr>
            <w:r/>
            <w:r>
              <w:rPr>
                <w:rFonts w:ascii="Aptos" w:hAnsi="Aptos"/>
                <w:b w:val="0"/>
                <w:sz w:val="16"/>
              </w:rPr>
              <w:t>₹2,000</w:t>
            </w:r>
          </w:p>
        </w:tc>
        <w:tc>
          <w:tcPr>
            <w:tcW w:type="dxa" w:w="2232"/>
            <w:vAlign w:val="center"/>
          </w:tcPr>
          <w:p>
            <w:pPr>
              <w:spacing w:after="20" w:before="20"/>
            </w:pPr>
            <w:r/>
            <w:r>
              <w:rPr>
                <w:rFonts w:ascii="Aptos" w:hAnsi="Aptos"/>
                <w:b w:val="0"/>
                <w:sz w:val="16"/>
              </w:rPr>
              <w:t>₹2,000</w:t>
            </w:r>
          </w:p>
        </w:tc>
      </w:tr>
      <w:tr>
        <w:trPr>
          <w:cantSplit/>
        </w:trPr>
        <w:tc>
          <w:tcPr>
            <w:tcW w:type="dxa" w:w="2016"/>
            <w:vAlign w:val="center"/>
            <w:shd w:fill="F2F6F8"/>
          </w:tcPr>
          <w:p>
            <w:pPr>
              <w:spacing w:after="20" w:before="20"/>
            </w:pPr>
            <w:r/>
            <w:r>
              <w:rPr>
                <w:rFonts w:ascii="Aptos" w:hAnsi="Aptos"/>
                <w:b w:val="0"/>
                <w:sz w:val="16"/>
              </w:rPr>
              <w:t>Shoes</w:t>
            </w:r>
          </w:p>
        </w:tc>
        <w:tc>
          <w:tcPr>
            <w:tcW w:type="dxa" w:w="1440"/>
            <w:vAlign w:val="center"/>
            <w:shd w:fill="F2F6F8"/>
          </w:tcPr>
          <w:p>
            <w:pPr>
              <w:spacing w:after="20" w:before="20"/>
            </w:pPr>
            <w:r/>
            <w:r>
              <w:rPr>
                <w:rFonts w:ascii="Aptos" w:hAnsi="Aptos"/>
                <w:b w:val="0"/>
                <w:sz w:val="16"/>
              </w:rPr>
              <w:t>₹1,800</w:t>
            </w:r>
          </w:p>
        </w:tc>
        <w:tc>
          <w:tcPr>
            <w:tcW w:type="dxa" w:w="1584"/>
            <w:vAlign w:val="center"/>
            <w:shd w:fill="F2F6F8"/>
          </w:tcPr>
          <w:p>
            <w:pPr>
              <w:spacing w:after="20" w:before="20"/>
            </w:pPr>
            <w:r/>
            <w:r>
              <w:rPr>
                <w:rFonts w:ascii="Aptos" w:hAnsi="Aptos"/>
                <w:b w:val="0"/>
                <w:sz w:val="16"/>
              </w:rPr>
              <w:t>Yes</w:t>
            </w:r>
          </w:p>
        </w:tc>
        <w:tc>
          <w:tcPr>
            <w:tcW w:type="dxa" w:w="2232"/>
            <w:vAlign w:val="center"/>
            <w:shd w:fill="F2F6F8"/>
          </w:tcPr>
          <w:p>
            <w:pPr>
              <w:spacing w:after="20" w:before="20"/>
            </w:pPr>
            <w:r/>
            <w:r>
              <w:rPr>
                <w:rFonts w:ascii="Aptos" w:hAnsi="Aptos"/>
                <w:b w:val="0"/>
                <w:sz w:val="16"/>
              </w:rPr>
              <w:t>₹1,800</w:t>
            </w:r>
          </w:p>
        </w:tc>
        <w:tc>
          <w:tcPr>
            <w:tcW w:type="dxa" w:w="2232"/>
            <w:vAlign w:val="center"/>
            <w:shd w:fill="F2F6F8"/>
          </w:tcPr>
          <w:p>
            <w:pPr>
              <w:spacing w:after="20" w:before="20"/>
            </w:pPr>
            <w:r/>
            <w:r>
              <w:rPr>
                <w:rFonts w:ascii="Aptos" w:hAnsi="Aptos"/>
                <w:b w:val="0"/>
                <w:sz w:val="16"/>
              </w:rPr>
              <w:t>₹0</w:t>
            </w:r>
          </w:p>
        </w:tc>
      </w:tr>
      <w:tr>
        <w:trPr>
          <w:cantSplit/>
        </w:trPr>
        <w:tc>
          <w:tcPr>
            <w:tcW w:type="dxa" w:w="2016"/>
            <w:vAlign w:val="center"/>
          </w:tcPr>
          <w:p>
            <w:pPr>
              <w:spacing w:after="20" w:before="20"/>
            </w:pPr>
            <w:r/>
            <w:r>
              <w:rPr>
                <w:rFonts w:ascii="Aptos" w:hAnsi="Aptos"/>
                <w:b w:val="0"/>
                <w:sz w:val="16"/>
              </w:rPr>
              <w:t>Watch</w:t>
            </w:r>
          </w:p>
        </w:tc>
        <w:tc>
          <w:tcPr>
            <w:tcW w:type="dxa" w:w="1440"/>
            <w:vAlign w:val="center"/>
          </w:tcPr>
          <w:p>
            <w:pPr>
              <w:spacing w:after="20" w:before="20"/>
            </w:pPr>
            <w:r/>
            <w:r>
              <w:rPr>
                <w:rFonts w:ascii="Aptos" w:hAnsi="Aptos"/>
                <w:b w:val="0"/>
                <w:sz w:val="16"/>
              </w:rPr>
              <w:t>₹1,200</w:t>
            </w:r>
          </w:p>
        </w:tc>
        <w:tc>
          <w:tcPr>
            <w:tcW w:type="dxa" w:w="1584"/>
            <w:vAlign w:val="center"/>
          </w:tcPr>
          <w:p>
            <w:pPr>
              <w:spacing w:after="20" w:before="20"/>
            </w:pPr>
            <w:r/>
            <w:r>
              <w:rPr>
                <w:rFonts w:ascii="Aptos" w:hAnsi="Aptos"/>
                <w:b w:val="0"/>
                <w:sz w:val="16"/>
              </w:rPr>
              <w:t>No</w:t>
            </w:r>
          </w:p>
        </w:tc>
        <w:tc>
          <w:tcPr>
            <w:tcW w:type="dxa" w:w="2232"/>
            <w:vAlign w:val="center"/>
          </w:tcPr>
          <w:p>
            <w:pPr>
              <w:spacing w:after="20" w:before="20"/>
            </w:pPr>
            <w:r/>
            <w:r>
              <w:rPr>
                <w:rFonts w:ascii="Aptos" w:hAnsi="Aptos"/>
                <w:b w:val="0"/>
                <w:sz w:val="16"/>
              </w:rPr>
              <w:t>₹0</w:t>
            </w:r>
          </w:p>
        </w:tc>
        <w:tc>
          <w:tcPr>
            <w:tcW w:type="dxa" w:w="2232"/>
            <w:vAlign w:val="center"/>
          </w:tcPr>
          <w:p>
            <w:pPr>
              <w:spacing w:after="20" w:before="20"/>
            </w:pPr>
            <w:r/>
            <w:r>
              <w:rPr>
                <w:rFonts w:ascii="Aptos" w:hAnsi="Aptos"/>
                <w:b w:val="0"/>
                <w:sz w:val="16"/>
              </w:rPr>
              <w:t>₹0</w:t>
            </w:r>
          </w:p>
        </w:tc>
      </w:tr>
      <w:tr>
        <w:trPr>
          <w:cantSplit/>
        </w:trPr>
        <w:tc>
          <w:tcPr>
            <w:tcW w:type="dxa" w:w="2016"/>
            <w:vAlign w:val="center"/>
            <w:shd w:fill="F2F6F8"/>
          </w:tcPr>
          <w:p>
            <w:pPr>
              <w:spacing w:after="20" w:before="20"/>
            </w:pPr>
            <w:r/>
            <w:r>
              <w:rPr>
                <w:rFonts w:ascii="Aptos" w:hAnsi="Aptos"/>
                <w:b w:val="0"/>
                <w:sz w:val="16"/>
              </w:rPr>
              <w:t>Total</w:t>
            </w:r>
          </w:p>
        </w:tc>
        <w:tc>
          <w:tcPr>
            <w:tcW w:type="dxa" w:w="1440"/>
            <w:vAlign w:val="center"/>
            <w:shd w:fill="F2F6F8"/>
          </w:tcPr>
          <w:p>
            <w:pPr>
              <w:spacing w:after="20" w:before="20"/>
            </w:pPr>
            <w:r/>
            <w:r>
              <w:rPr>
                <w:rFonts w:ascii="Aptos" w:hAnsi="Aptos"/>
                <w:b w:val="0"/>
                <w:sz w:val="16"/>
              </w:rPr>
              <w:t>₹5,000</w:t>
            </w:r>
          </w:p>
        </w:tc>
        <w:tc>
          <w:tcPr>
            <w:tcW w:type="dxa" w:w="1584"/>
            <w:vAlign w:val="center"/>
            <w:shd w:fill="F2F6F8"/>
          </w:tcPr>
          <w:p>
            <w:pPr>
              <w:spacing w:after="20" w:before="20"/>
            </w:pPr>
            <w:r/>
            <w:r>
              <w:rPr>
                <w:rFonts w:ascii="Aptos" w:hAnsi="Aptos"/>
                <w:b w:val="0"/>
                <w:sz w:val="16"/>
              </w:rPr>
              <w:t>—</w:t>
            </w:r>
          </w:p>
        </w:tc>
        <w:tc>
          <w:tcPr>
            <w:tcW w:type="dxa" w:w="2232"/>
            <w:vAlign w:val="center"/>
            <w:shd w:fill="F2F6F8"/>
          </w:tcPr>
          <w:p>
            <w:pPr>
              <w:spacing w:after="20" w:before="20"/>
            </w:pPr>
            <w:r/>
            <w:r>
              <w:rPr>
                <w:rFonts w:ascii="Aptos" w:hAnsi="Aptos"/>
                <w:b w:val="0"/>
                <w:sz w:val="16"/>
              </w:rPr>
              <w:t>₹3,800</w:t>
            </w:r>
          </w:p>
        </w:tc>
        <w:tc>
          <w:tcPr>
            <w:tcW w:type="dxa" w:w="2232"/>
            <w:vAlign w:val="center"/>
            <w:shd w:fill="F2F6F8"/>
          </w:tcPr>
          <w:p>
            <w:pPr>
              <w:spacing w:after="20" w:before="20"/>
            </w:pPr>
            <w:r/>
            <w:r>
              <w:rPr>
                <w:rFonts w:ascii="Aptos" w:hAnsi="Aptos"/>
                <w:b w:val="0"/>
                <w:sz w:val="16"/>
              </w:rPr>
              <w:t>₹2,000</w:t>
            </w:r>
          </w:p>
        </w:tc>
      </w:tr>
    </w:tbl>
    <w:p>
      <w:pPr>
        <w:spacing w:after="0"/>
      </w:pPr>
    </w:p>
    <w:p>
      <w:r>
        <w:t>Expected outstanding amount: ₹3,800 − ₹2,000 = ₹1,800, assuming the full listed item amounts are refundable and no fees/discount adjustments apply.</w:t>
      </w:r>
    </w:p>
    <w:p>
      <w:pPr>
        <w:pStyle w:val="Heading1"/>
      </w:pPr>
      <w:r>
        <w:t>8. PayPal integration: precise implementation flow</w:t>
      </w:r>
    </w:p>
    <w:p>
      <w:pPr>
        <w:pStyle w:val="Heading2"/>
      </w:pPr>
      <w:r>
        <w:t>8.1 What is supported vs what is not assumed</w:t>
      </w:r>
    </w:p>
    <w:tbl>
      <w:tblPr>
        <w:tblStyle w:val="TableGrid"/>
        <w:tblW w:type="auto" w:w="0"/>
        <w:jc w:val="center"/>
        <w:tblLook w:firstColumn="1" w:firstRow="1" w:lastColumn="0" w:lastRow="0" w:noHBand="0" w:noVBand="1" w:val="04A0"/>
      </w:tblPr>
      <w:tblGrid>
        <w:gridCol w:w="5083"/>
        <w:gridCol w:w="5083"/>
      </w:tblGrid>
      <w:tr>
        <w:trPr>
          <w:cantSplit/>
        </w:trPr>
        <w:tc>
          <w:tcPr>
            <w:tcW w:type="dxa" w:w="2952"/>
            <w:vAlign w:val="center"/>
            <w:shd w:fill="142B4A"/>
          </w:tcPr>
          <w:p>
            <w:pPr>
              <w:spacing w:after="20" w:before="20"/>
            </w:pPr>
            <w:r/>
            <w:r>
              <w:rPr>
                <w:rFonts w:ascii="Aptos" w:hAnsi="Aptos"/>
                <w:b/>
                <w:color w:val="FFFFFF"/>
                <w:sz w:val="16"/>
              </w:rPr>
              <w:t>Capability</w:t>
            </w:r>
          </w:p>
        </w:tc>
        <w:tc>
          <w:tcPr>
            <w:tcW w:type="dxa" w:w="7128"/>
            <w:vAlign w:val="center"/>
            <w:shd w:fill="142B4A"/>
          </w:tcPr>
          <w:p>
            <w:pPr>
              <w:spacing w:after="20" w:before="20"/>
            </w:pPr>
            <w:r/>
            <w:r>
              <w:rPr>
                <w:rFonts w:ascii="Aptos" w:hAnsi="Aptos"/>
                <w:b/>
                <w:color w:val="FFFFFF"/>
                <w:sz w:val="16"/>
              </w:rPr>
              <w:t>Plan / limitation</w:t>
            </w:r>
          </w:p>
        </w:tc>
      </w:tr>
      <w:tr>
        <w:trPr>
          <w:cantSplit/>
        </w:trPr>
        <w:tc>
          <w:tcPr>
            <w:tcW w:type="dxa" w:w="2952"/>
            <w:vAlign w:val="center"/>
          </w:tcPr>
          <w:p>
            <w:pPr>
              <w:spacing w:after="20" w:before="20"/>
            </w:pPr>
            <w:r/>
            <w:r>
              <w:rPr>
                <w:rFonts w:ascii="Aptos" w:hAnsi="Aptos"/>
                <w:b w:val="0"/>
                <w:sz w:val="16"/>
              </w:rPr>
              <w:t>Sandbox checkout/order</w:t>
            </w:r>
          </w:p>
        </w:tc>
        <w:tc>
          <w:tcPr>
            <w:tcW w:type="dxa" w:w="7128"/>
            <w:vAlign w:val="center"/>
          </w:tcPr>
          <w:p>
            <w:pPr>
              <w:spacing w:after="20" w:before="20"/>
            </w:pPr>
            <w:r/>
            <w:r>
              <w:rPr>
                <w:rFonts w:ascii="Aptos" w:hAnsi="Aptos"/>
                <w:b w:val="0"/>
                <w:sz w:val="16"/>
              </w:rPr>
              <w:t>Use PayPal Orders API to create the order; buyer approval; server-side capture. Follow current PayPal Checkout docs.</w:t>
            </w:r>
          </w:p>
        </w:tc>
      </w:tr>
      <w:tr>
        <w:trPr>
          <w:cantSplit/>
        </w:trPr>
        <w:tc>
          <w:tcPr>
            <w:tcW w:type="dxa" w:w="2952"/>
            <w:vAlign w:val="center"/>
            <w:shd w:fill="F2F6F8"/>
          </w:tcPr>
          <w:p>
            <w:pPr>
              <w:spacing w:after="20" w:before="20"/>
            </w:pPr>
            <w:r/>
            <w:r>
              <w:rPr>
                <w:rFonts w:ascii="Aptos" w:hAnsi="Aptos"/>
                <w:b w:val="0"/>
                <w:sz w:val="16"/>
              </w:rPr>
              <w:t>Refund of a captured payment</w:t>
            </w:r>
          </w:p>
        </w:tc>
        <w:tc>
          <w:tcPr>
            <w:tcW w:type="dxa" w:w="7128"/>
            <w:vAlign w:val="center"/>
            <w:shd w:fill="F2F6F8"/>
          </w:tcPr>
          <w:p>
            <w:pPr>
              <w:spacing w:after="20" w:before="20"/>
            </w:pPr>
            <w:r/>
            <w:r>
              <w:rPr>
                <w:rFonts w:ascii="Aptos" w:hAnsi="Aptos"/>
                <w:b w:val="0"/>
                <w:sz w:val="16"/>
              </w:rPr>
              <w:t>Use the supported Payments/Captures refund operation for an eligible capture; store returned refund ID/status.</w:t>
            </w:r>
          </w:p>
        </w:tc>
      </w:tr>
      <w:tr>
        <w:trPr>
          <w:cantSplit/>
        </w:trPr>
        <w:tc>
          <w:tcPr>
            <w:tcW w:type="dxa" w:w="2952"/>
            <w:vAlign w:val="center"/>
          </w:tcPr>
          <w:p>
            <w:pPr>
              <w:spacing w:after="20" w:before="20"/>
            </w:pPr>
            <w:r/>
            <w:r>
              <w:rPr>
                <w:rFonts w:ascii="Aptos" w:hAnsi="Aptos"/>
                <w:b w:val="0"/>
                <w:sz w:val="16"/>
              </w:rPr>
              <w:t>Webhook event delivery</w:t>
            </w:r>
          </w:p>
        </w:tc>
        <w:tc>
          <w:tcPr>
            <w:tcW w:type="dxa" w:w="7128"/>
            <w:vAlign w:val="center"/>
          </w:tcPr>
          <w:p>
            <w:pPr>
              <w:spacing w:after="20" w:before="20"/>
            </w:pPr>
            <w:r/>
            <w:r>
              <w:rPr>
                <w:rFonts w:ascii="Aptos" w:hAnsi="Aptos"/>
                <w:b w:val="0"/>
                <w:sz w:val="16"/>
              </w:rPr>
              <w:t>Subscribe the app to relevant events and expose a reachable HTTPS listener. Verify the message before changing verified status.</w:t>
            </w:r>
          </w:p>
        </w:tc>
      </w:tr>
      <w:tr>
        <w:trPr>
          <w:cantSplit/>
        </w:trPr>
        <w:tc>
          <w:tcPr>
            <w:tcW w:type="dxa" w:w="2952"/>
            <w:vAlign w:val="center"/>
            <w:shd w:fill="F2F6F8"/>
          </w:tcPr>
          <w:p>
            <w:pPr>
              <w:spacing w:after="20" w:before="20"/>
            </w:pPr>
            <w:r/>
            <w:r>
              <w:rPr>
                <w:rFonts w:ascii="Aptos" w:hAnsi="Aptos"/>
                <w:b w:val="0"/>
                <w:sz w:val="16"/>
              </w:rPr>
              <w:t>Transactions from unrelated merchant integrations</w:t>
            </w:r>
          </w:p>
        </w:tc>
        <w:tc>
          <w:tcPr>
            <w:tcW w:type="dxa" w:w="7128"/>
            <w:vAlign w:val="center"/>
            <w:shd w:fill="F2F6F8"/>
          </w:tcPr>
          <w:p>
            <w:pPr>
              <w:spacing w:after="20" w:before="20"/>
            </w:pPr>
            <w:r/>
            <w:r>
              <w:rPr>
                <w:rFonts w:ascii="Aptos" w:hAnsi="Aptos"/>
                <w:b w:val="0"/>
                <w:sz w:val="16"/>
              </w:rPr>
              <w:t>Do not assume access. Events are associated with the app/integration and transactions processed in its context.</w:t>
            </w:r>
          </w:p>
        </w:tc>
      </w:tr>
      <w:tr>
        <w:trPr>
          <w:cantSplit/>
        </w:trPr>
        <w:tc>
          <w:tcPr>
            <w:tcW w:type="dxa" w:w="2952"/>
            <w:vAlign w:val="center"/>
          </w:tcPr>
          <w:p>
            <w:pPr>
              <w:spacing w:after="20" w:before="20"/>
            </w:pPr>
            <w:r/>
            <w:r>
              <w:rPr>
                <w:rFonts w:ascii="Aptos" w:hAnsi="Aptos"/>
                <w:b w:val="0"/>
                <w:sz w:val="16"/>
              </w:rPr>
              <w:t>Myntra/other retailer returns</w:t>
            </w:r>
          </w:p>
        </w:tc>
        <w:tc>
          <w:tcPr>
            <w:tcW w:type="dxa" w:w="7128"/>
            <w:vAlign w:val="center"/>
          </w:tcPr>
          <w:p>
            <w:pPr>
              <w:spacing w:after="20" w:before="20"/>
            </w:pPr>
            <w:r/>
            <w:r>
              <w:rPr>
                <w:rFonts w:ascii="Aptos" w:hAnsi="Aptos"/>
                <w:b w:val="0"/>
                <w:sz w:val="16"/>
              </w:rPr>
              <w:t>Need retailer-authorized API/data, an authorized financial data source, or user-uploaded/manual evidence. PayPal Sandbox does not create access to third-party retailer accounts.</w:t>
            </w:r>
          </w:p>
        </w:tc>
      </w:tr>
      <w:tr>
        <w:trPr>
          <w:cantSplit/>
        </w:trPr>
        <w:tc>
          <w:tcPr>
            <w:tcW w:type="dxa" w:w="2952"/>
            <w:vAlign w:val="center"/>
            <w:shd w:fill="F2F6F8"/>
          </w:tcPr>
          <w:p>
            <w:pPr>
              <w:spacing w:after="20" w:before="20"/>
            </w:pPr>
            <w:r/>
            <w:r>
              <w:rPr>
                <w:rFonts w:ascii="Aptos" w:hAnsi="Aptos"/>
                <w:b w:val="0"/>
                <w:sz w:val="16"/>
              </w:rPr>
              <w:t>Refund success semantics</w:t>
            </w:r>
          </w:p>
        </w:tc>
        <w:tc>
          <w:tcPr>
            <w:tcW w:type="dxa" w:w="7128"/>
            <w:vAlign w:val="center"/>
            <w:shd w:fill="F2F6F8"/>
          </w:tcPr>
          <w:p>
            <w:pPr>
              <w:spacing w:after="20" w:before="20"/>
            </w:pPr>
            <w:r/>
            <w:r>
              <w:rPr>
                <w:rFonts w:ascii="Aptos" w:hAnsi="Aptos"/>
                <w:b w:val="0"/>
                <w:sz w:val="16"/>
              </w:rPr>
              <w:t>Use the provider's returned resource/status and later event/resource lookup as appropriate; do not infer success from an AI model or a return request.</w:t>
            </w:r>
          </w:p>
        </w:tc>
      </w:tr>
    </w:tbl>
    <w:p>
      <w:pPr>
        <w:spacing w:after="0"/>
      </w:pPr>
    </w:p>
    <w:p>
      <w:pPr>
        <w:pStyle w:val="Heading2"/>
      </w:pPr>
      <w:r>
        <w:t>8.2 PayPal implementation sequence</w:t>
      </w:r>
    </w:p>
    <w:p>
      <w:pPr>
        <w:pStyle w:val="ListNumber"/>
        <w:spacing w:after="40"/>
      </w:pPr>
      <w:r>
        <w:t>Create PayPal Developer account and a REST app in Sandbox; create/test buyer and merchant sandbox accounts.</w:t>
      </w:r>
    </w:p>
    <w:p>
      <w:pPr>
        <w:pStyle w:val="ListNumber"/>
        <w:spacing w:after="40"/>
      </w:pPr>
      <w:r>
        <w:t>Keep client secret in environment variables; obtain OAuth 2.0 access token server-side.</w:t>
      </w:r>
    </w:p>
    <w:p>
      <w:pPr>
        <w:pStyle w:val="ListNumber"/>
        <w:spacing w:after="40"/>
      </w:pPr>
      <w:r>
        <w:t>Implement create-order endpoint/service and return approval URL or use the approved checkout integration pattern.</w:t>
      </w:r>
    </w:p>
    <w:p>
      <w:pPr>
        <w:pStyle w:val="ListNumber"/>
        <w:spacing w:after="40"/>
      </w:pPr>
      <w:r>
        <w:t>Capture the approved order server-side and persist order ID, capture ID, amount, currency and response status.</w:t>
      </w:r>
    </w:p>
    <w:p>
      <w:pPr>
        <w:pStyle w:val="ListNumber"/>
        <w:spacing w:after="40"/>
      </w:pPr>
      <w:r>
        <w:t>Implement a refund action against the eligible captured payment; support a specific amount for partial-refund tests where allowed.</w:t>
      </w:r>
    </w:p>
    <w:p>
      <w:pPr>
        <w:pStyle w:val="ListNumber"/>
        <w:spacing w:after="40"/>
      </w:pPr>
      <w:r>
        <w:t>Register webhook event types needed for capture/refund lifecycle and store the webhook ID for verification.</w:t>
      </w:r>
    </w:p>
    <w:p>
      <w:pPr>
        <w:pStyle w:val="ListNumber"/>
        <w:spacing w:after="40"/>
      </w:pPr>
      <w:r>
        <w:t>Implement an HTTPS webhook endpoint. Verify signature using PayPal's documented mechanism before processing.</w:t>
      </w:r>
    </w:p>
    <w:p>
      <w:pPr>
        <w:pStyle w:val="ListNumber"/>
        <w:spacing w:after="40"/>
      </w:pPr>
      <w:r>
        <w:t>Persist provider event ID with a unique constraint; if already processed, acknowledge safely without applying the refund twice.</w:t>
      </w:r>
    </w:p>
    <w:p>
      <w:pPr>
        <w:pStyle w:val="ListNumber"/>
        <w:spacing w:after="40"/>
      </w:pPr>
      <w:r>
        <w:t>Update payment/refund records and recompute the outstanding amount. Keep an audit trail for each transition.</w:t>
      </w:r>
    </w:p>
    <w:p>
      <w:pPr>
        <w:pStyle w:val="ListNumber"/>
        <w:spacing w:after="40"/>
      </w:pPr>
      <w:r>
        <w:t>Test duplicate, out-of-order, invalid-signature, retry and failed-event cases.</w:t>
      </w:r>
    </w:p>
    <w:tbl>
      <w:tblPr>
        <w:tblStyle w:val="TableGrid"/>
        <w:tblW w:type="auto" w:w="0"/>
        <w:tblLook w:firstColumn="1" w:firstRow="1" w:lastColumn="0" w:lastRow="0" w:noHBand="0" w:noVBand="1" w:val="04A0"/>
      </w:tblPr>
      <w:tblGrid>
        <w:gridCol w:w="10166"/>
      </w:tblGrid>
      <w:tr>
        <w:trPr>
          <w:cantSplit/>
        </w:trPr>
        <w:tc>
          <w:tcPr>
            <w:tcW w:type="dxa" w:w="10166"/>
            <w:shd w:fill="FFF3D6"/>
          </w:tcPr>
          <w:p>
            <w:pPr>
              <w:spacing w:after="60"/>
            </w:pPr>
            <w:r/>
            <w:r>
              <w:rPr>
                <w:b/>
                <w:color w:val="142B4A"/>
              </w:rPr>
              <w:t xml:space="preserve">REGIONAL ACCESS CHECK  </w:t>
            </w:r>
            <w:r>
              <w:t>PayPal's current getting-started guidance notes account requirements for going live and testing outside the US. During Day 1, confirm that the team can create/use the required Sandbox app and accounts from its region; do not postpone this discovery.</w:t>
            </w:r>
          </w:p>
        </w:tc>
      </w:tr>
    </w:tbl>
    <w:p>
      <w:pPr>
        <w:spacing w:after="0"/>
      </w:pPr>
    </w:p>
    <w:p>
      <w:pPr>
        <w:pStyle w:val="Heading1"/>
      </w:pPr>
      <w:r>
        <w:t>9. AI implementation design</w:t>
      </w:r>
    </w:p>
    <w:p>
      <w:pPr>
        <w:pStyle w:val="Heading2"/>
      </w:pPr>
      <w:r>
        <w:t>9.1 AI tasks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800"/>
            <w:vAlign w:val="center"/>
            <w:shd w:fill="142B4A"/>
          </w:tcPr>
          <w:p>
            <w:pPr>
              <w:spacing w:after="20" w:before="20"/>
            </w:pPr>
            <w:r/>
            <w:r>
              <w:rPr>
                <w:rFonts w:ascii="Aptos" w:hAnsi="Aptos"/>
                <w:b/>
                <w:color w:val="FFFFFF"/>
                <w:sz w:val="16"/>
              </w:rPr>
              <w:t>Task</w:t>
            </w:r>
          </w:p>
        </w:tc>
        <w:tc>
          <w:tcPr>
            <w:tcW w:type="dxa" w:w="2376"/>
            <w:vAlign w:val="center"/>
            <w:shd w:fill="142B4A"/>
          </w:tcPr>
          <w:p>
            <w:pPr>
              <w:spacing w:after="20" w:before="20"/>
            </w:pPr>
            <w:r/>
            <w:r>
              <w:rPr>
                <w:rFonts w:ascii="Aptos" w:hAnsi="Aptos"/>
                <w:b/>
                <w:color w:val="FFFFFF"/>
                <w:sz w:val="16"/>
              </w:rPr>
              <w:t>Input</w:t>
            </w:r>
          </w:p>
        </w:tc>
        <w:tc>
          <w:tcPr>
            <w:tcW w:type="dxa" w:w="3024"/>
            <w:vAlign w:val="center"/>
            <w:shd w:fill="142B4A"/>
          </w:tcPr>
          <w:p>
            <w:pPr>
              <w:spacing w:after="20" w:before="20"/>
            </w:pPr>
            <w:r/>
            <w:r>
              <w:rPr>
                <w:rFonts w:ascii="Aptos" w:hAnsi="Aptos"/>
                <w:b/>
                <w:color w:val="FFFFFF"/>
                <w:sz w:val="16"/>
              </w:rPr>
              <w:t>Output</w:t>
            </w:r>
          </w:p>
        </w:tc>
        <w:tc>
          <w:tcPr>
            <w:tcW w:type="dxa" w:w="2880"/>
            <w:vAlign w:val="center"/>
            <w:shd w:fill="142B4A"/>
          </w:tcPr>
          <w:p>
            <w:pPr>
              <w:spacing w:after="20" w:before="20"/>
            </w:pPr>
            <w:r/>
            <w:r>
              <w:rPr>
                <w:rFonts w:ascii="Aptos" w:hAnsi="Aptos"/>
                <w:b/>
                <w:color w:val="FFFFFF"/>
                <w:sz w:val="16"/>
              </w:rPr>
              <w:t>Safety/validation</w:t>
            </w:r>
          </w:p>
        </w:tc>
      </w:tr>
      <w:tr>
        <w:trPr>
          <w:cantSplit/>
        </w:trPr>
        <w:tc>
          <w:tcPr>
            <w:tcW w:type="dxa" w:w="1800"/>
            <w:vAlign w:val="center"/>
          </w:tcPr>
          <w:p>
            <w:pPr>
              <w:spacing w:after="20" w:before="20"/>
            </w:pPr>
            <w:r/>
            <w:r>
              <w:rPr>
                <w:rFonts w:ascii="Aptos" w:hAnsi="Aptos"/>
                <w:b w:val="0"/>
                <w:sz w:val="15"/>
              </w:rPr>
              <w:t>Receipt extraction</w:t>
            </w:r>
          </w:p>
        </w:tc>
        <w:tc>
          <w:tcPr>
            <w:tcW w:type="dxa" w:w="2376"/>
            <w:vAlign w:val="center"/>
          </w:tcPr>
          <w:p>
            <w:pPr>
              <w:spacing w:after="20" w:before="20"/>
            </w:pPr>
            <w:r/>
            <w:r>
              <w:rPr>
                <w:rFonts w:ascii="Aptos" w:hAnsi="Aptos"/>
                <w:b w:val="0"/>
                <w:sz w:val="15"/>
              </w:rPr>
              <w:t>Image/PDF/text receipt</w:t>
            </w:r>
          </w:p>
        </w:tc>
        <w:tc>
          <w:tcPr>
            <w:tcW w:type="dxa" w:w="3024"/>
            <w:vAlign w:val="center"/>
          </w:tcPr>
          <w:p>
            <w:pPr>
              <w:spacing w:after="20" w:before="20"/>
            </w:pPr>
            <w:r/>
            <w:r>
              <w:rPr>
                <w:rFonts w:ascii="Aptos" w:hAnsi="Aptos"/>
                <w:b w:val="0"/>
                <w:sz w:val="15"/>
              </w:rPr>
              <w:t>Merchant, date, order ID, item rows, quantities, prices, currency</w:t>
            </w:r>
          </w:p>
        </w:tc>
        <w:tc>
          <w:tcPr>
            <w:tcW w:type="dxa" w:w="2880"/>
            <w:vAlign w:val="center"/>
          </w:tcPr>
          <w:p>
            <w:pPr>
              <w:spacing w:after="20" w:before="20"/>
            </w:pPr>
            <w:r/>
            <w:r>
              <w:rPr>
                <w:rFonts w:ascii="Aptos" w:hAnsi="Aptos"/>
                <w:b w:val="0"/>
                <w:sz w:val="15"/>
              </w:rPr>
              <w:t>Validate schema and totals; mark low-confidence fields; user confirms.</w:t>
            </w:r>
          </w:p>
        </w:tc>
      </w:tr>
      <w:tr>
        <w:trPr>
          <w:cantSplit/>
        </w:trPr>
        <w:tc>
          <w:tcPr>
            <w:tcW w:type="dxa" w:w="1800"/>
            <w:vAlign w:val="center"/>
            <w:shd w:fill="F2F6F8"/>
          </w:tcPr>
          <w:p>
            <w:pPr>
              <w:spacing w:after="20" w:before="20"/>
            </w:pPr>
            <w:r/>
            <w:r>
              <w:rPr>
                <w:rFonts w:ascii="Aptos" w:hAnsi="Aptos"/>
                <w:b w:val="0"/>
                <w:sz w:val="15"/>
              </w:rPr>
              <w:t>Return evidence extraction</w:t>
            </w:r>
          </w:p>
        </w:tc>
        <w:tc>
          <w:tcPr>
            <w:tcW w:type="dxa" w:w="2376"/>
            <w:vAlign w:val="center"/>
            <w:shd w:fill="F2F6F8"/>
          </w:tcPr>
          <w:p>
            <w:pPr>
              <w:spacing w:after="20" w:before="20"/>
            </w:pPr>
            <w:r/>
            <w:r>
              <w:rPr>
                <w:rFonts w:ascii="Aptos" w:hAnsi="Aptos"/>
                <w:b w:val="0"/>
                <w:sz w:val="15"/>
              </w:rPr>
              <w:t>Return confirmation/email text</w:t>
            </w:r>
          </w:p>
        </w:tc>
        <w:tc>
          <w:tcPr>
            <w:tcW w:type="dxa" w:w="3024"/>
            <w:vAlign w:val="center"/>
            <w:shd w:fill="F2F6F8"/>
          </w:tcPr>
          <w:p>
            <w:pPr>
              <w:spacing w:after="20" w:before="20"/>
            </w:pPr>
            <w:r/>
            <w:r>
              <w:rPr>
                <w:rFonts w:ascii="Aptos" w:hAnsi="Aptos"/>
                <w:b w:val="0"/>
                <w:sz w:val="15"/>
              </w:rPr>
              <w:t>Item, return reference, status language, expected refund if present</w:t>
            </w:r>
          </w:p>
        </w:tc>
        <w:tc>
          <w:tcPr>
            <w:tcW w:type="dxa" w:w="2880"/>
            <w:vAlign w:val="center"/>
            <w:shd w:fill="F2F6F8"/>
          </w:tcPr>
          <w:p>
            <w:pPr>
              <w:spacing w:after="20" w:before="20"/>
            </w:pPr>
            <w:r/>
            <w:r>
              <w:rPr>
                <w:rFonts w:ascii="Aptos" w:hAnsi="Aptos"/>
                <w:b w:val="0"/>
                <w:sz w:val="15"/>
              </w:rPr>
              <w:t>Do not treat text as provider-confirmed refund.</w:t>
            </w:r>
          </w:p>
        </w:tc>
      </w:tr>
      <w:tr>
        <w:trPr>
          <w:cantSplit/>
        </w:trPr>
        <w:tc>
          <w:tcPr>
            <w:tcW w:type="dxa" w:w="1800"/>
            <w:vAlign w:val="center"/>
          </w:tcPr>
          <w:p>
            <w:pPr>
              <w:spacing w:after="20" w:before="20"/>
            </w:pPr>
            <w:r/>
            <w:r>
              <w:rPr>
                <w:rFonts w:ascii="Aptos" w:hAnsi="Aptos"/>
                <w:b w:val="0"/>
                <w:sz w:val="15"/>
              </w:rPr>
              <w:t>Discrepancy explanation</w:t>
            </w:r>
          </w:p>
        </w:tc>
        <w:tc>
          <w:tcPr>
            <w:tcW w:type="dxa" w:w="2376"/>
            <w:vAlign w:val="center"/>
          </w:tcPr>
          <w:p>
            <w:pPr>
              <w:spacing w:after="20" w:before="20"/>
            </w:pPr>
            <w:r/>
            <w:r>
              <w:rPr>
                <w:rFonts w:ascii="Aptos" w:hAnsi="Aptos"/>
                <w:b w:val="0"/>
                <w:sz w:val="15"/>
              </w:rPr>
              <w:t>Order/item/refund records and verified events</w:t>
            </w:r>
          </w:p>
        </w:tc>
        <w:tc>
          <w:tcPr>
            <w:tcW w:type="dxa" w:w="3024"/>
            <w:vAlign w:val="center"/>
          </w:tcPr>
          <w:p>
            <w:pPr>
              <w:spacing w:after="20" w:before="20"/>
            </w:pPr>
            <w:r/>
            <w:r>
              <w:rPr>
                <w:rFonts w:ascii="Aptos" w:hAnsi="Aptos"/>
                <w:b w:val="0"/>
                <w:sz w:val="15"/>
              </w:rPr>
              <w:t>Plain-language explanation and evidence used</w:t>
            </w:r>
          </w:p>
        </w:tc>
        <w:tc>
          <w:tcPr>
            <w:tcW w:type="dxa" w:w="2880"/>
            <w:vAlign w:val="center"/>
          </w:tcPr>
          <w:p>
            <w:pPr>
              <w:spacing w:after="20" w:before="20"/>
            </w:pPr>
            <w:r/>
            <w:r>
              <w:rPr>
                <w:rFonts w:ascii="Aptos" w:hAnsi="Aptos"/>
                <w:b w:val="0"/>
                <w:sz w:val="15"/>
              </w:rPr>
              <w:t>Numbers come from code/database, not generated by model.</w:t>
            </w:r>
          </w:p>
        </w:tc>
      </w:tr>
      <w:tr>
        <w:trPr>
          <w:cantSplit/>
        </w:trPr>
        <w:tc>
          <w:tcPr>
            <w:tcW w:type="dxa" w:w="1800"/>
            <w:vAlign w:val="center"/>
            <w:shd w:fill="F2F6F8"/>
          </w:tcPr>
          <w:p>
            <w:pPr>
              <w:spacing w:after="20" w:before="20"/>
            </w:pPr>
            <w:r/>
            <w:r>
              <w:rPr>
                <w:rFonts w:ascii="Aptos" w:hAnsi="Aptos"/>
                <w:b w:val="0"/>
                <w:sz w:val="15"/>
              </w:rPr>
              <w:t>Next-action suggestion</w:t>
            </w:r>
          </w:p>
        </w:tc>
        <w:tc>
          <w:tcPr>
            <w:tcW w:type="dxa" w:w="2376"/>
            <w:vAlign w:val="center"/>
            <w:shd w:fill="F2F6F8"/>
          </w:tcPr>
          <w:p>
            <w:pPr>
              <w:spacing w:after="20" w:before="20"/>
            </w:pPr>
            <w:r/>
            <w:r>
              <w:rPr>
                <w:rFonts w:ascii="Aptos" w:hAnsi="Aptos"/>
                <w:b w:val="0"/>
                <w:sz w:val="15"/>
              </w:rPr>
              <w:t>Overdue/discrepancy rules and available evidence</w:t>
            </w:r>
          </w:p>
        </w:tc>
        <w:tc>
          <w:tcPr>
            <w:tcW w:type="dxa" w:w="3024"/>
            <w:vAlign w:val="center"/>
            <w:shd w:fill="F2F6F8"/>
          </w:tcPr>
          <w:p>
            <w:pPr>
              <w:spacing w:after="20" w:before="20"/>
            </w:pPr>
            <w:r/>
            <w:r>
              <w:rPr>
                <w:rFonts w:ascii="Aptos" w:hAnsi="Aptos"/>
                <w:b w:val="0"/>
                <w:sz w:val="15"/>
              </w:rPr>
              <w:t>Suggested action and draft message</w:t>
            </w:r>
          </w:p>
        </w:tc>
        <w:tc>
          <w:tcPr>
            <w:tcW w:type="dxa" w:w="2880"/>
            <w:vAlign w:val="center"/>
            <w:shd w:fill="F2F6F8"/>
          </w:tcPr>
          <w:p>
            <w:pPr>
              <w:spacing w:after="20" w:before="20"/>
            </w:pPr>
            <w:r/>
            <w:r>
              <w:rPr>
                <w:rFonts w:ascii="Aptos" w:hAnsi="Aptos"/>
                <w:b w:val="0"/>
                <w:sz w:val="15"/>
              </w:rPr>
              <w:t>User reviews; no automatic message sending in MVP.</w:t>
            </w:r>
          </w:p>
        </w:tc>
      </w:tr>
      <w:tr>
        <w:trPr>
          <w:cantSplit/>
        </w:trPr>
        <w:tc>
          <w:tcPr>
            <w:tcW w:type="dxa" w:w="1800"/>
            <w:vAlign w:val="center"/>
          </w:tcPr>
          <w:p>
            <w:pPr>
              <w:spacing w:after="20" w:before="20"/>
            </w:pPr>
            <w:r/>
            <w:r>
              <w:rPr>
                <w:rFonts w:ascii="Aptos" w:hAnsi="Aptos"/>
                <w:b w:val="0"/>
                <w:sz w:val="15"/>
              </w:rPr>
              <w:t>Shopping recommendation</w:t>
            </w:r>
          </w:p>
        </w:tc>
        <w:tc>
          <w:tcPr>
            <w:tcW w:type="dxa" w:w="2376"/>
            <w:vAlign w:val="center"/>
          </w:tcPr>
          <w:p>
            <w:pPr>
              <w:spacing w:after="20" w:before="20"/>
            </w:pPr>
            <w:r/>
            <w:r>
              <w:rPr>
                <w:rFonts w:ascii="Aptos" w:hAnsi="Aptos"/>
                <w:b w:val="0"/>
                <w:sz w:val="15"/>
              </w:rPr>
              <w:t>Price history, target, budget, data quality</w:t>
            </w:r>
          </w:p>
        </w:tc>
        <w:tc>
          <w:tcPr>
            <w:tcW w:type="dxa" w:w="3024"/>
            <w:vAlign w:val="center"/>
          </w:tcPr>
          <w:p>
            <w:pPr>
              <w:spacing w:after="20" w:before="20"/>
            </w:pPr>
            <w:r/>
            <w:r>
              <w:rPr>
                <w:rFonts w:ascii="Aptos" w:hAnsi="Aptos"/>
                <w:b w:val="0"/>
                <w:sz w:val="15"/>
              </w:rPr>
              <w:t>Buy/wait/insufficient evidence with explanation</w:t>
            </w:r>
          </w:p>
        </w:tc>
        <w:tc>
          <w:tcPr>
            <w:tcW w:type="dxa" w:w="2880"/>
            <w:vAlign w:val="center"/>
          </w:tcPr>
          <w:p>
            <w:pPr>
              <w:spacing w:after="20" w:before="20"/>
            </w:pPr>
            <w:r/>
            <w:r>
              <w:rPr>
                <w:rFonts w:ascii="Aptos" w:hAnsi="Aptos"/>
                <w:b w:val="0"/>
                <w:sz w:val="15"/>
              </w:rPr>
              <w:t>No guaranteed price predictions; show sample vs live data.</w:t>
            </w:r>
          </w:p>
        </w:tc>
      </w:tr>
    </w:tbl>
    <w:p>
      <w:pPr>
        <w:spacing w:after="0"/>
      </w:pPr>
    </w:p>
    <w:p>
      <w:pPr>
        <w:pStyle w:val="Heading2"/>
      </w:pPr>
      <w:r>
        <w:t>9.2 Suggested tool-calling functions</w:t>
      </w:r>
    </w:p>
    <w:p>
      <w:pPr>
        <w:pStyle w:val="ListBullet"/>
        <w:spacing w:after="40"/>
      </w:pPr>
      <w:r>
        <w:t>get_order(order_id)</w:t>
      </w:r>
    </w:p>
    <w:p>
      <w:pPr>
        <w:pStyle w:val="ListBullet"/>
        <w:spacing w:after="40"/>
      </w:pPr>
      <w:r>
        <w:t>get_order_items(order_id)</w:t>
      </w:r>
    </w:p>
    <w:p>
      <w:pPr>
        <w:pStyle w:val="ListBullet"/>
        <w:spacing w:after="40"/>
      </w:pPr>
      <w:r>
        <w:t>get_refund_status(order_id)</w:t>
      </w:r>
    </w:p>
    <w:p>
      <w:pPr>
        <w:pStyle w:val="ListBullet"/>
        <w:spacing w:after="40"/>
      </w:pPr>
      <w:r>
        <w:t>get_outstanding_refunds()</w:t>
      </w:r>
    </w:p>
    <w:p>
      <w:pPr>
        <w:pStyle w:val="ListBullet"/>
        <w:spacing w:after="40"/>
      </w:pPr>
      <w:r>
        <w:t>get_product_price_history(product_id)</w:t>
      </w:r>
    </w:p>
    <w:p>
      <w:pPr>
        <w:pStyle w:val="ListBullet"/>
        <w:spacing w:after="40"/>
      </w:pPr>
      <w:r>
        <w:t>create_price_alert(product_id, target_price)</w:t>
      </w:r>
    </w:p>
    <w:p>
      <w:r>
        <w:t>Start with read-only tools and allow only validated, explicit actions such as creating an alert. Payment/refund actions must be protected by server-side rules and user confirmation. Never give the model unrestricted database or shell access.</w:t>
      </w:r>
    </w:p>
    <w:p>
      <w:pPr>
        <w:pStyle w:val="Heading2"/>
      </w:pPr>
      <w:r>
        <w:t>9.3 AI provider choice</w:t>
      </w:r>
    </w:p>
    <w:p>
      <w:pPr>
        <w:pStyle w:val="ListBullet"/>
        <w:spacing w:after="40"/>
      </w:pPr>
      <w:r>
        <w:t>₹0-first option: run a suitable local model through Ollama if the team's computer has enough memory/compute. Quality, speed and image support vary; test early.</w:t>
      </w:r>
    </w:p>
    <w:p>
      <w:pPr>
        <w:pStyle w:val="ListBullet"/>
        <w:spacing w:after="40"/>
      </w:pPr>
      <w:r>
        <w:t>Convenience option: hosted LLM API. This is generally paid by usage unless the account currently has eligible credits or a free allowance. Set a budget cap and never place API keys in the browser or repository.</w:t>
      </w:r>
    </w:p>
    <w:p>
      <w:pPr>
        <w:pStyle w:val="ListBullet"/>
        <w:spacing w:after="40"/>
      </w:pPr>
      <w:r>
        <w:t>Use structured JSON output and validate it with Pydantic or equivalent. Keep sample receipts synthetic or redacted.</w:t>
      </w:r>
    </w:p>
    <w:p>
      <w:pPr>
        <w:pStyle w:val="Heading1"/>
      </w:pPr>
      <w:r>
        <w:t>10. Price comparison and forecast design</w:t>
      </w:r>
    </w:p>
    <w:p>
      <w:pPr>
        <w:pStyle w:val="Heading2"/>
      </w:pPr>
      <w:r>
        <w:t>10.1 Data-source plan</w:t>
      </w:r>
    </w:p>
    <w:p>
      <w:r>
        <w:t>A price comparison feature needs a legitimate source of product offers and, for trend analysis, timestamped historical observations. Do not assume retailer websites permit scraping or offer public APIs.</w:t>
      </w:r>
    </w:p>
    <w:p>
      <w:pPr>
        <w:pStyle w:val="ListBullet"/>
        <w:spacing w:after="40"/>
      </w:pPr>
      <w:r>
        <w:t>Preferred: a product/price API whose terms explicitly permit the planned use and which covers the target retailers.</w:t>
      </w:r>
    </w:p>
    <w:p>
      <w:pPr>
        <w:pStyle w:val="ListBullet"/>
        <w:spacing w:after="40"/>
      </w:pPr>
      <w:r>
        <w:t>Fallback for hackathon: a small, clearly labelled sample CSV containing product, retailer, timestamp, price, currency, availability and source fields.</w:t>
      </w:r>
    </w:p>
    <w:p>
      <w:pPr>
        <w:pStyle w:val="ListBullet"/>
        <w:spacing w:after="40"/>
      </w:pPr>
      <w:r>
        <w:t>Never display sample prices as live data. Include a visible 'Sample data' label and source/time on each observation.</w:t>
      </w:r>
    </w:p>
    <w:p>
      <w:pPr>
        <w:pStyle w:val="Heading2"/>
      </w:pPr>
      <w:r>
        <w:t>10.2 Minimum viable price functions</w:t>
      </w:r>
    </w:p>
    <w:p>
      <w:pPr>
        <w:pStyle w:val="ListBullet"/>
        <w:spacing w:after="40"/>
      </w:pPr>
      <w:r>
        <w:t>Normalize product identity, currency, shipping and seller conditions where available.</w:t>
      </w:r>
    </w:p>
    <w:p>
      <w:pPr>
        <w:pStyle w:val="ListBullet"/>
        <w:spacing w:after="40"/>
      </w:pPr>
      <w:r>
        <w:t>Show current offers and the last observed time.</w:t>
      </w:r>
    </w:p>
    <w:p>
      <w:pPr>
        <w:pStyle w:val="ListBullet"/>
        <w:spacing w:after="40"/>
      </w:pPr>
      <w:r>
        <w:t>Plot price history and calculate recent minimum/maximum/average.</w:t>
      </w:r>
    </w:p>
    <w:p>
      <w:pPr>
        <w:pStyle w:val="ListBullet"/>
        <w:spacing w:after="40"/>
      </w:pPr>
      <w:r>
        <w:t>Allow target-price setting and trigger an in-app alert when a new observation crosses the threshold.</w:t>
      </w:r>
    </w:p>
    <w:p>
      <w:pPr>
        <w:pStyle w:val="ListBullet"/>
        <w:spacing w:after="40"/>
      </w:pPr>
      <w:r>
        <w:t>Forecast only when enough observations exist; compare with a simple baseline and display uncertainty. Otherwise show 'not enough data'.</w:t>
      </w:r>
    </w:p>
    <w:p>
      <w:pPr>
        <w:pStyle w:val="Heading2"/>
      </w:pPr>
      <w:r>
        <w:t>10.3 Budget-aware assistant</w:t>
      </w:r>
    </w:p>
    <w:p>
      <w:r>
        <w:t>Use a simple budget rule for the MVP: planned purchase amount, user-set monthly budget, recorded spending and outstanding refunds displayed separately. Do not count pending refunds as money already available. Recommendations should be advisory, transparent and non-coercive.</w:t>
      </w:r>
    </w:p>
    <w:p>
      <w:r>
        <w:br w:type="page"/>
      </w:r>
    </w:p>
    <w:p>
      <w:pPr>
        <w:pStyle w:val="Heading1"/>
      </w:pPr>
      <w:r>
        <w:t>11. Ten-day implementation plan</w:t>
      </w:r>
    </w:p>
    <w:p>
      <w:r>
        <w:t>Assumption: two people can contribute roughly 6–8 focused hours each per day. The plan has limited contingency; protect the final two days for integration, documentation and submission.</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691"/>
            <w:vAlign w:val="center"/>
            <w:shd w:fill="142B4A"/>
          </w:tcPr>
          <w:p>
            <w:pPr>
              <w:spacing w:after="20" w:before="20"/>
            </w:pPr>
            <w:r/>
            <w:r>
              <w:rPr>
                <w:rFonts w:ascii="Aptos" w:hAnsi="Aptos"/>
                <w:b/>
                <w:color w:val="FFFFFF"/>
                <w:sz w:val="16"/>
              </w:rPr>
              <w:t>Day</w:t>
            </w:r>
          </w:p>
        </w:tc>
        <w:tc>
          <w:tcPr>
            <w:tcW w:type="dxa" w:w="3240"/>
            <w:vAlign w:val="center"/>
            <w:shd w:fill="142B4A"/>
          </w:tcPr>
          <w:p>
            <w:pPr>
              <w:spacing w:after="20" w:before="20"/>
            </w:pPr>
            <w:r/>
            <w:r>
              <w:rPr>
                <w:rFonts w:ascii="Aptos" w:hAnsi="Aptos"/>
                <w:b/>
                <w:color w:val="FFFFFF"/>
                <w:sz w:val="16"/>
              </w:rPr>
              <w:t>Person A — backend/PayPal/data</w:t>
            </w:r>
          </w:p>
        </w:tc>
        <w:tc>
          <w:tcPr>
            <w:tcW w:type="dxa" w:w="3240"/>
            <w:vAlign w:val="center"/>
            <w:shd w:fill="142B4A"/>
          </w:tcPr>
          <w:p>
            <w:pPr>
              <w:spacing w:after="20" w:before="20"/>
            </w:pPr>
            <w:r/>
            <w:r>
              <w:rPr>
                <w:rFonts w:ascii="Aptos" w:hAnsi="Aptos"/>
                <w:b/>
                <w:color w:val="FFFFFF"/>
                <w:sz w:val="16"/>
              </w:rPr>
              <w:t>Person B — AI/UI/pricing</w:t>
            </w:r>
          </w:p>
        </w:tc>
        <w:tc>
          <w:tcPr>
            <w:tcW w:type="dxa" w:w="3168"/>
            <w:vAlign w:val="center"/>
            <w:shd w:fill="142B4A"/>
          </w:tcPr>
          <w:p>
            <w:pPr>
              <w:spacing w:after="20" w:before="20"/>
            </w:pPr>
            <w:r/>
            <w:r>
              <w:rPr>
                <w:rFonts w:ascii="Aptos" w:hAnsi="Aptos"/>
                <w:b/>
                <w:color w:val="FFFFFF"/>
                <w:sz w:val="16"/>
              </w:rPr>
              <w:t>Dependency / exit criterion</w:t>
            </w:r>
          </w:p>
        </w:tc>
      </w:tr>
      <w:tr>
        <w:trPr>
          <w:cantSplit/>
        </w:trPr>
        <w:tc>
          <w:tcPr>
            <w:tcW w:type="dxa" w:w="691"/>
            <w:vAlign w:val="center"/>
          </w:tcPr>
          <w:p>
            <w:pPr>
              <w:spacing w:after="20" w:before="20"/>
            </w:pPr>
            <w:r/>
            <w:r>
              <w:rPr>
                <w:rFonts w:ascii="Aptos" w:hAnsi="Aptos"/>
                <w:b w:val="0"/>
                <w:sz w:val="14"/>
              </w:rPr>
              <w:t>1</w:t>
            </w:r>
          </w:p>
        </w:tc>
        <w:tc>
          <w:tcPr>
            <w:tcW w:type="dxa" w:w="3240"/>
            <w:vAlign w:val="center"/>
          </w:tcPr>
          <w:p>
            <w:pPr>
              <w:spacing w:after="20" w:before="20"/>
            </w:pPr>
            <w:r/>
            <w:r>
              <w:rPr>
                <w:rFonts w:ascii="Aptos" w:hAnsi="Aptos"/>
                <w:b w:val="0"/>
                <w:sz w:val="14"/>
              </w:rPr>
              <w:t>Create repo, environment, PayPal app and sandbox accounts; test OAuth/API access.</w:t>
            </w:r>
          </w:p>
        </w:tc>
        <w:tc>
          <w:tcPr>
            <w:tcW w:type="dxa" w:w="3240"/>
            <w:vAlign w:val="center"/>
          </w:tcPr>
          <w:p>
            <w:pPr>
              <w:spacing w:after="20" w:before="20"/>
            </w:pPr>
            <w:r/>
            <w:r>
              <w:rPr>
                <w:rFonts w:ascii="Aptos" w:hAnsi="Aptos"/>
                <w:b w:val="0"/>
                <w:sz w:val="14"/>
              </w:rPr>
              <w:t>Create Streamlit shell, user flow sketch, sample receipt and sample price dataset.</w:t>
            </w:r>
          </w:p>
        </w:tc>
        <w:tc>
          <w:tcPr>
            <w:tcW w:type="dxa" w:w="3168"/>
            <w:vAlign w:val="center"/>
          </w:tcPr>
          <w:p>
            <w:pPr>
              <w:spacing w:after="20" w:before="20"/>
            </w:pPr>
            <w:r/>
            <w:r>
              <w:rPr>
                <w:rFonts w:ascii="Aptos" w:hAnsi="Aptos"/>
                <w:b w:val="0"/>
                <w:sz w:val="14"/>
              </w:rPr>
              <w:t>PayPal Sandbox access proven; app launches locally; scope frozen.</w:t>
            </w:r>
          </w:p>
        </w:tc>
      </w:tr>
      <w:tr>
        <w:trPr>
          <w:cantSplit/>
        </w:trPr>
        <w:tc>
          <w:tcPr>
            <w:tcW w:type="dxa" w:w="691"/>
            <w:vAlign w:val="center"/>
            <w:shd w:fill="F2F6F8"/>
          </w:tcPr>
          <w:p>
            <w:pPr>
              <w:spacing w:after="20" w:before="20"/>
            </w:pPr>
            <w:r/>
            <w:r>
              <w:rPr>
                <w:rFonts w:ascii="Aptos" w:hAnsi="Aptos"/>
                <w:b w:val="0"/>
                <w:sz w:val="14"/>
              </w:rPr>
              <w:t>2</w:t>
            </w:r>
          </w:p>
        </w:tc>
        <w:tc>
          <w:tcPr>
            <w:tcW w:type="dxa" w:w="3240"/>
            <w:vAlign w:val="center"/>
            <w:shd w:fill="F2F6F8"/>
          </w:tcPr>
          <w:p>
            <w:pPr>
              <w:spacing w:after="20" w:before="20"/>
            </w:pPr>
            <w:r/>
            <w:r>
              <w:rPr>
                <w:rFonts w:ascii="Aptos" w:hAnsi="Aptos"/>
                <w:b w:val="0"/>
                <w:sz w:val="14"/>
              </w:rPr>
              <w:t>Design schema and implement database/repository functions.</w:t>
            </w:r>
          </w:p>
        </w:tc>
        <w:tc>
          <w:tcPr>
            <w:tcW w:type="dxa" w:w="3240"/>
            <w:vAlign w:val="center"/>
            <w:shd w:fill="F2F6F8"/>
          </w:tcPr>
          <w:p>
            <w:pPr>
              <w:spacing w:after="20" w:before="20"/>
            </w:pPr>
            <w:r/>
            <w:r>
              <w:rPr>
                <w:rFonts w:ascii="Aptos" w:hAnsi="Aptos"/>
                <w:b w:val="0"/>
                <w:sz w:val="14"/>
              </w:rPr>
              <w:t>Build dashboard skeleton and item/order/return forms using service interfaces.</w:t>
            </w:r>
          </w:p>
        </w:tc>
        <w:tc>
          <w:tcPr>
            <w:tcW w:type="dxa" w:w="3168"/>
            <w:vAlign w:val="center"/>
            <w:shd w:fill="F2F6F8"/>
          </w:tcPr>
          <w:p>
            <w:pPr>
              <w:spacing w:after="20" w:before="20"/>
            </w:pPr>
            <w:r/>
            <w:r>
              <w:rPr>
                <w:rFonts w:ascii="Aptos" w:hAnsi="Aptos"/>
                <w:b w:val="0"/>
                <w:sz w:val="14"/>
              </w:rPr>
              <w:t>Schema agreed; sample order can be stored and read.</w:t>
            </w:r>
          </w:p>
        </w:tc>
      </w:tr>
      <w:tr>
        <w:trPr>
          <w:cantSplit/>
        </w:trPr>
        <w:tc>
          <w:tcPr>
            <w:tcW w:type="dxa" w:w="691"/>
            <w:vAlign w:val="center"/>
          </w:tcPr>
          <w:p>
            <w:pPr>
              <w:spacing w:after="20" w:before="20"/>
            </w:pPr>
            <w:r/>
            <w:r>
              <w:rPr>
                <w:rFonts w:ascii="Aptos" w:hAnsi="Aptos"/>
                <w:b w:val="0"/>
                <w:sz w:val="14"/>
              </w:rPr>
              <w:t>3</w:t>
            </w:r>
          </w:p>
        </w:tc>
        <w:tc>
          <w:tcPr>
            <w:tcW w:type="dxa" w:w="3240"/>
            <w:vAlign w:val="center"/>
          </w:tcPr>
          <w:p>
            <w:pPr>
              <w:spacing w:after="20" w:before="20"/>
            </w:pPr>
            <w:r/>
            <w:r>
              <w:rPr>
                <w:rFonts w:ascii="Aptos" w:hAnsi="Aptos"/>
                <w:b w:val="0"/>
                <w:sz w:val="14"/>
              </w:rPr>
              <w:t>Implement order creation, approval/capture and persistence of IDs.</w:t>
            </w:r>
          </w:p>
        </w:tc>
        <w:tc>
          <w:tcPr>
            <w:tcW w:type="dxa" w:w="3240"/>
            <w:vAlign w:val="center"/>
          </w:tcPr>
          <w:p>
            <w:pPr>
              <w:spacing w:after="20" w:before="20"/>
            </w:pPr>
            <w:r/>
            <w:r>
              <w:rPr>
                <w:rFonts w:ascii="Aptos" w:hAnsi="Aptos"/>
                <w:b w:val="0"/>
                <w:sz w:val="14"/>
              </w:rPr>
              <w:t>Implement receipt upload, structured extraction adapter and manual correction UI.</w:t>
            </w:r>
          </w:p>
        </w:tc>
        <w:tc>
          <w:tcPr>
            <w:tcW w:type="dxa" w:w="3168"/>
            <w:vAlign w:val="center"/>
          </w:tcPr>
          <w:p>
            <w:pPr>
              <w:spacing w:after="20" w:before="20"/>
            </w:pPr>
            <w:r/>
            <w:r>
              <w:rPr>
                <w:rFonts w:ascii="Aptos" w:hAnsi="Aptos"/>
                <w:b w:val="0"/>
                <w:sz w:val="14"/>
              </w:rPr>
              <w:t>Sandbox capture works; extracted fields can be reviewed/saved.</w:t>
            </w:r>
          </w:p>
        </w:tc>
      </w:tr>
      <w:tr>
        <w:trPr>
          <w:cantSplit/>
        </w:trPr>
        <w:tc>
          <w:tcPr>
            <w:tcW w:type="dxa" w:w="691"/>
            <w:vAlign w:val="center"/>
            <w:shd w:fill="F2F6F8"/>
          </w:tcPr>
          <w:p>
            <w:pPr>
              <w:spacing w:after="20" w:before="20"/>
            </w:pPr>
            <w:r/>
            <w:r>
              <w:rPr>
                <w:rFonts w:ascii="Aptos" w:hAnsi="Aptos"/>
                <w:b w:val="0"/>
                <w:sz w:val="14"/>
              </w:rPr>
              <w:t>4</w:t>
            </w:r>
          </w:p>
        </w:tc>
        <w:tc>
          <w:tcPr>
            <w:tcW w:type="dxa" w:w="3240"/>
            <w:vAlign w:val="center"/>
            <w:shd w:fill="F2F6F8"/>
          </w:tcPr>
          <w:p>
            <w:pPr>
              <w:spacing w:after="20" w:before="20"/>
            </w:pPr>
            <w:r/>
            <w:r>
              <w:rPr>
                <w:rFonts w:ascii="Aptos" w:hAnsi="Aptos"/>
                <w:b w:val="0"/>
                <w:sz w:val="14"/>
              </w:rPr>
              <w:t>Implement refund request against eligible capture and persist returned status/ID.</w:t>
            </w:r>
          </w:p>
        </w:tc>
        <w:tc>
          <w:tcPr>
            <w:tcW w:type="dxa" w:w="3240"/>
            <w:vAlign w:val="center"/>
            <w:shd w:fill="F2F6F8"/>
          </w:tcPr>
          <w:p>
            <w:pPr>
              <w:spacing w:after="20" w:before="20"/>
            </w:pPr>
            <w:r/>
            <w:r>
              <w:rPr>
                <w:rFonts w:ascii="Aptos" w:hAnsi="Aptos"/>
                <w:b w:val="0"/>
                <w:sz w:val="14"/>
              </w:rPr>
              <w:t>Implement item-level return UI and expected/confirmed/outstanding views.</w:t>
            </w:r>
          </w:p>
        </w:tc>
        <w:tc>
          <w:tcPr>
            <w:tcW w:type="dxa" w:w="3168"/>
            <w:vAlign w:val="center"/>
            <w:shd w:fill="F2F6F8"/>
          </w:tcPr>
          <w:p>
            <w:pPr>
              <w:spacing w:after="20" w:before="20"/>
            </w:pPr>
            <w:r/>
            <w:r>
              <w:rPr>
                <w:rFonts w:ascii="Aptos" w:hAnsi="Aptos"/>
                <w:b w:val="0"/>
                <w:sz w:val="14"/>
              </w:rPr>
              <w:t>Partial-refund test passes; expected amount is not assumed to equal order total.</w:t>
            </w:r>
          </w:p>
        </w:tc>
      </w:tr>
      <w:tr>
        <w:trPr>
          <w:cantSplit/>
        </w:trPr>
        <w:tc>
          <w:tcPr>
            <w:tcW w:type="dxa" w:w="691"/>
            <w:vAlign w:val="center"/>
          </w:tcPr>
          <w:p>
            <w:pPr>
              <w:spacing w:after="20" w:before="20"/>
            </w:pPr>
            <w:r/>
            <w:r>
              <w:rPr>
                <w:rFonts w:ascii="Aptos" w:hAnsi="Aptos"/>
                <w:b w:val="0"/>
                <w:sz w:val="14"/>
              </w:rPr>
              <w:t>5</w:t>
            </w:r>
          </w:p>
        </w:tc>
        <w:tc>
          <w:tcPr>
            <w:tcW w:type="dxa" w:w="3240"/>
            <w:vAlign w:val="center"/>
          </w:tcPr>
          <w:p>
            <w:pPr>
              <w:spacing w:after="20" w:before="20"/>
            </w:pPr>
            <w:r/>
            <w:r>
              <w:rPr>
                <w:rFonts w:ascii="Aptos" w:hAnsi="Aptos"/>
                <w:b w:val="0"/>
                <w:sz w:val="14"/>
              </w:rPr>
              <w:t>Build HTTPS webhook endpoint, signature verification and event deduplication.</w:t>
            </w:r>
          </w:p>
        </w:tc>
        <w:tc>
          <w:tcPr>
            <w:tcW w:type="dxa" w:w="3240"/>
            <w:vAlign w:val="center"/>
          </w:tcPr>
          <w:p>
            <w:pPr>
              <w:spacing w:after="20" w:before="20"/>
            </w:pPr>
            <w:r/>
            <w:r>
              <w:rPr>
                <w:rFonts w:ascii="Aptos" w:hAnsi="Aptos"/>
                <w:b w:val="0"/>
                <w:sz w:val="14"/>
              </w:rPr>
              <w:t>Build refund case timeline, discrepancy explanation and action-draft UX.</w:t>
            </w:r>
          </w:p>
        </w:tc>
        <w:tc>
          <w:tcPr>
            <w:tcW w:type="dxa" w:w="3168"/>
            <w:vAlign w:val="center"/>
          </w:tcPr>
          <w:p>
            <w:pPr>
              <w:spacing w:after="20" w:before="20"/>
            </w:pPr>
            <w:r/>
            <w:r>
              <w:rPr>
                <w:rFonts w:ascii="Aptos" w:hAnsi="Aptos"/>
                <w:b w:val="0"/>
                <w:sz w:val="14"/>
              </w:rPr>
              <w:t>Verified event updates state; duplicate event does not double-count.</w:t>
            </w:r>
          </w:p>
        </w:tc>
      </w:tr>
      <w:tr>
        <w:trPr>
          <w:cantSplit/>
        </w:trPr>
        <w:tc>
          <w:tcPr>
            <w:tcW w:type="dxa" w:w="691"/>
            <w:vAlign w:val="center"/>
            <w:shd w:fill="F2F6F8"/>
          </w:tcPr>
          <w:p>
            <w:pPr>
              <w:spacing w:after="20" w:before="20"/>
            </w:pPr>
            <w:r/>
            <w:r>
              <w:rPr>
                <w:rFonts w:ascii="Aptos" w:hAnsi="Aptos"/>
                <w:b w:val="0"/>
                <w:sz w:val="14"/>
              </w:rPr>
              <w:t>6</w:t>
            </w:r>
          </w:p>
        </w:tc>
        <w:tc>
          <w:tcPr>
            <w:tcW w:type="dxa" w:w="3240"/>
            <w:vAlign w:val="center"/>
            <w:shd w:fill="F2F6F8"/>
          </w:tcPr>
          <w:p>
            <w:pPr>
              <w:spacing w:after="20" w:before="20"/>
            </w:pPr>
            <w:r/>
            <w:r>
              <w:rPr>
                <w:rFonts w:ascii="Aptos" w:hAnsi="Aptos"/>
                <w:b w:val="0"/>
                <w:sz w:val="14"/>
              </w:rPr>
              <w:t>Harden state transitions, event logs and failure handling; support event/resource lookup if needed.</w:t>
            </w:r>
          </w:p>
        </w:tc>
        <w:tc>
          <w:tcPr>
            <w:tcW w:type="dxa" w:w="3240"/>
            <w:vAlign w:val="center"/>
            <w:shd w:fill="F2F6F8"/>
          </w:tcPr>
          <w:p>
            <w:pPr>
              <w:spacing w:after="20" w:before="20"/>
            </w:pPr>
            <w:r/>
            <w:r>
              <w:rPr>
                <w:rFonts w:ascii="Aptos" w:hAnsi="Aptos"/>
                <w:b w:val="0"/>
                <w:sz w:val="14"/>
              </w:rPr>
              <w:t>Implement AI tool functions grounded in records and uncertainty display.</w:t>
            </w:r>
          </w:p>
        </w:tc>
        <w:tc>
          <w:tcPr>
            <w:tcW w:type="dxa" w:w="3168"/>
            <w:vAlign w:val="center"/>
            <w:shd w:fill="F2F6F8"/>
          </w:tcPr>
          <w:p>
            <w:pPr>
              <w:spacing w:after="20" w:before="20"/>
            </w:pPr>
            <w:r/>
            <w:r>
              <w:rPr>
                <w:rFonts w:ascii="Aptos" w:hAnsi="Aptos"/>
                <w:b w:val="0"/>
                <w:sz w:val="14"/>
              </w:rPr>
              <w:t>AI explains seeded case using database facts; no fabricated status.</w:t>
            </w:r>
          </w:p>
        </w:tc>
      </w:tr>
      <w:tr>
        <w:trPr>
          <w:cantSplit/>
        </w:trPr>
        <w:tc>
          <w:tcPr>
            <w:tcW w:type="dxa" w:w="691"/>
            <w:vAlign w:val="center"/>
          </w:tcPr>
          <w:p>
            <w:pPr>
              <w:spacing w:after="20" w:before="20"/>
            </w:pPr>
            <w:r/>
            <w:r>
              <w:rPr>
                <w:rFonts w:ascii="Aptos" w:hAnsi="Aptos"/>
                <w:b w:val="0"/>
                <w:sz w:val="14"/>
              </w:rPr>
              <w:t>7</w:t>
            </w:r>
          </w:p>
        </w:tc>
        <w:tc>
          <w:tcPr>
            <w:tcW w:type="dxa" w:w="3240"/>
            <w:vAlign w:val="center"/>
          </w:tcPr>
          <w:p>
            <w:pPr>
              <w:spacing w:after="20" w:before="20"/>
            </w:pPr>
            <w:r/>
            <w:r>
              <w:rPr>
                <w:rFonts w:ascii="Aptos" w:hAnsi="Aptos"/>
                <w:b w:val="0"/>
                <w:sz w:val="14"/>
              </w:rPr>
              <w:t>Build price-data adapter and scheduled threshold-check function with backend tests.</w:t>
            </w:r>
          </w:p>
        </w:tc>
        <w:tc>
          <w:tcPr>
            <w:tcW w:type="dxa" w:w="3240"/>
            <w:vAlign w:val="center"/>
          </w:tcPr>
          <w:p>
            <w:pPr>
              <w:spacing w:after="20" w:before="20"/>
            </w:pPr>
            <w:r/>
            <w:r>
              <w:rPr>
                <w:rFonts w:ascii="Aptos" w:hAnsi="Aptos"/>
                <w:b w:val="0"/>
                <w:sz w:val="14"/>
              </w:rPr>
              <w:t>Implement price comparison/watchlist/history chart/target alert.</w:t>
            </w:r>
          </w:p>
        </w:tc>
        <w:tc>
          <w:tcPr>
            <w:tcW w:type="dxa" w:w="3168"/>
            <w:vAlign w:val="center"/>
          </w:tcPr>
          <w:p>
            <w:pPr>
              <w:spacing w:after="20" w:before="20"/>
            </w:pPr>
            <w:r/>
            <w:r>
              <w:rPr>
                <w:rFonts w:ascii="Aptos" w:hAnsi="Aptos"/>
                <w:b w:val="0"/>
                <w:sz w:val="14"/>
              </w:rPr>
              <w:t>New price observation can trigger an alert; source/sample labels visible.</w:t>
            </w:r>
          </w:p>
        </w:tc>
      </w:tr>
      <w:tr>
        <w:trPr>
          <w:cantSplit/>
        </w:trPr>
        <w:tc>
          <w:tcPr>
            <w:tcW w:type="dxa" w:w="691"/>
            <w:vAlign w:val="center"/>
            <w:shd w:fill="F2F6F8"/>
          </w:tcPr>
          <w:p>
            <w:pPr>
              <w:spacing w:after="20" w:before="20"/>
            </w:pPr>
            <w:r/>
            <w:r>
              <w:rPr>
                <w:rFonts w:ascii="Aptos" w:hAnsi="Aptos"/>
                <w:b w:val="0"/>
                <w:sz w:val="14"/>
              </w:rPr>
              <w:t>8</w:t>
            </w:r>
          </w:p>
        </w:tc>
        <w:tc>
          <w:tcPr>
            <w:tcW w:type="dxa" w:w="3240"/>
            <w:vAlign w:val="center"/>
            <w:shd w:fill="F2F6F8"/>
          </w:tcPr>
          <w:p>
            <w:pPr>
              <w:spacing w:after="20" w:before="20"/>
            </w:pPr>
            <w:r/>
            <w:r>
              <w:rPr>
                <w:rFonts w:ascii="Aptos" w:hAnsi="Aptos"/>
                <w:b w:val="0"/>
                <w:sz w:val="14"/>
              </w:rPr>
              <w:t>Integration testing, security checks, deployment configuration and persistence choice.</w:t>
            </w:r>
          </w:p>
        </w:tc>
        <w:tc>
          <w:tcPr>
            <w:tcW w:type="dxa" w:w="3240"/>
            <w:vAlign w:val="center"/>
            <w:shd w:fill="F2F6F8"/>
          </w:tcPr>
          <w:p>
            <w:pPr>
              <w:spacing w:after="20" w:before="20"/>
            </w:pPr>
            <w:r/>
            <w:r>
              <w:rPr>
                <w:rFonts w:ascii="Aptos" w:hAnsi="Aptos"/>
                <w:b w:val="0"/>
                <w:sz w:val="14"/>
              </w:rPr>
              <w:t>Polish UI, add budget summary and empty/error states; write draft README.</w:t>
            </w:r>
          </w:p>
        </w:tc>
        <w:tc>
          <w:tcPr>
            <w:tcW w:type="dxa" w:w="3168"/>
            <w:vAlign w:val="center"/>
            <w:shd w:fill="F2F6F8"/>
          </w:tcPr>
          <w:p>
            <w:pPr>
              <w:spacing w:after="20" w:before="20"/>
            </w:pPr>
            <w:r/>
            <w:r>
              <w:rPr>
                <w:rFonts w:ascii="Aptos" w:hAnsi="Aptos"/>
                <w:b w:val="0"/>
                <w:sz w:val="14"/>
              </w:rPr>
              <w:t>Fresh environment setup succeeds; hosted persistence strategy validated.</w:t>
            </w:r>
          </w:p>
        </w:tc>
      </w:tr>
      <w:tr>
        <w:trPr>
          <w:cantSplit/>
        </w:trPr>
        <w:tc>
          <w:tcPr>
            <w:tcW w:type="dxa" w:w="691"/>
            <w:vAlign w:val="center"/>
          </w:tcPr>
          <w:p>
            <w:pPr>
              <w:spacing w:after="20" w:before="20"/>
            </w:pPr>
            <w:r/>
            <w:r>
              <w:rPr>
                <w:rFonts w:ascii="Aptos" w:hAnsi="Aptos"/>
                <w:b w:val="0"/>
                <w:sz w:val="14"/>
              </w:rPr>
              <w:t>9</w:t>
            </w:r>
          </w:p>
        </w:tc>
        <w:tc>
          <w:tcPr>
            <w:tcW w:type="dxa" w:w="3240"/>
            <w:vAlign w:val="center"/>
          </w:tcPr>
          <w:p>
            <w:pPr>
              <w:spacing w:after="20" w:before="20"/>
            </w:pPr>
            <w:r/>
            <w:r>
              <w:rPr>
                <w:rFonts w:ascii="Aptos" w:hAnsi="Aptos"/>
                <w:b w:val="0"/>
                <w:sz w:val="14"/>
              </w:rPr>
              <w:t>Fix integration defects; verify webhook delivery on deployed HTTPS endpoint.</w:t>
            </w:r>
          </w:p>
        </w:tc>
        <w:tc>
          <w:tcPr>
            <w:tcW w:type="dxa" w:w="3240"/>
            <w:vAlign w:val="center"/>
          </w:tcPr>
          <w:p>
            <w:pPr>
              <w:spacing w:after="20" w:before="20"/>
            </w:pPr>
            <w:r/>
            <w:r>
              <w:rPr>
                <w:rFonts w:ascii="Aptos" w:hAnsi="Aptos"/>
                <w:b w:val="0"/>
                <w:sz w:val="14"/>
              </w:rPr>
              <w:t>Prepare screenshots/demo script, test price and AI scenarios, finalize tool disclosure.</w:t>
            </w:r>
          </w:p>
        </w:tc>
        <w:tc>
          <w:tcPr>
            <w:tcW w:type="dxa" w:w="3168"/>
            <w:vAlign w:val="center"/>
          </w:tcPr>
          <w:p>
            <w:pPr>
              <w:spacing w:after="20" w:before="20"/>
            </w:pPr>
            <w:r/>
            <w:r>
              <w:rPr>
                <w:rFonts w:ascii="Aptos" w:hAnsi="Aptos"/>
                <w:b w:val="0"/>
                <w:sz w:val="14"/>
              </w:rPr>
              <w:t>All must-pass acceptance criteria pass; no secret in repository.</w:t>
            </w:r>
          </w:p>
        </w:tc>
      </w:tr>
      <w:tr>
        <w:trPr>
          <w:cantSplit/>
        </w:trPr>
        <w:tc>
          <w:tcPr>
            <w:tcW w:type="dxa" w:w="691"/>
            <w:vAlign w:val="center"/>
            <w:shd w:fill="F2F6F8"/>
          </w:tcPr>
          <w:p>
            <w:pPr>
              <w:spacing w:after="20" w:before="20"/>
            </w:pPr>
            <w:r/>
            <w:r>
              <w:rPr>
                <w:rFonts w:ascii="Aptos" w:hAnsi="Aptos"/>
                <w:b w:val="0"/>
                <w:sz w:val="14"/>
              </w:rPr>
              <w:t>10</w:t>
            </w:r>
          </w:p>
        </w:tc>
        <w:tc>
          <w:tcPr>
            <w:tcW w:type="dxa" w:w="3240"/>
            <w:vAlign w:val="center"/>
            <w:shd w:fill="F2F6F8"/>
          </w:tcPr>
          <w:p>
            <w:pPr>
              <w:spacing w:after="20" w:before="20"/>
            </w:pPr>
            <w:r/>
            <w:r>
              <w:rPr>
                <w:rFonts w:ascii="Aptos" w:hAnsi="Aptos"/>
                <w:b w:val="0"/>
                <w:sz w:val="14"/>
              </w:rPr>
              <w:t>Run end-to-end tests, freeze code, verify deployed demo and repo.</w:t>
            </w:r>
          </w:p>
        </w:tc>
        <w:tc>
          <w:tcPr>
            <w:tcW w:type="dxa" w:w="3240"/>
            <w:vAlign w:val="center"/>
            <w:shd w:fill="F2F6F8"/>
          </w:tcPr>
          <w:p>
            <w:pPr>
              <w:spacing w:after="20" w:before="20"/>
            </w:pPr>
            <w:r/>
            <w:r>
              <w:rPr>
                <w:rFonts w:ascii="Aptos" w:hAnsi="Aptos"/>
                <w:b w:val="0"/>
                <w:sz w:val="14"/>
              </w:rPr>
              <w:t>Record public &lt;3-minute video; final README/license and submission checklist.</w:t>
            </w:r>
          </w:p>
        </w:tc>
        <w:tc>
          <w:tcPr>
            <w:tcW w:type="dxa" w:w="3168"/>
            <w:vAlign w:val="center"/>
            <w:shd w:fill="F2F6F8"/>
          </w:tcPr>
          <w:p>
            <w:pPr>
              <w:spacing w:after="20" w:before="20"/>
            </w:pPr>
            <w:r/>
            <w:r>
              <w:rPr>
                <w:rFonts w:ascii="Aptos" w:hAnsi="Aptos"/>
                <w:b w:val="0"/>
                <w:sz w:val="14"/>
              </w:rPr>
              <w:t>Submission package complete; no new features after freeze.</w:t>
            </w:r>
          </w:p>
        </w:tc>
      </w:tr>
    </w:tbl>
    <w:p>
      <w:pPr>
        <w:spacing w:after="0"/>
      </w:pPr>
    </w:p>
    <w:p>
      <w:pPr>
        <w:pStyle w:val="Heading2"/>
      </w:pPr>
      <w:r>
        <w:t>11.1 Daily working rhythm</w:t>
      </w:r>
    </w:p>
    <w:p>
      <w:pPr>
        <w:pStyle w:val="ListBullet"/>
        <w:spacing w:after="40"/>
      </w:pPr>
      <w:r>
        <w:t>Start of day: agree interface contracts, issues and test case for that day's output.</w:t>
      </w:r>
    </w:p>
    <w:p>
      <w:pPr>
        <w:pStyle w:val="ListBullet"/>
        <w:spacing w:after="40"/>
      </w:pPr>
      <w:r>
        <w:t>Midday: one person reviews the other's progress and resolves blockers early.</w:t>
      </w:r>
    </w:p>
    <w:p>
      <w:pPr>
        <w:pStyle w:val="ListBullet"/>
        <w:spacing w:after="40"/>
      </w:pPr>
      <w:r>
        <w:t>End of day: merge working code, run the end-to-end path, update README and note open risks.</w:t>
      </w:r>
    </w:p>
    <w:p>
      <w:pPr>
        <w:pStyle w:val="ListBullet"/>
        <w:spacing w:after="40"/>
      </w:pPr>
      <w:r>
        <w:t>Freeze scope after Day 7. Only fix defects and improve reliability during Days 8–10.</w:t>
      </w:r>
    </w:p>
    <w:p>
      <w:pPr>
        <w:pStyle w:val="Heading1"/>
      </w:pPr>
      <w:r>
        <w:t>12. Suggested repository structure</w:t>
      </w:r>
    </w:p>
    <w:p>
      <w:pPr>
        <w:ind w:left="259"/>
      </w:pPr>
      <w:r>
        <w:rPr>
          <w:rFonts w:ascii="Consolas" w:hAnsi="Consolas"/>
          <w:color w:val="324150"/>
          <w:sz w:val="15"/>
        </w:rPr>
        <w:t>pennypilot-ai/</w:t>
        <w:br/>
        <w:t>├── app.py</w:t>
        <w:br/>
        <w:t>├── requirements.txt</w:t>
        <w:br/>
        <w:t>├── README.md</w:t>
        <w:br/>
        <w:t>├── LICENSE</w:t>
        <w:br/>
        <w:t>├── .gitignore</w:t>
        <w:br/>
        <w:t>├── .env.example</w:t>
        <w:br/>
        <w:t>├── src/</w:t>
        <w:br/>
        <w:t>│   ├── config.py</w:t>
        <w:br/>
        <w:t>│   ├── database/</w:t>
        <w:br/>
        <w:t>│   │   ├── connection.py</w:t>
        <w:br/>
        <w:t>│   │   ├── schema.sql</w:t>
        <w:br/>
        <w:t>│   │   └── repositories.py</w:t>
        <w:br/>
        <w:t>│   ├── paypal/</w:t>
        <w:br/>
        <w:t>│   │   ├── client.py</w:t>
        <w:br/>
        <w:t>│   │   ├── orders.py</w:t>
        <w:br/>
        <w:t>│   │   ├── refunds.py</w:t>
        <w:br/>
        <w:t>│   │   └── webhooks.py</w:t>
        <w:br/>
        <w:t>│   ├── refunds/</w:t>
        <w:br/>
        <w:t>│   │   ├── calculations.py</w:t>
        <w:br/>
        <w:t>│   │   ├── matching.py</w:t>
        <w:br/>
        <w:t>│   │   └── alerts.py</w:t>
        <w:br/>
        <w:t>│   ├── ai/</w:t>
        <w:br/>
        <w:t>│   │   ├── receipt_extraction.py</w:t>
        <w:br/>
        <w:t>│   │   ├── assistant.py</w:t>
        <w:br/>
        <w:t>│   │   └── recommendations.py</w:t>
        <w:br/>
        <w:t>│   ├── pricing/</w:t>
        <w:br/>
        <w:t>│   │   ├── data_provider.py</w:t>
        <w:br/>
        <w:t>│   │   ├── history.py</w:t>
        <w:br/>
        <w:t>│   │   ├── forecasting.py</w:t>
        <w:br/>
        <w:t>│   │   └── alerts.py</w:t>
        <w:br/>
        <w:t>│   └── ui/</w:t>
        <w:br/>
        <w:t>│       ├── overview.py</w:t>
        <w:br/>
        <w:t>│       ├── orders.py</w:t>
        <w:br/>
        <w:t>│       ├── refunds.py</w:t>
        <w:br/>
        <w:t>│       ├── prices.py</w:t>
        <w:br/>
        <w:t>│       └── assistant.py</w:t>
        <w:br/>
        <w:t>├── data/</w:t>
        <w:br/>
        <w:t>│   └── sample_prices.csv</w:t>
        <w:br/>
        <w:t>├── tests/</w:t>
        <w:br/>
        <w:t>│   ├── test_refund_calculations.py</w:t>
        <w:br/>
        <w:t>│   ├── test_partial_refunds.py</w:t>
        <w:br/>
        <w:t>│   ├── test_paypal_events.py</w:t>
        <w:br/>
        <w:t>│   └── test_price_alerts.py</w:t>
        <w:br/>
        <w:t>└── docs/</w:t>
        <w:br/>
        <w:t xml:space="preserve">    ├── architecture.md</w:t>
        <w:br/>
        <w:t xml:space="preserve">    ├── api-flow.md</w:t>
        <w:br/>
        <w:t xml:space="preserve">    └── demo-script.md</w:t>
      </w:r>
    </w:p>
    <w:p>
      <w:pPr>
        <w:pStyle w:val="Heading1"/>
      </w:pPr>
      <w:r>
        <w:t>13. Testing plan and acceptance criteria</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792"/>
            <w:vAlign w:val="center"/>
            <w:shd w:fill="142B4A"/>
          </w:tcPr>
          <w:p>
            <w:pPr>
              <w:spacing w:after="20" w:before="20"/>
            </w:pPr>
            <w:r/>
            <w:r>
              <w:rPr>
                <w:rFonts w:ascii="Aptos" w:hAnsi="Aptos"/>
                <w:b/>
                <w:color w:val="FFFFFF"/>
                <w:sz w:val="16"/>
              </w:rPr>
              <w:t>ID</w:t>
            </w:r>
          </w:p>
        </w:tc>
        <w:tc>
          <w:tcPr>
            <w:tcW w:type="dxa" w:w="2376"/>
            <w:vAlign w:val="center"/>
            <w:shd w:fill="142B4A"/>
          </w:tcPr>
          <w:p>
            <w:pPr>
              <w:spacing w:after="20" w:before="20"/>
            </w:pPr>
            <w:r/>
            <w:r>
              <w:rPr>
                <w:rFonts w:ascii="Aptos" w:hAnsi="Aptos"/>
                <w:b/>
                <w:color w:val="FFFFFF"/>
                <w:sz w:val="16"/>
              </w:rPr>
              <w:t>Scenario</w:t>
            </w:r>
          </w:p>
        </w:tc>
        <w:tc>
          <w:tcPr>
            <w:tcW w:type="dxa" w:w="6192"/>
            <w:vAlign w:val="center"/>
            <w:shd w:fill="142B4A"/>
          </w:tcPr>
          <w:p>
            <w:pPr>
              <w:spacing w:after="20" w:before="20"/>
            </w:pPr>
            <w:r/>
            <w:r>
              <w:rPr>
                <w:rFonts w:ascii="Aptos" w:hAnsi="Aptos"/>
                <w:b/>
                <w:color w:val="FFFFFF"/>
                <w:sz w:val="16"/>
              </w:rPr>
              <w:t>Expected result / pass condition</w:t>
            </w:r>
          </w:p>
        </w:tc>
        <w:tc>
          <w:tcPr>
            <w:tcW w:type="dxa" w:w="936"/>
            <w:vAlign w:val="center"/>
            <w:shd w:fill="142B4A"/>
          </w:tcPr>
          <w:p>
            <w:pPr>
              <w:spacing w:after="20" w:before="20"/>
            </w:pPr>
            <w:r/>
            <w:r>
              <w:rPr>
                <w:rFonts w:ascii="Aptos" w:hAnsi="Aptos"/>
                <w:b/>
                <w:color w:val="FFFFFF"/>
                <w:sz w:val="16"/>
              </w:rPr>
              <w:t>Priority</w:t>
            </w:r>
          </w:p>
        </w:tc>
      </w:tr>
      <w:tr>
        <w:trPr>
          <w:cantSplit/>
        </w:trPr>
        <w:tc>
          <w:tcPr>
            <w:tcW w:type="dxa" w:w="792"/>
            <w:vAlign w:val="center"/>
          </w:tcPr>
          <w:p>
            <w:pPr>
              <w:spacing w:after="20" w:before="20"/>
            </w:pPr>
            <w:r/>
            <w:r>
              <w:rPr>
                <w:rFonts w:ascii="Aptos" w:hAnsi="Aptos"/>
                <w:b w:val="0"/>
                <w:sz w:val="14"/>
              </w:rPr>
              <w:t>AC-01</w:t>
            </w:r>
          </w:p>
        </w:tc>
        <w:tc>
          <w:tcPr>
            <w:tcW w:type="dxa" w:w="2376"/>
            <w:vAlign w:val="center"/>
          </w:tcPr>
          <w:p>
            <w:pPr>
              <w:spacing w:after="20" w:before="20"/>
            </w:pPr>
            <w:r/>
            <w:r>
              <w:rPr>
                <w:rFonts w:ascii="Aptos" w:hAnsi="Aptos"/>
                <w:b w:val="0"/>
                <w:sz w:val="14"/>
              </w:rPr>
              <w:t>Sandbox checkout and capture</w:t>
            </w:r>
          </w:p>
        </w:tc>
        <w:tc>
          <w:tcPr>
            <w:tcW w:type="dxa" w:w="6192"/>
            <w:vAlign w:val="center"/>
          </w:tcPr>
          <w:p>
            <w:pPr>
              <w:spacing w:after="20" w:before="20"/>
            </w:pPr>
            <w:r/>
            <w:r>
              <w:rPr>
                <w:rFonts w:ascii="Aptos" w:hAnsi="Aptos"/>
                <w:b w:val="0"/>
                <w:sz w:val="14"/>
              </w:rPr>
              <w:t>Valid test order is approved/captured; app stores order ID, capture ID, amount, currency and returned status.</w:t>
            </w:r>
          </w:p>
        </w:tc>
        <w:tc>
          <w:tcPr>
            <w:tcW w:type="dxa" w:w="936"/>
            <w:vAlign w:val="center"/>
          </w:tcPr>
          <w:p>
            <w:pPr>
              <w:spacing w:after="20" w:before="20"/>
            </w:pPr>
            <w:r/>
            <w:r>
              <w:rPr>
                <w:rFonts w:ascii="Aptos" w:hAnsi="Aptos"/>
                <w:b w:val="0"/>
                <w:sz w:val="14"/>
              </w:rPr>
              <w:t>Must</w:t>
            </w:r>
          </w:p>
        </w:tc>
      </w:tr>
      <w:tr>
        <w:trPr>
          <w:cantSplit/>
        </w:trPr>
        <w:tc>
          <w:tcPr>
            <w:tcW w:type="dxa" w:w="792"/>
            <w:vAlign w:val="center"/>
            <w:shd w:fill="F2F6F8"/>
          </w:tcPr>
          <w:p>
            <w:pPr>
              <w:spacing w:after="20" w:before="20"/>
            </w:pPr>
            <w:r/>
            <w:r>
              <w:rPr>
                <w:rFonts w:ascii="Aptos" w:hAnsi="Aptos"/>
                <w:b w:val="0"/>
                <w:sz w:val="14"/>
              </w:rPr>
              <w:t>AC-02</w:t>
            </w:r>
          </w:p>
        </w:tc>
        <w:tc>
          <w:tcPr>
            <w:tcW w:type="dxa" w:w="2376"/>
            <w:vAlign w:val="center"/>
            <w:shd w:fill="F2F6F8"/>
          </w:tcPr>
          <w:p>
            <w:pPr>
              <w:spacing w:after="20" w:before="20"/>
            </w:pPr>
            <w:r/>
            <w:r>
              <w:rPr>
                <w:rFonts w:ascii="Aptos" w:hAnsi="Aptos"/>
                <w:b w:val="0"/>
                <w:sz w:val="14"/>
              </w:rPr>
              <w:t>₹5,000 order with three items; two returned</w:t>
            </w:r>
          </w:p>
        </w:tc>
        <w:tc>
          <w:tcPr>
            <w:tcW w:type="dxa" w:w="6192"/>
            <w:vAlign w:val="center"/>
            <w:shd w:fill="F2F6F8"/>
          </w:tcPr>
          <w:p>
            <w:pPr>
              <w:spacing w:after="20" w:before="20"/>
            </w:pPr>
            <w:r/>
            <w:r>
              <w:rPr>
                <w:rFonts w:ascii="Aptos" w:hAnsi="Aptos"/>
                <w:b w:val="0"/>
                <w:sz w:val="14"/>
              </w:rPr>
              <w:t>Expected refund is computed from returned items and known adjustments, not original order total.</w:t>
            </w:r>
          </w:p>
        </w:tc>
        <w:tc>
          <w:tcPr>
            <w:tcW w:type="dxa" w:w="936"/>
            <w:vAlign w:val="center"/>
            <w:shd w:fill="F2F6F8"/>
          </w:tcPr>
          <w:p>
            <w:pPr>
              <w:spacing w:after="20" w:before="20"/>
            </w:pPr>
            <w:r/>
            <w:r>
              <w:rPr>
                <w:rFonts w:ascii="Aptos" w:hAnsi="Aptos"/>
                <w:b w:val="0"/>
                <w:sz w:val="14"/>
              </w:rPr>
              <w:t>Must</w:t>
            </w:r>
          </w:p>
        </w:tc>
      </w:tr>
      <w:tr>
        <w:trPr>
          <w:cantSplit/>
        </w:trPr>
        <w:tc>
          <w:tcPr>
            <w:tcW w:type="dxa" w:w="792"/>
            <w:vAlign w:val="center"/>
          </w:tcPr>
          <w:p>
            <w:pPr>
              <w:spacing w:after="20" w:before="20"/>
            </w:pPr>
            <w:r/>
            <w:r>
              <w:rPr>
                <w:rFonts w:ascii="Aptos" w:hAnsi="Aptos"/>
                <w:b w:val="0"/>
                <w:sz w:val="14"/>
              </w:rPr>
              <w:t>AC-03</w:t>
            </w:r>
          </w:p>
        </w:tc>
        <w:tc>
          <w:tcPr>
            <w:tcW w:type="dxa" w:w="2376"/>
            <w:vAlign w:val="center"/>
          </w:tcPr>
          <w:p>
            <w:pPr>
              <w:spacing w:after="20" w:before="20"/>
            </w:pPr>
            <w:r/>
            <w:r>
              <w:rPr>
                <w:rFonts w:ascii="Aptos" w:hAnsi="Aptos"/>
                <w:b w:val="0"/>
                <w:sz w:val="14"/>
              </w:rPr>
              <w:t>Partial refund received</w:t>
            </w:r>
          </w:p>
        </w:tc>
        <w:tc>
          <w:tcPr>
            <w:tcW w:type="dxa" w:w="6192"/>
            <w:vAlign w:val="center"/>
          </w:tcPr>
          <w:p>
            <w:pPr>
              <w:spacing w:after="20" w:before="20"/>
            </w:pPr>
            <w:r/>
            <w:r>
              <w:rPr>
                <w:rFonts w:ascii="Aptos" w:hAnsi="Aptos"/>
                <w:b w:val="0"/>
                <w:sz w:val="14"/>
              </w:rPr>
              <w:t>Confirmed amount is recorded; outstanding = max(0, expected − confirmed).</w:t>
            </w:r>
          </w:p>
        </w:tc>
        <w:tc>
          <w:tcPr>
            <w:tcW w:type="dxa" w:w="936"/>
            <w:vAlign w:val="center"/>
          </w:tcPr>
          <w:p>
            <w:pPr>
              <w:spacing w:after="20" w:before="20"/>
            </w:pPr>
            <w:r/>
            <w:r>
              <w:rPr>
                <w:rFonts w:ascii="Aptos" w:hAnsi="Aptos"/>
                <w:b w:val="0"/>
                <w:sz w:val="14"/>
              </w:rPr>
              <w:t>Must</w:t>
            </w:r>
          </w:p>
        </w:tc>
      </w:tr>
      <w:tr>
        <w:trPr>
          <w:cantSplit/>
        </w:trPr>
        <w:tc>
          <w:tcPr>
            <w:tcW w:type="dxa" w:w="792"/>
            <w:vAlign w:val="center"/>
            <w:shd w:fill="F2F6F8"/>
          </w:tcPr>
          <w:p>
            <w:pPr>
              <w:spacing w:after="20" w:before="20"/>
            </w:pPr>
            <w:r/>
            <w:r>
              <w:rPr>
                <w:rFonts w:ascii="Aptos" w:hAnsi="Aptos"/>
                <w:b w:val="0"/>
                <w:sz w:val="14"/>
              </w:rPr>
              <w:t>AC-04</w:t>
            </w:r>
          </w:p>
        </w:tc>
        <w:tc>
          <w:tcPr>
            <w:tcW w:type="dxa" w:w="2376"/>
            <w:vAlign w:val="center"/>
            <w:shd w:fill="F2F6F8"/>
          </w:tcPr>
          <w:p>
            <w:pPr>
              <w:spacing w:after="20" w:before="20"/>
            </w:pPr>
            <w:r/>
            <w:r>
              <w:rPr>
                <w:rFonts w:ascii="Aptos" w:hAnsi="Aptos"/>
                <w:b w:val="0"/>
                <w:sz w:val="14"/>
              </w:rPr>
              <w:t>Repeated webhook</w:t>
            </w:r>
          </w:p>
        </w:tc>
        <w:tc>
          <w:tcPr>
            <w:tcW w:type="dxa" w:w="6192"/>
            <w:vAlign w:val="center"/>
            <w:shd w:fill="F2F6F8"/>
          </w:tcPr>
          <w:p>
            <w:pPr>
              <w:spacing w:after="20" w:before="20"/>
            </w:pPr>
            <w:r/>
            <w:r>
              <w:rPr>
                <w:rFonts w:ascii="Aptos" w:hAnsi="Aptos"/>
                <w:b w:val="0"/>
                <w:sz w:val="14"/>
              </w:rPr>
              <w:t>Duplicate provider event is acknowledged safely and does not double-count.</w:t>
            </w:r>
          </w:p>
        </w:tc>
        <w:tc>
          <w:tcPr>
            <w:tcW w:type="dxa" w:w="936"/>
            <w:vAlign w:val="center"/>
            <w:shd w:fill="F2F6F8"/>
          </w:tcPr>
          <w:p>
            <w:pPr>
              <w:spacing w:after="20" w:before="20"/>
            </w:pPr>
            <w:r/>
            <w:r>
              <w:rPr>
                <w:rFonts w:ascii="Aptos" w:hAnsi="Aptos"/>
                <w:b w:val="0"/>
                <w:sz w:val="14"/>
              </w:rPr>
              <w:t>Must</w:t>
            </w:r>
          </w:p>
        </w:tc>
      </w:tr>
      <w:tr>
        <w:trPr>
          <w:cantSplit/>
        </w:trPr>
        <w:tc>
          <w:tcPr>
            <w:tcW w:type="dxa" w:w="792"/>
            <w:vAlign w:val="center"/>
          </w:tcPr>
          <w:p>
            <w:pPr>
              <w:spacing w:after="20" w:before="20"/>
            </w:pPr>
            <w:r/>
            <w:r>
              <w:rPr>
                <w:rFonts w:ascii="Aptos" w:hAnsi="Aptos"/>
                <w:b w:val="0"/>
                <w:sz w:val="14"/>
              </w:rPr>
              <w:t>AC-05</w:t>
            </w:r>
          </w:p>
        </w:tc>
        <w:tc>
          <w:tcPr>
            <w:tcW w:type="dxa" w:w="2376"/>
            <w:vAlign w:val="center"/>
          </w:tcPr>
          <w:p>
            <w:pPr>
              <w:spacing w:after="20" w:before="20"/>
            </w:pPr>
            <w:r/>
            <w:r>
              <w:rPr>
                <w:rFonts w:ascii="Aptos" w:hAnsi="Aptos"/>
                <w:b w:val="0"/>
                <w:sz w:val="14"/>
              </w:rPr>
              <w:t>Invalid webhook signature</w:t>
            </w:r>
          </w:p>
        </w:tc>
        <w:tc>
          <w:tcPr>
            <w:tcW w:type="dxa" w:w="6192"/>
            <w:vAlign w:val="center"/>
          </w:tcPr>
          <w:p>
            <w:pPr>
              <w:spacing w:after="20" w:before="20"/>
            </w:pPr>
            <w:r/>
            <w:r>
              <w:rPr>
                <w:rFonts w:ascii="Aptos" w:hAnsi="Aptos"/>
                <w:b w:val="0"/>
                <w:sz w:val="14"/>
              </w:rPr>
              <w:t>Event is rejected/not applied to verified financial state; safe log created.</w:t>
            </w:r>
          </w:p>
        </w:tc>
        <w:tc>
          <w:tcPr>
            <w:tcW w:type="dxa" w:w="936"/>
            <w:vAlign w:val="center"/>
          </w:tcPr>
          <w:p>
            <w:pPr>
              <w:spacing w:after="20" w:before="20"/>
            </w:pPr>
            <w:r/>
            <w:r>
              <w:rPr>
                <w:rFonts w:ascii="Aptos" w:hAnsi="Aptos"/>
                <w:b w:val="0"/>
                <w:sz w:val="14"/>
              </w:rPr>
              <w:t>Must</w:t>
            </w:r>
          </w:p>
        </w:tc>
      </w:tr>
      <w:tr>
        <w:trPr>
          <w:cantSplit/>
        </w:trPr>
        <w:tc>
          <w:tcPr>
            <w:tcW w:type="dxa" w:w="792"/>
            <w:vAlign w:val="center"/>
            <w:shd w:fill="F2F6F8"/>
          </w:tcPr>
          <w:p>
            <w:pPr>
              <w:spacing w:after="20" w:before="20"/>
            </w:pPr>
            <w:r/>
            <w:r>
              <w:rPr>
                <w:rFonts w:ascii="Aptos" w:hAnsi="Aptos"/>
                <w:b w:val="0"/>
                <w:sz w:val="14"/>
              </w:rPr>
              <w:t>AC-06</w:t>
            </w:r>
          </w:p>
        </w:tc>
        <w:tc>
          <w:tcPr>
            <w:tcW w:type="dxa" w:w="2376"/>
            <w:vAlign w:val="center"/>
            <w:shd w:fill="F2F6F8"/>
          </w:tcPr>
          <w:p>
            <w:pPr>
              <w:spacing w:after="20" w:before="20"/>
            </w:pPr>
            <w:r/>
            <w:r>
              <w:rPr>
                <w:rFonts w:ascii="Aptos" w:hAnsi="Aptos"/>
                <w:b w:val="0"/>
                <w:sz w:val="14"/>
              </w:rPr>
              <w:t>Unknown/unmatched refund</w:t>
            </w:r>
          </w:p>
        </w:tc>
        <w:tc>
          <w:tcPr>
            <w:tcW w:type="dxa" w:w="6192"/>
            <w:vAlign w:val="center"/>
            <w:shd w:fill="F2F6F8"/>
          </w:tcPr>
          <w:p>
            <w:pPr>
              <w:spacing w:after="20" w:before="20"/>
            </w:pPr>
            <w:r/>
            <w:r>
              <w:rPr>
                <w:rFonts w:ascii="Aptos" w:hAnsi="Aptos"/>
                <w:b w:val="0"/>
                <w:sz w:val="14"/>
              </w:rPr>
              <w:t>Record is flagged for review; system does not arbitrarily assign it to an item.</w:t>
            </w:r>
          </w:p>
        </w:tc>
        <w:tc>
          <w:tcPr>
            <w:tcW w:type="dxa" w:w="936"/>
            <w:vAlign w:val="center"/>
            <w:shd w:fill="F2F6F8"/>
          </w:tcPr>
          <w:p>
            <w:pPr>
              <w:spacing w:after="20" w:before="20"/>
            </w:pPr>
            <w:r/>
            <w:r>
              <w:rPr>
                <w:rFonts w:ascii="Aptos" w:hAnsi="Aptos"/>
                <w:b w:val="0"/>
                <w:sz w:val="14"/>
              </w:rPr>
              <w:t>Must</w:t>
            </w:r>
          </w:p>
        </w:tc>
      </w:tr>
      <w:tr>
        <w:trPr>
          <w:cantSplit/>
        </w:trPr>
        <w:tc>
          <w:tcPr>
            <w:tcW w:type="dxa" w:w="792"/>
            <w:vAlign w:val="center"/>
          </w:tcPr>
          <w:p>
            <w:pPr>
              <w:spacing w:after="20" w:before="20"/>
            </w:pPr>
            <w:r/>
            <w:r>
              <w:rPr>
                <w:rFonts w:ascii="Aptos" w:hAnsi="Aptos"/>
                <w:b w:val="0"/>
                <w:sz w:val="14"/>
              </w:rPr>
              <w:t>AC-07</w:t>
            </w:r>
          </w:p>
        </w:tc>
        <w:tc>
          <w:tcPr>
            <w:tcW w:type="dxa" w:w="2376"/>
            <w:vAlign w:val="center"/>
          </w:tcPr>
          <w:p>
            <w:pPr>
              <w:spacing w:after="20" w:before="20"/>
            </w:pPr>
            <w:r/>
            <w:r>
              <w:rPr>
                <w:rFonts w:ascii="Aptos" w:hAnsi="Aptos"/>
                <w:b w:val="0"/>
                <w:sz w:val="14"/>
              </w:rPr>
              <w:t>AI extraction has missing/uncertain field</w:t>
            </w:r>
          </w:p>
        </w:tc>
        <w:tc>
          <w:tcPr>
            <w:tcW w:type="dxa" w:w="6192"/>
            <w:vAlign w:val="center"/>
          </w:tcPr>
          <w:p>
            <w:pPr>
              <w:spacing w:after="20" w:before="20"/>
            </w:pPr>
            <w:r/>
            <w:r>
              <w:rPr>
                <w:rFonts w:ascii="Aptos" w:hAnsi="Aptos"/>
                <w:b w:val="0"/>
                <w:sz w:val="14"/>
              </w:rPr>
              <w:t>UI asks user to confirm/correct; uncertain field is not silently treated as verified.</w:t>
            </w:r>
          </w:p>
        </w:tc>
        <w:tc>
          <w:tcPr>
            <w:tcW w:type="dxa" w:w="936"/>
            <w:vAlign w:val="center"/>
          </w:tcPr>
          <w:p>
            <w:pPr>
              <w:spacing w:after="20" w:before="20"/>
            </w:pPr>
            <w:r/>
            <w:r>
              <w:rPr>
                <w:rFonts w:ascii="Aptos" w:hAnsi="Aptos"/>
                <w:b w:val="0"/>
                <w:sz w:val="14"/>
              </w:rPr>
              <w:t>Must</w:t>
            </w:r>
          </w:p>
        </w:tc>
      </w:tr>
      <w:tr>
        <w:trPr>
          <w:cantSplit/>
        </w:trPr>
        <w:tc>
          <w:tcPr>
            <w:tcW w:type="dxa" w:w="792"/>
            <w:vAlign w:val="center"/>
            <w:shd w:fill="F2F6F8"/>
          </w:tcPr>
          <w:p>
            <w:pPr>
              <w:spacing w:after="20" w:before="20"/>
            </w:pPr>
            <w:r/>
            <w:r>
              <w:rPr>
                <w:rFonts w:ascii="Aptos" w:hAnsi="Aptos"/>
                <w:b w:val="0"/>
                <w:sz w:val="14"/>
              </w:rPr>
              <w:t>AC-08</w:t>
            </w:r>
          </w:p>
        </w:tc>
        <w:tc>
          <w:tcPr>
            <w:tcW w:type="dxa" w:w="2376"/>
            <w:vAlign w:val="center"/>
            <w:shd w:fill="F2F6F8"/>
          </w:tcPr>
          <w:p>
            <w:pPr>
              <w:spacing w:after="20" w:before="20"/>
            </w:pPr>
            <w:r/>
            <w:r>
              <w:rPr>
                <w:rFonts w:ascii="Aptos" w:hAnsi="Aptos"/>
                <w:b w:val="0"/>
                <w:sz w:val="14"/>
              </w:rPr>
              <w:t>Price falls below target</w:t>
            </w:r>
          </w:p>
        </w:tc>
        <w:tc>
          <w:tcPr>
            <w:tcW w:type="dxa" w:w="6192"/>
            <w:vAlign w:val="center"/>
            <w:shd w:fill="F2F6F8"/>
          </w:tcPr>
          <w:p>
            <w:pPr>
              <w:spacing w:after="20" w:before="20"/>
            </w:pPr>
            <w:r/>
            <w:r>
              <w:rPr>
                <w:rFonts w:ascii="Aptos" w:hAnsi="Aptos"/>
                <w:b w:val="0"/>
                <w:sz w:val="14"/>
              </w:rPr>
              <w:t>New timestamped observation triggers one in-app alert; repeated check does not spam duplicate alerts.</w:t>
            </w:r>
          </w:p>
        </w:tc>
        <w:tc>
          <w:tcPr>
            <w:tcW w:type="dxa" w:w="936"/>
            <w:vAlign w:val="center"/>
            <w:shd w:fill="F2F6F8"/>
          </w:tcPr>
          <w:p>
            <w:pPr>
              <w:spacing w:after="20" w:before="20"/>
            </w:pPr>
            <w:r/>
            <w:r>
              <w:rPr>
                <w:rFonts w:ascii="Aptos" w:hAnsi="Aptos"/>
                <w:b w:val="0"/>
                <w:sz w:val="14"/>
              </w:rPr>
              <w:t>Must</w:t>
            </w:r>
          </w:p>
        </w:tc>
      </w:tr>
      <w:tr>
        <w:trPr>
          <w:cantSplit/>
        </w:trPr>
        <w:tc>
          <w:tcPr>
            <w:tcW w:type="dxa" w:w="792"/>
            <w:vAlign w:val="center"/>
          </w:tcPr>
          <w:p>
            <w:pPr>
              <w:spacing w:after="20" w:before="20"/>
            </w:pPr>
            <w:r/>
            <w:r>
              <w:rPr>
                <w:rFonts w:ascii="Aptos" w:hAnsi="Aptos"/>
                <w:b w:val="0"/>
                <w:sz w:val="14"/>
              </w:rPr>
              <w:t>AC-09</w:t>
            </w:r>
          </w:p>
        </w:tc>
        <w:tc>
          <w:tcPr>
            <w:tcW w:type="dxa" w:w="2376"/>
            <w:vAlign w:val="center"/>
          </w:tcPr>
          <w:p>
            <w:pPr>
              <w:spacing w:after="20" w:before="20"/>
            </w:pPr>
            <w:r/>
            <w:r>
              <w:rPr>
                <w:rFonts w:ascii="Aptos" w:hAnsi="Aptos"/>
                <w:b w:val="0"/>
                <w:sz w:val="14"/>
              </w:rPr>
              <w:t>Insufficient price history</w:t>
            </w:r>
          </w:p>
        </w:tc>
        <w:tc>
          <w:tcPr>
            <w:tcW w:type="dxa" w:w="6192"/>
            <w:vAlign w:val="center"/>
          </w:tcPr>
          <w:p>
            <w:pPr>
              <w:spacing w:after="20" w:before="20"/>
            </w:pPr>
            <w:r/>
            <w:r>
              <w:rPr>
                <w:rFonts w:ascii="Aptos" w:hAnsi="Aptos"/>
                <w:b w:val="0"/>
                <w:sz w:val="14"/>
              </w:rPr>
              <w:t>Assistant states insufficient data rather than inventing a forecast.</w:t>
            </w:r>
          </w:p>
        </w:tc>
        <w:tc>
          <w:tcPr>
            <w:tcW w:type="dxa" w:w="936"/>
            <w:vAlign w:val="center"/>
          </w:tcPr>
          <w:p>
            <w:pPr>
              <w:spacing w:after="20" w:before="20"/>
            </w:pPr>
            <w:r/>
            <w:r>
              <w:rPr>
                <w:rFonts w:ascii="Aptos" w:hAnsi="Aptos"/>
                <w:b w:val="0"/>
                <w:sz w:val="14"/>
              </w:rPr>
              <w:t>Must</w:t>
            </w:r>
          </w:p>
        </w:tc>
      </w:tr>
      <w:tr>
        <w:trPr>
          <w:cantSplit/>
        </w:trPr>
        <w:tc>
          <w:tcPr>
            <w:tcW w:type="dxa" w:w="792"/>
            <w:vAlign w:val="center"/>
            <w:shd w:fill="F2F6F8"/>
          </w:tcPr>
          <w:p>
            <w:pPr>
              <w:spacing w:after="20" w:before="20"/>
            </w:pPr>
            <w:r/>
            <w:r>
              <w:rPr>
                <w:rFonts w:ascii="Aptos" w:hAnsi="Aptos"/>
                <w:b w:val="0"/>
                <w:sz w:val="14"/>
              </w:rPr>
              <w:t>AC-10</w:t>
            </w:r>
          </w:p>
        </w:tc>
        <w:tc>
          <w:tcPr>
            <w:tcW w:type="dxa" w:w="2376"/>
            <w:vAlign w:val="center"/>
            <w:shd w:fill="F2F6F8"/>
          </w:tcPr>
          <w:p>
            <w:pPr>
              <w:spacing w:after="20" w:before="20"/>
            </w:pPr>
            <w:r/>
            <w:r>
              <w:rPr>
                <w:rFonts w:ascii="Aptos" w:hAnsi="Aptos"/>
                <w:b w:val="0"/>
                <w:sz w:val="14"/>
              </w:rPr>
              <w:t>Fresh setup from README</w:t>
            </w:r>
          </w:p>
        </w:tc>
        <w:tc>
          <w:tcPr>
            <w:tcW w:type="dxa" w:w="6192"/>
            <w:vAlign w:val="center"/>
            <w:shd w:fill="F2F6F8"/>
          </w:tcPr>
          <w:p>
            <w:pPr>
              <w:spacing w:after="20" w:before="20"/>
            </w:pPr>
            <w:r/>
            <w:r>
              <w:rPr>
                <w:rFonts w:ascii="Aptos" w:hAnsi="Aptos"/>
                <w:b w:val="0"/>
                <w:sz w:val="14"/>
              </w:rPr>
              <w:t>Another person can install dependencies, configure environment and run the demo using documented steps.</w:t>
            </w:r>
          </w:p>
        </w:tc>
        <w:tc>
          <w:tcPr>
            <w:tcW w:type="dxa" w:w="936"/>
            <w:vAlign w:val="center"/>
            <w:shd w:fill="F2F6F8"/>
          </w:tcPr>
          <w:p>
            <w:pPr>
              <w:spacing w:after="20" w:before="20"/>
            </w:pPr>
            <w:r/>
            <w:r>
              <w:rPr>
                <w:rFonts w:ascii="Aptos" w:hAnsi="Aptos"/>
                <w:b w:val="0"/>
                <w:sz w:val="14"/>
              </w:rPr>
              <w:t>Must</w:t>
            </w:r>
          </w:p>
        </w:tc>
      </w:tr>
      <w:tr>
        <w:trPr>
          <w:cantSplit/>
        </w:trPr>
        <w:tc>
          <w:tcPr>
            <w:tcW w:type="dxa" w:w="792"/>
            <w:vAlign w:val="center"/>
          </w:tcPr>
          <w:p>
            <w:pPr>
              <w:spacing w:after="20" w:before="20"/>
            </w:pPr>
            <w:r/>
            <w:r>
              <w:rPr>
                <w:rFonts w:ascii="Aptos" w:hAnsi="Aptos"/>
                <w:b w:val="0"/>
                <w:sz w:val="14"/>
              </w:rPr>
              <w:t>AC-11</w:t>
            </w:r>
          </w:p>
        </w:tc>
        <w:tc>
          <w:tcPr>
            <w:tcW w:type="dxa" w:w="2376"/>
            <w:vAlign w:val="center"/>
          </w:tcPr>
          <w:p>
            <w:pPr>
              <w:spacing w:after="20" w:before="20"/>
            </w:pPr>
            <w:r/>
            <w:r>
              <w:rPr>
                <w:rFonts w:ascii="Aptos" w:hAnsi="Aptos"/>
                <w:b w:val="0"/>
                <w:sz w:val="14"/>
              </w:rPr>
              <w:t>Public repository hygiene</w:t>
            </w:r>
          </w:p>
        </w:tc>
        <w:tc>
          <w:tcPr>
            <w:tcW w:type="dxa" w:w="6192"/>
            <w:vAlign w:val="center"/>
          </w:tcPr>
          <w:p>
            <w:pPr>
              <w:spacing w:after="20" w:before="20"/>
            </w:pPr>
            <w:r/>
            <w:r>
              <w:rPr>
                <w:rFonts w:ascii="Aptos" w:hAnsi="Aptos"/>
                <w:b w:val="0"/>
                <w:sz w:val="14"/>
              </w:rPr>
              <w:t>No secrets or personal receipts committed; LICENSE and .env.example present.</w:t>
            </w:r>
          </w:p>
        </w:tc>
        <w:tc>
          <w:tcPr>
            <w:tcW w:type="dxa" w:w="936"/>
            <w:vAlign w:val="center"/>
          </w:tcPr>
          <w:p>
            <w:pPr>
              <w:spacing w:after="20" w:before="20"/>
            </w:pPr>
            <w:r/>
            <w:r>
              <w:rPr>
                <w:rFonts w:ascii="Aptos" w:hAnsi="Aptos"/>
                <w:b w:val="0"/>
                <w:sz w:val="14"/>
              </w:rPr>
              <w:t>Must</w:t>
            </w:r>
          </w:p>
        </w:tc>
      </w:tr>
      <w:tr>
        <w:trPr>
          <w:cantSplit/>
        </w:trPr>
        <w:tc>
          <w:tcPr>
            <w:tcW w:type="dxa" w:w="792"/>
            <w:vAlign w:val="center"/>
            <w:shd w:fill="F2F6F8"/>
          </w:tcPr>
          <w:p>
            <w:pPr>
              <w:spacing w:after="20" w:before="20"/>
            </w:pPr>
            <w:r/>
            <w:r>
              <w:rPr>
                <w:rFonts w:ascii="Aptos" w:hAnsi="Aptos"/>
                <w:b w:val="0"/>
                <w:sz w:val="14"/>
              </w:rPr>
              <w:t>AC-12</w:t>
            </w:r>
          </w:p>
        </w:tc>
        <w:tc>
          <w:tcPr>
            <w:tcW w:type="dxa" w:w="2376"/>
            <w:vAlign w:val="center"/>
            <w:shd w:fill="F2F6F8"/>
          </w:tcPr>
          <w:p>
            <w:pPr>
              <w:spacing w:after="20" w:before="20"/>
            </w:pPr>
            <w:r/>
            <w:r>
              <w:rPr>
                <w:rFonts w:ascii="Aptos" w:hAnsi="Aptos"/>
                <w:b w:val="0"/>
                <w:sz w:val="14"/>
              </w:rPr>
              <w:t>Hosted demo</w:t>
            </w:r>
          </w:p>
        </w:tc>
        <w:tc>
          <w:tcPr>
            <w:tcW w:type="dxa" w:w="6192"/>
            <w:vAlign w:val="center"/>
            <w:shd w:fill="F2F6F8"/>
          </w:tcPr>
          <w:p>
            <w:pPr>
              <w:spacing w:after="20" w:before="20"/>
            </w:pPr>
            <w:r/>
            <w:r>
              <w:rPr>
                <w:rFonts w:ascii="Aptos" w:hAnsi="Aptos"/>
                <w:b w:val="0"/>
                <w:sz w:val="14"/>
              </w:rPr>
              <w:t>Core flow is usable from a fresh browser session; storage survives the demo's expected lifecycle.</w:t>
            </w:r>
          </w:p>
        </w:tc>
        <w:tc>
          <w:tcPr>
            <w:tcW w:type="dxa" w:w="936"/>
            <w:vAlign w:val="center"/>
            <w:shd w:fill="F2F6F8"/>
          </w:tcPr>
          <w:p>
            <w:pPr>
              <w:spacing w:after="20" w:before="20"/>
            </w:pPr>
            <w:r/>
            <w:r>
              <w:rPr>
                <w:rFonts w:ascii="Aptos" w:hAnsi="Aptos"/>
                <w:b w:val="0"/>
                <w:sz w:val="14"/>
              </w:rPr>
              <w:t>Must</w:t>
            </w:r>
          </w:p>
        </w:tc>
      </w:tr>
    </w:tbl>
    <w:p>
      <w:pPr>
        <w:spacing w:after="0"/>
      </w:pPr>
    </w:p>
    <w:p>
      <w:pPr>
        <w:pStyle w:val="Heading2"/>
      </w:pPr>
      <w:r>
        <w:t>13.1 Edge cases that must be tested</w:t>
      </w:r>
    </w:p>
    <w:p>
      <w:pPr>
        <w:pStyle w:val="ListBullet"/>
        <w:spacing w:after="40"/>
      </w:pPr>
      <w:r>
        <w:t>Multiple returned items; return of only part of a quantity; discounts or shipping adjustments.</w:t>
      </w:r>
    </w:p>
    <w:p>
      <w:pPr>
        <w:pStyle w:val="ListBullet"/>
        <w:spacing w:after="40"/>
      </w:pPr>
      <w:r>
        <w:t>Refund arrives in multiple parts; a refund is pending, failed, or later updated.</w:t>
      </w:r>
    </w:p>
    <w:p>
      <w:pPr>
        <w:pStyle w:val="ListBullet"/>
        <w:spacing w:after="40"/>
      </w:pPr>
      <w:r>
        <w:t>Webhook arrives twice or out of order; database temporarily unavailable.</w:t>
      </w:r>
    </w:p>
    <w:p>
      <w:pPr>
        <w:pStyle w:val="ListBullet"/>
        <w:spacing w:after="40"/>
      </w:pPr>
      <w:r>
        <w:t>User edits an AI-extracted amount; order total does not match sum of items.</w:t>
      </w:r>
    </w:p>
    <w:p>
      <w:pPr>
        <w:pStyle w:val="ListBullet"/>
        <w:spacing w:after="40"/>
      </w:pPr>
      <w:r>
        <w:t>Price data is stale, unavailable, in a different currency, or refers to a non-identical product.</w:t>
      </w:r>
    </w:p>
    <w:p>
      <w:pPr>
        <w:pStyle w:val="ListBullet"/>
        <w:spacing w:after="40"/>
      </w:pPr>
      <w:r>
        <w:t>Provider returns an order-level refund with no item mapping; leave item allocation unresolved until evidence exists.</w:t>
      </w:r>
    </w:p>
    <w:p>
      <w:pPr>
        <w:pStyle w:val="Heading1"/>
      </w:pPr>
      <w:r>
        <w:t>14. Deployment and reliability</w:t>
      </w:r>
    </w:p>
    <w:p>
      <w:pPr>
        <w:pStyle w:val="Heading2"/>
      </w:pPr>
      <w:r>
        <w:t>14.1 Local development</w:t>
      </w:r>
    </w:p>
    <w:p>
      <w:pPr>
        <w:pStyle w:val="ListNumber"/>
        <w:spacing w:after="40"/>
      </w:pPr>
      <w:r>
        <w:t>Clone the public repository and create a Python virtual environment.</w:t>
      </w:r>
    </w:p>
    <w:p>
      <w:pPr>
        <w:pStyle w:val="ListNumber"/>
        <w:spacing w:after="40"/>
      </w:pPr>
      <w:r>
        <w:t>Install requirements from requirements.txt.</w:t>
      </w:r>
    </w:p>
    <w:p>
      <w:pPr>
        <w:pStyle w:val="ListNumber"/>
        <w:spacing w:after="40"/>
      </w:pPr>
      <w:r>
        <w:t>Copy .env.example to .env and add sandbox credentials and the chosen AI configuration locally.</w:t>
      </w:r>
    </w:p>
    <w:p>
      <w:pPr>
        <w:pStyle w:val="ListNumber"/>
        <w:spacing w:after="40"/>
      </w:pPr>
      <w:r>
        <w:t>Initialize the database using the schema/migration instructions.</w:t>
      </w:r>
    </w:p>
    <w:p>
      <w:pPr>
        <w:pStyle w:val="ListNumber"/>
        <w:spacing w:after="40"/>
      </w:pPr>
      <w:r>
        <w:t>Run Streamlit and any separate FastAPI webhook service using the documented commands.</w:t>
      </w:r>
    </w:p>
    <w:p>
      <w:pPr>
        <w:pStyle w:val="ListNumber"/>
        <w:spacing w:after="40"/>
      </w:pPr>
      <w:r>
        <w:t>Use PayPal Sandbox and synthetic sample data only.</w:t>
      </w:r>
    </w:p>
    <w:p>
      <w:pPr>
        <w:pStyle w:val="Heading2"/>
      </w:pPr>
      <w:r>
        <w:t>14.2 Hosted demo</w:t>
      </w:r>
    </w:p>
    <w:p>
      <w:pPr>
        <w:pStyle w:val="ListBullet"/>
        <w:spacing w:after="40"/>
      </w:pPr>
      <w:r>
        <w:t>Choose a host that supports Python and the required HTTPS endpoint. Confirm current free-tier limits before committing to it.</w:t>
      </w:r>
    </w:p>
    <w:p>
      <w:pPr>
        <w:pStyle w:val="ListBullet"/>
        <w:spacing w:after="40"/>
      </w:pPr>
      <w:r>
        <w:t>Store secrets in host environment settings; never in code, screenshots, logs or the public README.</w:t>
      </w:r>
    </w:p>
    <w:p>
      <w:pPr>
        <w:pStyle w:val="ListBullet"/>
        <w:spacing w:after="40"/>
      </w:pPr>
      <w:r>
        <w:t>Free Render web services can sleep after inactivity and have ephemeral local filesystems; a local SQLite database may be lost on restart/redeploy. Render's free Postgres has a stated 30-day expiry, so do not treat it as permanent storage. Verify current terms at deployment time.</w:t>
      </w:r>
    </w:p>
    <w:p>
      <w:pPr>
        <w:pStyle w:val="ListBullet"/>
        <w:spacing w:after="40"/>
      </w:pPr>
      <w:r>
        <w:t>If a reliable hosted webhook or persistent database cannot be provided at ₹0, keep the core demo reproducible locally and disclose the hosted limitation. Do not fake provider events and call them live.</w:t>
      </w:r>
    </w:p>
    <w:p>
      <w:pPr>
        <w:pStyle w:val="ListBullet"/>
        <w:spacing w:after="40"/>
      </w:pPr>
      <w:r>
        <w:t>Keep a seeded demo dataset and a reset script so judges can reproduce the same scenario.</w:t>
      </w:r>
    </w:p>
    <w:p>
      <w:pPr>
        <w:pStyle w:val="Heading2"/>
      </w:pPr>
      <w:r>
        <w:t>14.3 Security and privacy</w:t>
      </w:r>
    </w:p>
    <w:p>
      <w:pPr>
        <w:pStyle w:val="ListBullet"/>
        <w:spacing w:after="40"/>
      </w:pPr>
      <w:r>
        <w:t>Use synthetic/sample receipts for public demo; do not upload real bank statements or sensitive personal records to public repositories.</w:t>
      </w:r>
    </w:p>
    <w:p>
      <w:pPr>
        <w:pStyle w:val="ListBullet"/>
        <w:spacing w:after="40"/>
      </w:pPr>
      <w:r>
        <w:t>Validate file type and size; do not execute uploaded files.</w:t>
      </w:r>
    </w:p>
    <w:p>
      <w:pPr>
        <w:pStyle w:val="ListBullet"/>
        <w:spacing w:after="40"/>
      </w:pPr>
      <w:r>
        <w:t>Restrict AI context to the current user's records; do not send unnecessary data to an LLM.</w:t>
      </w:r>
    </w:p>
    <w:p>
      <w:pPr>
        <w:pStyle w:val="ListBullet"/>
        <w:spacing w:after="40"/>
      </w:pPr>
      <w:r>
        <w:t>Verify PayPal webhook authenticity and use unique event IDs for idempotency.</w:t>
      </w:r>
    </w:p>
    <w:p>
      <w:pPr>
        <w:pStyle w:val="ListBullet"/>
        <w:spacing w:after="40"/>
      </w:pPr>
      <w:r>
        <w:t>Keep payment/refund state transitions in backend logic, not client-side UI or AI prompts.</w:t>
      </w:r>
    </w:p>
    <w:p>
      <w:pPr>
        <w:pStyle w:val="ListBullet"/>
        <w:spacing w:after="40"/>
      </w:pPr>
      <w:r>
        <w:t>Add clear labels for sandbox/test transactions, sample prices and user-entered evidence.</w:t>
      </w:r>
    </w:p>
    <w:p>
      <w:pPr>
        <w:pStyle w:val="Heading1"/>
      </w:pPr>
      <w:r>
        <w:t>15. GitHub, README and license requirements</w:t>
      </w:r>
    </w:p>
    <w:p>
      <w:pPr>
        <w:pStyle w:val="Heading2"/>
      </w:pPr>
      <w:r>
        <w:t>15.1 Repository checklist</w:t>
      </w:r>
    </w:p>
    <w:p>
      <w:pPr>
        <w:pStyle w:val="ListBullet"/>
        <w:spacing w:after="40"/>
      </w:pPr>
      <w:r>
        <w:t>Repository is public on GitHub (or another allowed public Git repository host).</w:t>
      </w:r>
    </w:p>
    <w:p>
      <w:pPr>
        <w:pStyle w:val="ListBullet"/>
        <w:spacing w:after="40"/>
      </w:pPr>
      <w:r>
        <w:t>An appropriate open-source LICENSE file is visible at the repository root; confirm compatibility with all dependencies and hackathon rules.</w:t>
      </w:r>
    </w:p>
    <w:p>
      <w:pPr>
        <w:pStyle w:val="ListBullet"/>
        <w:spacing w:after="40"/>
      </w:pPr>
      <w:r>
        <w:t>README includes project purpose, features, architecture, setup, environment variables, PayPal Sandbox instructions, AI tools and limitations, tests, deployment, demo URL and screenshots.</w:t>
      </w:r>
    </w:p>
    <w:p>
      <w:pPr>
        <w:pStyle w:val="ListBullet"/>
        <w:spacing w:after="40"/>
      </w:pPr>
      <w:r>
        <w:t>.env.example contains placeholder variable names only; .env is ignored by Git.</w:t>
      </w:r>
    </w:p>
    <w:p>
      <w:pPr>
        <w:pStyle w:val="ListBullet"/>
        <w:spacing w:after="40"/>
      </w:pPr>
      <w:r>
        <w:t>All required source code, sample assets and instructions are committed; no secrets or real personal/financial documents are committed.</w:t>
      </w:r>
    </w:p>
    <w:p>
      <w:pPr>
        <w:pStyle w:val="ListBullet"/>
        <w:spacing w:after="40"/>
      </w:pPr>
      <w:r>
        <w:t>requirements.txt pins or bounds dependencies enough for reproducible setup.</w:t>
      </w:r>
    </w:p>
    <w:p>
      <w:pPr>
        <w:pStyle w:val="ListBullet"/>
        <w:spacing w:after="40"/>
      </w:pPr>
      <w:r>
        <w:t>Document which data is live, sandbox, user-entered or sample.</w:t>
      </w:r>
    </w:p>
    <w:p>
      <w:pPr>
        <w:pStyle w:val="Heading2"/>
      </w:pPr>
      <w:r>
        <w:t>15.2 README outline</w:t>
      </w:r>
    </w:p>
    <w:p>
      <w:pPr>
        <w:pStyle w:val="ListNumber"/>
        <w:spacing w:after="40"/>
      </w:pPr>
      <w:r>
        <w:t>Project name, one-sentence value proposition and demo link</w:t>
      </w:r>
    </w:p>
    <w:p>
      <w:pPr>
        <w:pStyle w:val="ListNumber"/>
        <w:spacing w:after="40"/>
      </w:pPr>
      <w:r>
        <w:t>Problem and target user</w:t>
      </w:r>
    </w:p>
    <w:p>
      <w:pPr>
        <w:pStyle w:val="ListNumber"/>
        <w:spacing w:after="40"/>
      </w:pPr>
      <w:r>
        <w:t>Feature list and screenshots</w:t>
      </w:r>
    </w:p>
    <w:p>
      <w:pPr>
        <w:pStyle w:val="ListNumber"/>
        <w:spacing w:after="40"/>
      </w:pPr>
      <w:r>
        <w:t>Architecture/data-flow diagram</w:t>
      </w:r>
    </w:p>
    <w:p>
      <w:pPr>
        <w:pStyle w:val="ListNumber"/>
        <w:spacing w:after="40"/>
      </w:pPr>
      <w:r>
        <w:t>Technology stack and AI tool usage</w:t>
      </w:r>
    </w:p>
    <w:p>
      <w:pPr>
        <w:pStyle w:val="ListNumber"/>
        <w:spacing w:after="40"/>
      </w:pPr>
      <w:r>
        <w:t>Prerequisites and local installation</w:t>
      </w:r>
    </w:p>
    <w:p>
      <w:pPr>
        <w:pStyle w:val="ListNumber"/>
        <w:spacing w:after="40"/>
      </w:pPr>
      <w:r>
        <w:t>Environment variable configuration</w:t>
      </w:r>
    </w:p>
    <w:p>
      <w:pPr>
        <w:pStyle w:val="ListNumber"/>
        <w:spacing w:after="40"/>
      </w:pPr>
      <w:r>
        <w:t>PayPal Sandbox setup and test journey</w:t>
      </w:r>
    </w:p>
    <w:p>
      <w:pPr>
        <w:pStyle w:val="ListNumber"/>
        <w:spacing w:after="40"/>
      </w:pPr>
      <w:r>
        <w:t>Sample dataset and known limitations</w:t>
      </w:r>
    </w:p>
    <w:p>
      <w:pPr>
        <w:pStyle w:val="ListNumber"/>
        <w:spacing w:after="40"/>
      </w:pPr>
      <w:r>
        <w:t>Run tests and troubleshoot common errors</w:t>
      </w:r>
    </w:p>
    <w:p>
      <w:pPr>
        <w:pStyle w:val="ListNumber"/>
        <w:spacing w:after="40"/>
      </w:pPr>
      <w:r>
        <w:t>Deployment instructions</w:t>
      </w:r>
    </w:p>
    <w:p>
      <w:pPr>
        <w:pStyle w:val="ListNumber"/>
        <w:spacing w:after="40"/>
      </w:pPr>
      <w:r>
        <w:t>License and credits</w:t>
      </w:r>
    </w:p>
    <w:p>
      <w:pPr>
        <w:pStyle w:val="Heading1"/>
      </w:pPr>
      <w:r>
        <w:t>16. Three-minute demo video</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440"/>
            <w:vAlign w:val="center"/>
            <w:shd w:fill="142B4A"/>
          </w:tcPr>
          <w:p>
            <w:pPr>
              <w:spacing w:after="20" w:before="20"/>
            </w:pPr>
            <w:r/>
            <w:r>
              <w:rPr>
                <w:rFonts w:ascii="Aptos" w:hAnsi="Aptos"/>
                <w:b/>
                <w:color w:val="FFFFFF"/>
                <w:sz w:val="16"/>
              </w:rPr>
              <w:t>Time</w:t>
            </w:r>
          </w:p>
        </w:tc>
        <w:tc>
          <w:tcPr>
            <w:tcW w:type="dxa" w:w="4320"/>
            <w:vAlign w:val="center"/>
            <w:shd w:fill="142B4A"/>
          </w:tcPr>
          <w:p>
            <w:pPr>
              <w:spacing w:after="20" w:before="20"/>
            </w:pPr>
            <w:r/>
            <w:r>
              <w:rPr>
                <w:rFonts w:ascii="Aptos" w:hAnsi="Aptos"/>
                <w:b/>
                <w:color w:val="FFFFFF"/>
                <w:sz w:val="16"/>
              </w:rPr>
              <w:t>What to show</w:t>
            </w:r>
          </w:p>
        </w:tc>
        <w:tc>
          <w:tcPr>
            <w:tcW w:type="dxa" w:w="4464"/>
            <w:vAlign w:val="center"/>
            <w:shd w:fill="142B4A"/>
          </w:tcPr>
          <w:p>
            <w:pPr>
              <w:spacing w:after="20" w:before="20"/>
            </w:pPr>
            <w:r/>
            <w:r>
              <w:rPr>
                <w:rFonts w:ascii="Aptos" w:hAnsi="Aptos"/>
                <w:b/>
                <w:color w:val="FFFFFF"/>
                <w:sz w:val="16"/>
              </w:rPr>
              <w:t>Message</w:t>
            </w:r>
          </w:p>
        </w:tc>
      </w:tr>
      <w:tr>
        <w:trPr>
          <w:cantSplit/>
        </w:trPr>
        <w:tc>
          <w:tcPr>
            <w:tcW w:type="dxa" w:w="1440"/>
            <w:vAlign w:val="center"/>
          </w:tcPr>
          <w:p>
            <w:pPr>
              <w:spacing w:after="20" w:before="20"/>
            </w:pPr>
            <w:r/>
            <w:r>
              <w:rPr>
                <w:rFonts w:ascii="Aptos" w:hAnsi="Aptos"/>
                <w:b w:val="0"/>
                <w:sz w:val="16"/>
              </w:rPr>
              <w:t>0:00–0:20</w:t>
            </w:r>
          </w:p>
        </w:tc>
        <w:tc>
          <w:tcPr>
            <w:tcW w:type="dxa" w:w="4320"/>
            <w:vAlign w:val="center"/>
          </w:tcPr>
          <w:p>
            <w:pPr>
              <w:spacing w:after="20" w:before="20"/>
            </w:pPr>
            <w:r/>
            <w:r>
              <w:rPr>
                <w:rFonts w:ascii="Aptos" w:hAnsi="Aptos"/>
                <w:b w:val="0"/>
                <w:sz w:val="16"/>
              </w:rPr>
              <w:t>Open the dashboard and state the problem.</w:t>
            </w:r>
          </w:p>
        </w:tc>
        <w:tc>
          <w:tcPr>
            <w:tcW w:type="dxa" w:w="4464"/>
            <w:vAlign w:val="center"/>
          </w:tcPr>
          <w:p>
            <w:pPr>
              <w:spacing w:after="20" w:before="20"/>
            </w:pPr>
            <w:r/>
            <w:r>
              <w:rPr>
                <w:rFonts w:ascii="Aptos" w:hAnsi="Aptos"/>
                <w:b w:val="0"/>
                <w:sz w:val="16"/>
              </w:rPr>
              <w:t>Shopping is fragmented before and after purchase.</w:t>
            </w:r>
          </w:p>
        </w:tc>
      </w:tr>
      <w:tr>
        <w:trPr>
          <w:cantSplit/>
        </w:trPr>
        <w:tc>
          <w:tcPr>
            <w:tcW w:type="dxa" w:w="1440"/>
            <w:vAlign w:val="center"/>
            <w:shd w:fill="F2F6F8"/>
          </w:tcPr>
          <w:p>
            <w:pPr>
              <w:spacing w:after="20" w:before="20"/>
            </w:pPr>
            <w:r/>
            <w:r>
              <w:rPr>
                <w:rFonts w:ascii="Aptos" w:hAnsi="Aptos"/>
                <w:b w:val="0"/>
                <w:sz w:val="16"/>
              </w:rPr>
              <w:t>0:20–0:55</w:t>
            </w:r>
          </w:p>
        </w:tc>
        <w:tc>
          <w:tcPr>
            <w:tcW w:type="dxa" w:w="4320"/>
            <w:vAlign w:val="center"/>
            <w:shd w:fill="F2F6F8"/>
          </w:tcPr>
          <w:p>
            <w:pPr>
              <w:spacing w:after="20" w:before="20"/>
            </w:pPr>
            <w:r/>
            <w:r>
              <w:rPr>
                <w:rFonts w:ascii="Aptos" w:hAnsi="Aptos"/>
                <w:b w:val="0"/>
                <w:sz w:val="16"/>
              </w:rPr>
              <w:t>Show product comparison/history and set a target-price alert.</w:t>
            </w:r>
          </w:p>
        </w:tc>
        <w:tc>
          <w:tcPr>
            <w:tcW w:type="dxa" w:w="4464"/>
            <w:vAlign w:val="center"/>
            <w:shd w:fill="F2F6F8"/>
          </w:tcPr>
          <w:p>
            <w:pPr>
              <w:spacing w:after="20" w:before="20"/>
            </w:pPr>
            <w:r/>
            <w:r>
              <w:rPr>
                <w:rFonts w:ascii="Aptos" w:hAnsi="Aptos"/>
                <w:b w:val="0"/>
                <w:sz w:val="16"/>
              </w:rPr>
              <w:t>PennyPilot supports a better-informed purchase decision; identify live/sample data.</w:t>
            </w:r>
          </w:p>
        </w:tc>
      </w:tr>
      <w:tr>
        <w:trPr>
          <w:cantSplit/>
        </w:trPr>
        <w:tc>
          <w:tcPr>
            <w:tcW w:type="dxa" w:w="1440"/>
            <w:vAlign w:val="center"/>
          </w:tcPr>
          <w:p>
            <w:pPr>
              <w:spacing w:after="20" w:before="20"/>
            </w:pPr>
            <w:r/>
            <w:r>
              <w:rPr>
                <w:rFonts w:ascii="Aptos" w:hAnsi="Aptos"/>
                <w:b w:val="0"/>
                <w:sz w:val="16"/>
              </w:rPr>
              <w:t>0:55–1:35</w:t>
            </w:r>
          </w:p>
        </w:tc>
        <w:tc>
          <w:tcPr>
            <w:tcW w:type="dxa" w:w="4320"/>
            <w:vAlign w:val="center"/>
          </w:tcPr>
          <w:p>
            <w:pPr>
              <w:spacing w:after="20" w:before="20"/>
            </w:pPr>
            <w:r/>
            <w:r>
              <w:rPr>
                <w:rFonts w:ascii="Aptos" w:hAnsi="Aptos"/>
                <w:b w:val="0"/>
                <w:sz w:val="16"/>
              </w:rPr>
              <w:t>Run sandbox checkout/capture, then process a partial refund and show relevant IDs/status.</w:t>
            </w:r>
          </w:p>
        </w:tc>
        <w:tc>
          <w:tcPr>
            <w:tcW w:type="dxa" w:w="4464"/>
            <w:vAlign w:val="center"/>
          </w:tcPr>
          <w:p>
            <w:pPr>
              <w:spacing w:after="20" w:before="20"/>
            </w:pPr>
            <w:r/>
            <w:r>
              <w:rPr>
                <w:rFonts w:ascii="Aptos" w:hAnsi="Aptos"/>
                <w:b w:val="0"/>
                <w:sz w:val="16"/>
              </w:rPr>
              <w:t>PayPal integration is real in Sandbox.</w:t>
            </w:r>
          </w:p>
        </w:tc>
      </w:tr>
      <w:tr>
        <w:trPr>
          <w:cantSplit/>
        </w:trPr>
        <w:tc>
          <w:tcPr>
            <w:tcW w:type="dxa" w:w="1440"/>
            <w:vAlign w:val="center"/>
            <w:shd w:fill="F2F6F8"/>
          </w:tcPr>
          <w:p>
            <w:pPr>
              <w:spacing w:after="20" w:before="20"/>
            </w:pPr>
            <w:r/>
            <w:r>
              <w:rPr>
                <w:rFonts w:ascii="Aptos" w:hAnsi="Aptos"/>
                <w:b w:val="0"/>
                <w:sz w:val="16"/>
              </w:rPr>
              <w:t>1:35–2:15</w:t>
            </w:r>
          </w:p>
        </w:tc>
        <w:tc>
          <w:tcPr>
            <w:tcW w:type="dxa" w:w="4320"/>
            <w:vAlign w:val="center"/>
            <w:shd w:fill="F2F6F8"/>
          </w:tcPr>
          <w:p>
            <w:pPr>
              <w:spacing w:after="20" w:before="20"/>
            </w:pPr>
            <w:r/>
            <w:r>
              <w:rPr>
                <w:rFonts w:ascii="Aptos" w:hAnsi="Aptos"/>
                <w:b w:val="0"/>
                <w:sz w:val="16"/>
              </w:rPr>
              <w:t>Show a ₹5,000 order, two returned items, ₹2,000 confirmed refund and ₹1,800 outstanding; ask AI to explain.</w:t>
            </w:r>
          </w:p>
        </w:tc>
        <w:tc>
          <w:tcPr>
            <w:tcW w:type="dxa" w:w="4464"/>
            <w:vAlign w:val="center"/>
            <w:shd w:fill="F2F6F8"/>
          </w:tcPr>
          <w:p>
            <w:pPr>
              <w:spacing w:after="20" w:before="20"/>
            </w:pPr>
            <w:r/>
            <w:r>
              <w:rPr>
                <w:rFonts w:ascii="Aptos" w:hAnsi="Aptos"/>
                <w:b w:val="0"/>
                <w:sz w:val="16"/>
              </w:rPr>
              <w:t>Item-level reconciliation and grounded AI solve the post-purchase problem.</w:t>
            </w:r>
          </w:p>
        </w:tc>
      </w:tr>
      <w:tr>
        <w:trPr>
          <w:cantSplit/>
        </w:trPr>
        <w:tc>
          <w:tcPr>
            <w:tcW w:type="dxa" w:w="1440"/>
            <w:vAlign w:val="center"/>
          </w:tcPr>
          <w:p>
            <w:pPr>
              <w:spacing w:after="20" w:before="20"/>
            </w:pPr>
            <w:r/>
            <w:r>
              <w:rPr>
                <w:rFonts w:ascii="Aptos" w:hAnsi="Aptos"/>
                <w:b w:val="0"/>
                <w:sz w:val="16"/>
              </w:rPr>
              <w:t>2:15–2:40</w:t>
            </w:r>
          </w:p>
        </w:tc>
        <w:tc>
          <w:tcPr>
            <w:tcW w:type="dxa" w:w="4320"/>
            <w:vAlign w:val="center"/>
          </w:tcPr>
          <w:p>
            <w:pPr>
              <w:spacing w:after="20" w:before="20"/>
            </w:pPr>
            <w:r/>
            <w:r>
              <w:rPr>
                <w:rFonts w:ascii="Aptos" w:hAnsi="Aptos"/>
                <w:b w:val="0"/>
                <w:sz w:val="16"/>
              </w:rPr>
              <w:t>Show webhook-driven status update and evidence timeline.</w:t>
            </w:r>
          </w:p>
        </w:tc>
        <w:tc>
          <w:tcPr>
            <w:tcW w:type="dxa" w:w="4464"/>
            <w:vAlign w:val="center"/>
          </w:tcPr>
          <w:p>
            <w:pPr>
              <w:spacing w:after="20" w:before="20"/>
            </w:pPr>
            <w:r/>
            <w:r>
              <w:rPr>
                <w:rFonts w:ascii="Aptos" w:hAnsi="Aptos"/>
                <w:b w:val="0"/>
                <w:sz w:val="16"/>
              </w:rPr>
              <w:t>The product reacts to verified events and tracks resolution.</w:t>
            </w:r>
          </w:p>
        </w:tc>
      </w:tr>
      <w:tr>
        <w:trPr>
          <w:cantSplit/>
        </w:trPr>
        <w:tc>
          <w:tcPr>
            <w:tcW w:type="dxa" w:w="1440"/>
            <w:vAlign w:val="center"/>
            <w:shd w:fill="F2F6F8"/>
          </w:tcPr>
          <w:p>
            <w:pPr>
              <w:spacing w:after="20" w:before="20"/>
            </w:pPr>
            <w:r/>
            <w:r>
              <w:rPr>
                <w:rFonts w:ascii="Aptos" w:hAnsi="Aptos"/>
                <w:b w:val="0"/>
                <w:sz w:val="16"/>
              </w:rPr>
              <w:t>2:40–3:00</w:t>
            </w:r>
          </w:p>
        </w:tc>
        <w:tc>
          <w:tcPr>
            <w:tcW w:type="dxa" w:w="4320"/>
            <w:vAlign w:val="center"/>
            <w:shd w:fill="F2F6F8"/>
          </w:tcPr>
          <w:p>
            <w:pPr>
              <w:spacing w:after="20" w:before="20"/>
            </w:pPr>
            <w:r/>
            <w:r>
              <w:rPr>
                <w:rFonts w:ascii="Aptos" w:hAnsi="Aptos"/>
                <w:b w:val="0"/>
                <w:sz w:val="16"/>
              </w:rPr>
              <w:t>Show repository/demo link and summarize stack/impact.</w:t>
            </w:r>
          </w:p>
        </w:tc>
        <w:tc>
          <w:tcPr>
            <w:tcW w:type="dxa" w:w="4464"/>
            <w:vAlign w:val="center"/>
            <w:shd w:fill="F2F6F8"/>
          </w:tcPr>
          <w:p>
            <w:pPr>
              <w:spacing w:after="20" w:before="20"/>
            </w:pPr>
            <w:r/>
            <w:r>
              <w:rPr>
                <w:rFonts w:ascii="Aptos" w:hAnsi="Aptos"/>
                <w:b w:val="0"/>
                <w:sz w:val="16"/>
              </w:rPr>
              <w:t>The prototype is runnable, documented and reproducible.</w:t>
            </w:r>
          </w:p>
        </w:tc>
      </w:tr>
    </w:tbl>
    <w:p>
      <w:pPr>
        <w:spacing w:after="0"/>
      </w:pPr>
    </w:p>
    <w:p>
      <w:pPr>
        <w:pStyle w:val="ListBullet"/>
        <w:spacing w:after="40"/>
      </w:pPr>
      <w:r>
        <w:t>Record the working app on the device/platform it was built for.</w:t>
      </w:r>
    </w:p>
    <w:p>
      <w:pPr>
        <w:pStyle w:val="ListBullet"/>
        <w:spacing w:after="40"/>
      </w:pPr>
      <w:r>
        <w:t>Upload publicly to YouTube; include the URL in the hackathon submission.</w:t>
      </w:r>
    </w:p>
    <w:p>
      <w:pPr>
        <w:pStyle w:val="ListBullet"/>
        <w:spacing w:after="40"/>
      </w:pPr>
      <w:r>
        <w:t>Use only original or appropriately licensed visuals/audio; avoid copyrighted music and unpermitted third-party assets.</w:t>
      </w:r>
    </w:p>
    <w:p>
      <w:pPr>
        <w:pStyle w:val="ListBullet"/>
        <w:spacing w:after="40"/>
      </w:pPr>
      <w:r>
        <w:t>Prepare test accounts and seed data before recording. Do not spend video time on setup screens.</w:t>
      </w:r>
    </w:p>
    <w:p>
      <w:pPr>
        <w:pStyle w:val="Heading1"/>
      </w:pPr>
      <w:r>
        <w:t>17. Risks and mitigations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592"/>
            <w:vAlign w:val="center"/>
            <w:shd w:fill="142B4A"/>
          </w:tcPr>
          <w:p>
            <w:pPr>
              <w:spacing w:after="20" w:before="20"/>
            </w:pPr>
            <w:r/>
            <w:r>
              <w:rPr>
                <w:rFonts w:ascii="Aptos" w:hAnsi="Aptos"/>
                <w:b/>
                <w:color w:val="FFFFFF"/>
                <w:sz w:val="16"/>
              </w:rPr>
              <w:t>Risk</w:t>
            </w:r>
          </w:p>
        </w:tc>
        <w:tc>
          <w:tcPr>
            <w:tcW w:type="dxa" w:w="2232"/>
            <w:vAlign w:val="center"/>
            <w:shd w:fill="142B4A"/>
          </w:tcPr>
          <w:p>
            <w:pPr>
              <w:spacing w:after="20" w:before="20"/>
            </w:pPr>
            <w:r/>
            <w:r>
              <w:rPr>
                <w:rFonts w:ascii="Aptos" w:hAnsi="Aptos"/>
                <w:b/>
                <w:color w:val="FFFFFF"/>
                <w:sz w:val="16"/>
              </w:rPr>
              <w:t>Impact</w:t>
            </w:r>
          </w:p>
        </w:tc>
        <w:tc>
          <w:tcPr>
            <w:tcW w:type="dxa" w:w="5400"/>
            <w:vAlign w:val="center"/>
            <w:shd w:fill="142B4A"/>
          </w:tcPr>
          <w:p>
            <w:pPr>
              <w:spacing w:after="20" w:before="20"/>
            </w:pPr>
            <w:r/>
            <w:r>
              <w:rPr>
                <w:rFonts w:ascii="Aptos" w:hAnsi="Aptos"/>
                <w:b/>
                <w:color w:val="FFFFFF"/>
                <w:sz w:val="16"/>
              </w:rPr>
              <w:t>Mitigation</w:t>
            </w:r>
          </w:p>
        </w:tc>
      </w:tr>
      <w:tr>
        <w:trPr>
          <w:cantSplit/>
        </w:trPr>
        <w:tc>
          <w:tcPr>
            <w:tcW w:type="dxa" w:w="2592"/>
            <w:vAlign w:val="center"/>
          </w:tcPr>
          <w:p>
            <w:pPr>
              <w:spacing w:after="20" w:before="20"/>
            </w:pPr>
            <w:r/>
            <w:r>
              <w:rPr>
                <w:rFonts w:ascii="Aptos" w:hAnsi="Aptos"/>
                <w:b w:val="0"/>
                <w:sz w:val="15"/>
              </w:rPr>
              <w:t>PayPal Sandbox access or regional setup issue</w:t>
            </w:r>
          </w:p>
        </w:tc>
        <w:tc>
          <w:tcPr>
            <w:tcW w:type="dxa" w:w="2232"/>
            <w:vAlign w:val="center"/>
          </w:tcPr>
          <w:p>
            <w:pPr>
              <w:spacing w:after="20" w:before="20"/>
            </w:pPr>
            <w:r/>
            <w:r>
              <w:rPr>
                <w:rFonts w:ascii="Aptos" w:hAnsi="Aptos"/>
                <w:b w:val="0"/>
                <w:sz w:val="15"/>
              </w:rPr>
              <w:t>Could block core integration.</w:t>
            </w:r>
          </w:p>
        </w:tc>
        <w:tc>
          <w:tcPr>
            <w:tcW w:type="dxa" w:w="5400"/>
            <w:vAlign w:val="center"/>
          </w:tcPr>
          <w:p>
            <w:pPr>
              <w:spacing w:after="20" w:before="20"/>
            </w:pPr>
            <w:r/>
            <w:r>
              <w:rPr>
                <w:rFonts w:ascii="Aptos" w:hAnsi="Aptos"/>
                <w:b w:val="0"/>
                <w:sz w:val="15"/>
              </w:rPr>
              <w:t>Validate Day 1; consult current PayPal requirements; use official docs/Postman; do not leave API access until late.</w:t>
            </w:r>
          </w:p>
        </w:tc>
      </w:tr>
      <w:tr>
        <w:trPr>
          <w:cantSplit/>
        </w:trPr>
        <w:tc>
          <w:tcPr>
            <w:tcW w:type="dxa" w:w="2592"/>
            <w:vAlign w:val="center"/>
            <w:shd w:fill="F2F6F8"/>
          </w:tcPr>
          <w:p>
            <w:pPr>
              <w:spacing w:after="20" w:before="20"/>
            </w:pPr>
            <w:r/>
            <w:r>
              <w:rPr>
                <w:rFonts w:ascii="Aptos" w:hAnsi="Aptos"/>
                <w:b w:val="0"/>
                <w:sz w:val="15"/>
              </w:rPr>
              <w:t>No free reliable retailer price API</w:t>
            </w:r>
          </w:p>
        </w:tc>
        <w:tc>
          <w:tcPr>
            <w:tcW w:type="dxa" w:w="2232"/>
            <w:vAlign w:val="center"/>
            <w:shd w:fill="F2F6F8"/>
          </w:tcPr>
          <w:p>
            <w:pPr>
              <w:spacing w:after="20" w:before="20"/>
            </w:pPr>
            <w:r/>
            <w:r>
              <w:rPr>
                <w:rFonts w:ascii="Aptos" w:hAnsi="Aptos"/>
                <w:b w:val="0"/>
                <w:sz w:val="15"/>
              </w:rPr>
              <w:t>Live cross-store comparison may be unavailable.</w:t>
            </w:r>
          </w:p>
        </w:tc>
        <w:tc>
          <w:tcPr>
            <w:tcW w:type="dxa" w:w="5400"/>
            <w:vAlign w:val="center"/>
            <w:shd w:fill="F2F6F8"/>
          </w:tcPr>
          <w:p>
            <w:pPr>
              <w:spacing w:after="20" w:before="20"/>
            </w:pPr>
            <w:r/>
            <w:r>
              <w:rPr>
                <w:rFonts w:ascii="Aptos" w:hAnsi="Aptos"/>
                <w:b w:val="0"/>
                <w:sz w:val="15"/>
              </w:rPr>
              <w:t>Use a documented source if suitable; otherwise clearly label a small sample dataset and make the comparison/history workflow functional.</w:t>
            </w:r>
          </w:p>
        </w:tc>
      </w:tr>
      <w:tr>
        <w:trPr>
          <w:cantSplit/>
        </w:trPr>
        <w:tc>
          <w:tcPr>
            <w:tcW w:type="dxa" w:w="2592"/>
            <w:vAlign w:val="center"/>
          </w:tcPr>
          <w:p>
            <w:pPr>
              <w:spacing w:after="20" w:before="20"/>
            </w:pPr>
            <w:r/>
            <w:r>
              <w:rPr>
                <w:rFonts w:ascii="Aptos" w:hAnsi="Aptos"/>
                <w:b w:val="0"/>
                <w:sz w:val="15"/>
              </w:rPr>
              <w:t>Webhook endpoint unreachable or host sleeps</w:t>
            </w:r>
          </w:p>
        </w:tc>
        <w:tc>
          <w:tcPr>
            <w:tcW w:type="dxa" w:w="2232"/>
            <w:vAlign w:val="center"/>
          </w:tcPr>
          <w:p>
            <w:pPr>
              <w:spacing w:after="20" w:before="20"/>
            </w:pPr>
            <w:r/>
            <w:r>
              <w:rPr>
                <w:rFonts w:ascii="Aptos" w:hAnsi="Aptos"/>
                <w:b w:val="0"/>
                <w:sz w:val="15"/>
              </w:rPr>
              <w:t>No timely automatic status update.</w:t>
            </w:r>
          </w:p>
        </w:tc>
        <w:tc>
          <w:tcPr>
            <w:tcW w:type="dxa" w:w="5400"/>
            <w:vAlign w:val="center"/>
          </w:tcPr>
          <w:p>
            <w:pPr>
              <w:spacing w:after="20" w:before="20"/>
            </w:pPr>
            <w:r/>
            <w:r>
              <w:rPr>
                <w:rFonts w:ascii="Aptos" w:hAnsi="Aptos"/>
                <w:b w:val="0"/>
                <w:sz w:val="15"/>
              </w:rPr>
              <w:t>Test deployed HTTPS early; keep a manual resource refresh/test path for debugging; disclose hosting constraints.</w:t>
            </w:r>
          </w:p>
        </w:tc>
      </w:tr>
      <w:tr>
        <w:trPr>
          <w:cantSplit/>
        </w:trPr>
        <w:tc>
          <w:tcPr>
            <w:tcW w:type="dxa" w:w="2592"/>
            <w:vAlign w:val="center"/>
            <w:shd w:fill="F2F6F8"/>
          </w:tcPr>
          <w:p>
            <w:pPr>
              <w:spacing w:after="20" w:before="20"/>
            </w:pPr>
            <w:r/>
            <w:r>
              <w:rPr>
                <w:rFonts w:ascii="Aptos" w:hAnsi="Aptos"/>
                <w:b w:val="0"/>
                <w:sz w:val="15"/>
              </w:rPr>
              <w:t>AI extracts wrong amounts</w:t>
            </w:r>
          </w:p>
        </w:tc>
        <w:tc>
          <w:tcPr>
            <w:tcW w:type="dxa" w:w="2232"/>
            <w:vAlign w:val="center"/>
            <w:shd w:fill="F2F6F8"/>
          </w:tcPr>
          <w:p>
            <w:pPr>
              <w:spacing w:after="20" w:before="20"/>
            </w:pPr>
            <w:r/>
            <w:r>
              <w:rPr>
                <w:rFonts w:ascii="Aptos" w:hAnsi="Aptos"/>
                <w:b w:val="0"/>
                <w:sz w:val="15"/>
              </w:rPr>
              <w:t>Incorrect refund expectation or user trust damage.</w:t>
            </w:r>
          </w:p>
        </w:tc>
        <w:tc>
          <w:tcPr>
            <w:tcW w:type="dxa" w:w="5400"/>
            <w:vAlign w:val="center"/>
            <w:shd w:fill="F2F6F8"/>
          </w:tcPr>
          <w:p>
            <w:pPr>
              <w:spacing w:after="20" w:before="20"/>
            </w:pPr>
            <w:r/>
            <w:r>
              <w:rPr>
                <w:rFonts w:ascii="Aptos" w:hAnsi="Aptos"/>
                <w:b w:val="0"/>
                <w:sz w:val="15"/>
              </w:rPr>
              <w:t>Validate schema/totals; require user review; never let AI directly set confirmed refund status.</w:t>
            </w:r>
          </w:p>
        </w:tc>
      </w:tr>
      <w:tr>
        <w:trPr>
          <w:cantSplit/>
        </w:trPr>
        <w:tc>
          <w:tcPr>
            <w:tcW w:type="dxa" w:w="2592"/>
            <w:vAlign w:val="center"/>
          </w:tcPr>
          <w:p>
            <w:pPr>
              <w:spacing w:after="20" w:before="20"/>
            </w:pPr>
            <w:r/>
            <w:r>
              <w:rPr>
                <w:rFonts w:ascii="Aptos" w:hAnsi="Aptos"/>
                <w:b w:val="0"/>
                <w:sz w:val="15"/>
              </w:rPr>
              <w:t>Partial refund logic double-counts</w:t>
            </w:r>
          </w:p>
        </w:tc>
        <w:tc>
          <w:tcPr>
            <w:tcW w:type="dxa" w:w="2232"/>
            <w:vAlign w:val="center"/>
          </w:tcPr>
          <w:p>
            <w:pPr>
              <w:spacing w:after="20" w:before="20"/>
            </w:pPr>
            <w:r/>
            <w:r>
              <w:rPr>
                <w:rFonts w:ascii="Aptos" w:hAnsi="Aptos"/>
                <w:b w:val="0"/>
                <w:sz w:val="15"/>
              </w:rPr>
              <w:t>Financial totals wrong.</w:t>
            </w:r>
          </w:p>
        </w:tc>
        <w:tc>
          <w:tcPr>
            <w:tcW w:type="dxa" w:w="5400"/>
            <w:vAlign w:val="center"/>
          </w:tcPr>
          <w:p>
            <w:pPr>
              <w:spacing w:after="20" w:before="20"/>
            </w:pPr>
            <w:r/>
            <w:r>
              <w:rPr>
                <w:rFonts w:ascii="Aptos" w:hAnsi="Aptos"/>
                <w:b w:val="0"/>
                <w:sz w:val="15"/>
              </w:rPr>
              <w:t>Use provider refund IDs/event IDs, unique constraints and unit tests.</w:t>
            </w:r>
          </w:p>
        </w:tc>
      </w:tr>
      <w:tr>
        <w:trPr>
          <w:cantSplit/>
        </w:trPr>
        <w:tc>
          <w:tcPr>
            <w:tcW w:type="dxa" w:w="2592"/>
            <w:vAlign w:val="center"/>
            <w:shd w:fill="F2F6F8"/>
          </w:tcPr>
          <w:p>
            <w:pPr>
              <w:spacing w:after="20" w:before="20"/>
            </w:pPr>
            <w:r/>
            <w:r>
              <w:rPr>
                <w:rFonts w:ascii="Aptos" w:hAnsi="Aptos"/>
                <w:b w:val="0"/>
                <w:sz w:val="15"/>
              </w:rPr>
              <w:t>Scope too large for 10 days</w:t>
            </w:r>
          </w:p>
        </w:tc>
        <w:tc>
          <w:tcPr>
            <w:tcW w:type="dxa" w:w="2232"/>
            <w:vAlign w:val="center"/>
            <w:shd w:fill="F2F6F8"/>
          </w:tcPr>
          <w:p>
            <w:pPr>
              <w:spacing w:after="20" w:before="20"/>
            </w:pPr>
            <w:r/>
            <w:r>
              <w:rPr>
                <w:rFonts w:ascii="Aptos" w:hAnsi="Aptos"/>
                <w:b w:val="0"/>
                <w:sz w:val="15"/>
              </w:rPr>
              <w:t>Incomplete submission.</w:t>
            </w:r>
          </w:p>
        </w:tc>
        <w:tc>
          <w:tcPr>
            <w:tcW w:type="dxa" w:w="5400"/>
            <w:vAlign w:val="center"/>
            <w:shd w:fill="F2F6F8"/>
          </w:tcPr>
          <w:p>
            <w:pPr>
              <w:spacing w:after="20" w:before="20"/>
            </w:pPr>
            <w:r/>
            <w:r>
              <w:rPr>
                <w:rFonts w:ascii="Aptos" w:hAnsi="Aptos"/>
                <w:b w:val="0"/>
                <w:sz w:val="15"/>
              </w:rPr>
              <w:t>Freeze MVP scope by Day 1; price forecasting and live multi-retailer coverage are stretch goals.</w:t>
            </w:r>
          </w:p>
        </w:tc>
      </w:tr>
      <w:tr>
        <w:trPr>
          <w:cantSplit/>
        </w:trPr>
        <w:tc>
          <w:tcPr>
            <w:tcW w:type="dxa" w:w="2592"/>
            <w:vAlign w:val="center"/>
          </w:tcPr>
          <w:p>
            <w:pPr>
              <w:spacing w:after="20" w:before="20"/>
            </w:pPr>
            <w:r/>
            <w:r>
              <w:rPr>
                <w:rFonts w:ascii="Aptos" w:hAnsi="Aptos"/>
                <w:b w:val="0"/>
                <w:sz w:val="15"/>
              </w:rPr>
              <w:t>Secrets or sensitive files exposed</w:t>
            </w:r>
          </w:p>
        </w:tc>
        <w:tc>
          <w:tcPr>
            <w:tcW w:type="dxa" w:w="2232"/>
            <w:vAlign w:val="center"/>
          </w:tcPr>
          <w:p>
            <w:pPr>
              <w:spacing w:after="20" w:before="20"/>
            </w:pPr>
            <w:r/>
            <w:r>
              <w:rPr>
                <w:rFonts w:ascii="Aptos" w:hAnsi="Aptos"/>
                <w:b w:val="0"/>
                <w:sz w:val="15"/>
              </w:rPr>
              <w:t>Security/privacy failure.</w:t>
            </w:r>
          </w:p>
        </w:tc>
        <w:tc>
          <w:tcPr>
            <w:tcW w:type="dxa" w:w="5400"/>
            <w:vAlign w:val="center"/>
          </w:tcPr>
          <w:p>
            <w:pPr>
              <w:spacing w:after="20" w:before="20"/>
            </w:pPr>
            <w:r/>
            <w:r>
              <w:rPr>
                <w:rFonts w:ascii="Aptos" w:hAnsi="Aptos"/>
                <w:b w:val="0"/>
                <w:sz w:val="15"/>
              </w:rPr>
              <w:t>Use environment variables, .gitignore, synthetic demo data and repository secret scanning.</w:t>
            </w:r>
          </w:p>
        </w:tc>
      </w:tr>
      <w:tr>
        <w:trPr>
          <w:cantSplit/>
        </w:trPr>
        <w:tc>
          <w:tcPr>
            <w:tcW w:type="dxa" w:w="2592"/>
            <w:vAlign w:val="center"/>
            <w:shd w:fill="F2F6F8"/>
          </w:tcPr>
          <w:p>
            <w:pPr>
              <w:spacing w:after="20" w:before="20"/>
            </w:pPr>
            <w:r/>
            <w:r>
              <w:rPr>
                <w:rFonts w:ascii="Aptos" w:hAnsi="Aptos"/>
                <w:b w:val="0"/>
                <w:sz w:val="15"/>
              </w:rPr>
              <w:t>Free hosting loses data</w:t>
            </w:r>
          </w:p>
        </w:tc>
        <w:tc>
          <w:tcPr>
            <w:tcW w:type="dxa" w:w="2232"/>
            <w:vAlign w:val="center"/>
            <w:shd w:fill="F2F6F8"/>
          </w:tcPr>
          <w:p>
            <w:pPr>
              <w:spacing w:after="20" w:before="20"/>
            </w:pPr>
            <w:r/>
            <w:r>
              <w:rPr>
                <w:rFonts w:ascii="Aptos" w:hAnsi="Aptos"/>
                <w:b w:val="0"/>
                <w:sz w:val="15"/>
              </w:rPr>
              <w:t>Demo state disappears.</w:t>
            </w:r>
          </w:p>
        </w:tc>
        <w:tc>
          <w:tcPr>
            <w:tcW w:type="dxa" w:w="5400"/>
            <w:vAlign w:val="center"/>
            <w:shd w:fill="F2F6F8"/>
          </w:tcPr>
          <w:p>
            <w:pPr>
              <w:spacing w:after="20" w:before="20"/>
            </w:pPr>
            <w:r/>
            <w:r>
              <w:rPr>
                <w:rFonts w:ascii="Aptos" w:hAnsi="Aptos"/>
                <w:b w:val="0"/>
                <w:sz w:val="15"/>
              </w:rPr>
              <w:t>Use a suitable persistent data option or local seeded demo; test restart/redeploy behavior.</w:t>
            </w:r>
          </w:p>
        </w:tc>
      </w:tr>
      <w:tr>
        <w:trPr>
          <w:cantSplit/>
        </w:trPr>
        <w:tc>
          <w:tcPr>
            <w:tcW w:type="dxa" w:w="2592"/>
            <w:vAlign w:val="center"/>
          </w:tcPr>
          <w:p>
            <w:pPr>
              <w:spacing w:after="20" w:before="20"/>
            </w:pPr>
            <w:r/>
            <w:r>
              <w:rPr>
                <w:rFonts w:ascii="Aptos" w:hAnsi="Aptos"/>
                <w:b w:val="0"/>
                <w:sz w:val="15"/>
              </w:rPr>
              <w:t>AI costs exceed zero budget</w:t>
            </w:r>
          </w:p>
        </w:tc>
        <w:tc>
          <w:tcPr>
            <w:tcW w:type="dxa" w:w="2232"/>
            <w:vAlign w:val="center"/>
          </w:tcPr>
          <w:p>
            <w:pPr>
              <w:spacing w:after="20" w:before="20"/>
            </w:pPr>
            <w:r/>
            <w:r>
              <w:rPr>
                <w:rFonts w:ascii="Aptos" w:hAnsi="Aptos"/>
                <w:b w:val="0"/>
                <w:sz w:val="15"/>
              </w:rPr>
              <w:t>Unexpected spend.</w:t>
            </w:r>
          </w:p>
        </w:tc>
        <w:tc>
          <w:tcPr>
            <w:tcW w:type="dxa" w:w="5400"/>
            <w:vAlign w:val="center"/>
          </w:tcPr>
          <w:p>
            <w:pPr>
              <w:spacing w:after="20" w:before="20"/>
            </w:pPr>
            <w:r/>
            <w:r>
              <w:rPr>
                <w:rFonts w:ascii="Aptos" w:hAnsi="Aptos"/>
                <w:b w:val="0"/>
                <w:sz w:val="15"/>
              </w:rPr>
              <w:t>Local model first or enforce a small API usage cap; use short prompts and synthetic records.</w:t>
            </w:r>
          </w:p>
        </w:tc>
      </w:tr>
    </w:tbl>
    <w:p>
      <w:pPr>
        <w:spacing w:after="0"/>
      </w:pPr>
    </w:p>
    <w:p>
      <w:pPr>
        <w:pStyle w:val="Heading1"/>
      </w:pPr>
      <w:r>
        <w:t>18. Definition of done</w:t>
      </w:r>
    </w:p>
    <w:p>
      <w:r>
        <w:t>The project is ready to submit only when all must-pass acceptance criteria are checked, the demo can be reproduced, and the team can explain the boundaries of each integration.</w:t>
      </w:r>
    </w:p>
    <w:p>
      <w:pPr>
        <w:pStyle w:val="ListBullet"/>
        <w:spacing w:after="40"/>
      </w:pPr>
      <w:r>
        <w:t>☐ A PayPal Sandbox order is captured through the implemented API flow.</w:t>
      </w:r>
    </w:p>
    <w:p>
      <w:pPr>
        <w:pStyle w:val="ListBullet"/>
        <w:spacing w:after="40"/>
      </w:pPr>
      <w:r>
        <w:t>☐ A refund against an eligible captured test payment is recorded, with a verified status/event path.</w:t>
      </w:r>
    </w:p>
    <w:p>
      <w:pPr>
        <w:pStyle w:val="ListBullet"/>
        <w:spacing w:after="40"/>
      </w:pPr>
      <w:r>
        <w:t>☐ A partial-return example calculates the correct expected, confirmed and outstanding amounts.</w:t>
      </w:r>
    </w:p>
    <w:p>
      <w:pPr>
        <w:pStyle w:val="ListBullet"/>
        <w:spacing w:after="40"/>
      </w:pPr>
      <w:r>
        <w:t>☐ Webhook authenticity and duplicate-event handling are tested.</w:t>
      </w:r>
    </w:p>
    <w:p>
      <w:pPr>
        <w:pStyle w:val="ListBullet"/>
        <w:spacing w:after="40"/>
      </w:pPr>
      <w:r>
        <w:t>☐ AI receipt extraction works on a sample receipt and exposes fields for correction.</w:t>
      </w:r>
    </w:p>
    <w:p>
      <w:pPr>
        <w:pStyle w:val="ListBullet"/>
        <w:spacing w:after="40"/>
      </w:pPr>
      <w:r>
        <w:t>☐ AI explanation is based on stored records and does not invent payment confirmation.</w:t>
      </w:r>
    </w:p>
    <w:p>
      <w:pPr>
        <w:pStyle w:val="ListBullet"/>
        <w:spacing w:after="40"/>
      </w:pPr>
      <w:r>
        <w:t>☐ Price comparison/history and target-price alert work using an identified source or clearly labelled sample data.</w:t>
      </w:r>
    </w:p>
    <w:p>
      <w:pPr>
        <w:pStyle w:val="ListBullet"/>
        <w:spacing w:after="40"/>
      </w:pPr>
      <w:r>
        <w:t>☐ The application is interactive and persistent enough for the demo.</w:t>
      </w:r>
    </w:p>
    <w:p>
      <w:pPr>
        <w:pStyle w:val="ListBullet"/>
        <w:spacing w:after="40"/>
      </w:pPr>
      <w:r>
        <w:t>☐ Public repository, license, README, requirements and environment example are complete.</w:t>
      </w:r>
    </w:p>
    <w:p>
      <w:pPr>
        <w:pStyle w:val="ListBullet"/>
        <w:spacing w:after="40"/>
      </w:pPr>
      <w:r>
        <w:t>☐ Public YouTube video is under three minutes and linked in the submission.</w:t>
      </w:r>
    </w:p>
    <w:p>
      <w:pPr>
        <w:pStyle w:val="Heading1"/>
      </w:pPr>
      <w:r>
        <w:t>19. Final decisions to make on Day 1</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944"/>
            <w:vAlign w:val="center"/>
            <w:shd w:fill="142B4A"/>
          </w:tcPr>
          <w:p>
            <w:pPr>
              <w:spacing w:after="20" w:before="20"/>
            </w:pPr>
            <w:r/>
            <w:r>
              <w:rPr>
                <w:rFonts w:ascii="Aptos" w:hAnsi="Aptos"/>
                <w:b/>
                <w:color w:val="FFFFFF"/>
                <w:sz w:val="16"/>
              </w:rPr>
              <w:t>Decision</w:t>
            </w:r>
          </w:p>
        </w:tc>
        <w:tc>
          <w:tcPr>
            <w:tcW w:type="dxa" w:w="4320"/>
            <w:vAlign w:val="center"/>
            <w:shd w:fill="142B4A"/>
          </w:tcPr>
          <w:p>
            <w:pPr>
              <w:spacing w:after="20" w:before="20"/>
            </w:pPr>
            <w:r/>
            <w:r>
              <w:rPr>
                <w:rFonts w:ascii="Aptos" w:hAnsi="Aptos"/>
                <w:b/>
                <w:color w:val="FFFFFF"/>
                <w:sz w:val="16"/>
              </w:rPr>
              <w:t>Recommended default</w:t>
            </w:r>
          </w:p>
        </w:tc>
        <w:tc>
          <w:tcPr>
            <w:tcW w:type="dxa" w:w="3960"/>
            <w:vAlign w:val="center"/>
            <w:shd w:fill="142B4A"/>
          </w:tcPr>
          <w:p>
            <w:pPr>
              <w:spacing w:after="20" w:before="20"/>
            </w:pPr>
            <w:r/>
            <w:r>
              <w:rPr>
                <w:rFonts w:ascii="Aptos" w:hAnsi="Aptos"/>
                <w:b/>
                <w:color w:val="FFFFFF"/>
                <w:sz w:val="16"/>
              </w:rPr>
              <w:t>Must be confirmed</w:t>
            </w:r>
          </w:p>
        </w:tc>
      </w:tr>
      <w:tr>
        <w:trPr>
          <w:cantSplit/>
        </w:trPr>
        <w:tc>
          <w:tcPr>
            <w:tcW w:type="dxa" w:w="1944"/>
            <w:vAlign w:val="center"/>
          </w:tcPr>
          <w:p>
            <w:pPr>
              <w:spacing w:after="20" w:before="20"/>
            </w:pPr>
            <w:r/>
            <w:r>
              <w:rPr>
                <w:rFonts w:ascii="Aptos" w:hAnsi="Aptos"/>
                <w:b w:val="0"/>
                <w:sz w:val="16"/>
              </w:rPr>
              <w:t>AI provider</w:t>
            </w:r>
          </w:p>
        </w:tc>
        <w:tc>
          <w:tcPr>
            <w:tcW w:type="dxa" w:w="4320"/>
            <w:vAlign w:val="center"/>
          </w:tcPr>
          <w:p>
            <w:pPr>
              <w:spacing w:after="20" w:before="20"/>
            </w:pPr>
            <w:r/>
            <w:r>
              <w:rPr>
                <w:rFonts w:ascii="Aptos" w:hAnsi="Aptos"/>
                <w:b w:val="0"/>
                <w:sz w:val="16"/>
              </w:rPr>
              <w:t>Local model for ₹0-first; hosted API only if quality requires it.</w:t>
            </w:r>
          </w:p>
        </w:tc>
        <w:tc>
          <w:tcPr>
            <w:tcW w:type="dxa" w:w="3960"/>
            <w:vAlign w:val="center"/>
          </w:tcPr>
          <w:p>
            <w:pPr>
              <w:spacing w:after="20" w:before="20"/>
            </w:pPr>
            <w:r/>
            <w:r>
              <w:rPr>
                <w:rFonts w:ascii="Aptos" w:hAnsi="Aptos"/>
                <w:b w:val="0"/>
                <w:sz w:val="16"/>
              </w:rPr>
              <w:t>Hardware capability, image support, current API price/credits.</w:t>
            </w:r>
          </w:p>
        </w:tc>
      </w:tr>
      <w:tr>
        <w:trPr>
          <w:cantSplit/>
        </w:trPr>
        <w:tc>
          <w:tcPr>
            <w:tcW w:type="dxa" w:w="1944"/>
            <w:vAlign w:val="center"/>
            <w:shd w:fill="F2F6F8"/>
          </w:tcPr>
          <w:p>
            <w:pPr>
              <w:spacing w:after="20" w:before="20"/>
            </w:pPr>
            <w:r/>
            <w:r>
              <w:rPr>
                <w:rFonts w:ascii="Aptos" w:hAnsi="Aptos"/>
                <w:b w:val="0"/>
                <w:sz w:val="16"/>
              </w:rPr>
              <w:t>Price source</w:t>
            </w:r>
          </w:p>
        </w:tc>
        <w:tc>
          <w:tcPr>
            <w:tcW w:type="dxa" w:w="4320"/>
            <w:vAlign w:val="center"/>
            <w:shd w:fill="F2F6F8"/>
          </w:tcPr>
          <w:p>
            <w:pPr>
              <w:spacing w:after="20" w:before="20"/>
            </w:pPr>
            <w:r/>
            <w:r>
              <w:rPr>
                <w:rFonts w:ascii="Aptos" w:hAnsi="Aptos"/>
                <w:b w:val="0"/>
                <w:sz w:val="16"/>
              </w:rPr>
              <w:t>One permitted API or labelled sample CSV.</w:t>
            </w:r>
          </w:p>
        </w:tc>
        <w:tc>
          <w:tcPr>
            <w:tcW w:type="dxa" w:w="3960"/>
            <w:vAlign w:val="center"/>
            <w:shd w:fill="F2F6F8"/>
          </w:tcPr>
          <w:p>
            <w:pPr>
              <w:spacing w:after="20" w:before="20"/>
            </w:pPr>
            <w:r/>
            <w:r>
              <w:rPr>
                <w:rFonts w:ascii="Aptos" w:hAnsi="Aptos"/>
                <w:b w:val="0"/>
                <w:sz w:val="16"/>
              </w:rPr>
              <w:t>Terms, target retailer coverage, historical data, quota and cost.</w:t>
            </w:r>
          </w:p>
        </w:tc>
      </w:tr>
      <w:tr>
        <w:trPr>
          <w:cantSplit/>
        </w:trPr>
        <w:tc>
          <w:tcPr>
            <w:tcW w:type="dxa" w:w="1944"/>
            <w:vAlign w:val="center"/>
          </w:tcPr>
          <w:p>
            <w:pPr>
              <w:spacing w:after="20" w:before="20"/>
            </w:pPr>
            <w:r/>
            <w:r>
              <w:rPr>
                <w:rFonts w:ascii="Aptos" w:hAnsi="Aptos"/>
                <w:b w:val="0"/>
                <w:sz w:val="16"/>
              </w:rPr>
              <w:t>Deployment</w:t>
            </w:r>
          </w:p>
        </w:tc>
        <w:tc>
          <w:tcPr>
            <w:tcW w:type="dxa" w:w="4320"/>
            <w:vAlign w:val="center"/>
          </w:tcPr>
          <w:p>
            <w:pPr>
              <w:spacing w:after="20" w:before="20"/>
            </w:pPr>
            <w:r/>
            <w:r>
              <w:rPr>
                <w:rFonts w:ascii="Aptos" w:hAnsi="Aptos"/>
                <w:b w:val="0"/>
                <w:sz w:val="16"/>
              </w:rPr>
              <w:t>Streamlit UI plus separate HTTPS webhook service if required.</w:t>
            </w:r>
          </w:p>
        </w:tc>
        <w:tc>
          <w:tcPr>
            <w:tcW w:type="dxa" w:w="3960"/>
            <w:vAlign w:val="center"/>
          </w:tcPr>
          <w:p>
            <w:pPr>
              <w:spacing w:after="20" w:before="20"/>
            </w:pPr>
            <w:r/>
            <w:r>
              <w:rPr>
                <w:rFonts w:ascii="Aptos" w:hAnsi="Aptos"/>
                <w:b w:val="0"/>
                <w:sz w:val="16"/>
              </w:rPr>
              <w:t>Host supports endpoint, secrets, and expected uptime.</w:t>
            </w:r>
          </w:p>
        </w:tc>
      </w:tr>
      <w:tr>
        <w:trPr>
          <w:cantSplit/>
        </w:trPr>
        <w:tc>
          <w:tcPr>
            <w:tcW w:type="dxa" w:w="1944"/>
            <w:vAlign w:val="center"/>
            <w:shd w:fill="F2F6F8"/>
          </w:tcPr>
          <w:p>
            <w:pPr>
              <w:spacing w:after="20" w:before="20"/>
            </w:pPr>
            <w:r/>
            <w:r>
              <w:rPr>
                <w:rFonts w:ascii="Aptos" w:hAnsi="Aptos"/>
                <w:b w:val="0"/>
                <w:sz w:val="16"/>
              </w:rPr>
              <w:t>Database</w:t>
            </w:r>
          </w:p>
        </w:tc>
        <w:tc>
          <w:tcPr>
            <w:tcW w:type="dxa" w:w="4320"/>
            <w:vAlign w:val="center"/>
            <w:shd w:fill="F2F6F8"/>
          </w:tcPr>
          <w:p>
            <w:pPr>
              <w:spacing w:after="20" w:before="20"/>
            </w:pPr>
            <w:r/>
            <w:r>
              <w:rPr>
                <w:rFonts w:ascii="Aptos" w:hAnsi="Aptos"/>
                <w:b w:val="0"/>
                <w:sz w:val="16"/>
              </w:rPr>
              <w:t>SQLite for local demo; persistent managed DB if hosted state must survive restarts.</w:t>
            </w:r>
          </w:p>
        </w:tc>
        <w:tc>
          <w:tcPr>
            <w:tcW w:type="dxa" w:w="3960"/>
            <w:vAlign w:val="center"/>
            <w:shd w:fill="F2F6F8"/>
          </w:tcPr>
          <w:p>
            <w:pPr>
              <w:spacing w:after="20" w:before="20"/>
            </w:pPr>
            <w:r/>
            <w:r>
              <w:rPr>
                <w:rFonts w:ascii="Aptos" w:hAnsi="Aptos"/>
                <w:b w:val="0"/>
                <w:sz w:val="16"/>
              </w:rPr>
              <w:t>Free-tier retention, limits and reset plan.</w:t>
            </w:r>
          </w:p>
        </w:tc>
      </w:tr>
      <w:tr>
        <w:trPr>
          <w:cantSplit/>
        </w:trPr>
        <w:tc>
          <w:tcPr>
            <w:tcW w:type="dxa" w:w="1944"/>
            <w:vAlign w:val="center"/>
          </w:tcPr>
          <w:p>
            <w:pPr>
              <w:spacing w:after="20" w:before="20"/>
            </w:pPr>
            <w:r/>
            <w:r>
              <w:rPr>
                <w:rFonts w:ascii="Aptos" w:hAnsi="Aptos"/>
                <w:b w:val="0"/>
                <w:sz w:val="16"/>
              </w:rPr>
              <w:t>MVP feature freeze</w:t>
            </w:r>
          </w:p>
        </w:tc>
        <w:tc>
          <w:tcPr>
            <w:tcW w:type="dxa" w:w="4320"/>
            <w:vAlign w:val="center"/>
          </w:tcPr>
          <w:p>
            <w:pPr>
              <w:spacing w:after="20" w:before="20"/>
            </w:pPr>
            <w:r/>
            <w:r>
              <w:rPr>
                <w:rFonts w:ascii="Aptos" w:hAnsi="Aptos"/>
                <w:b w:val="0"/>
                <w:sz w:val="16"/>
              </w:rPr>
              <w:t>PayPal flow + item-level refund reconciliation + receipt AI + one price-watch workflow.</w:t>
            </w:r>
          </w:p>
        </w:tc>
        <w:tc>
          <w:tcPr>
            <w:tcW w:type="dxa" w:w="3960"/>
            <w:vAlign w:val="center"/>
          </w:tcPr>
          <w:p>
            <w:pPr>
              <w:spacing w:after="20" w:before="20"/>
            </w:pPr>
            <w:r/>
            <w:r>
              <w:rPr>
                <w:rFonts w:ascii="Aptos" w:hAnsi="Aptos"/>
                <w:b w:val="0"/>
                <w:sz w:val="16"/>
              </w:rPr>
              <w:t>Both teammates agree no additional major features before core tests pass.</w:t>
            </w:r>
          </w:p>
        </w:tc>
      </w:tr>
    </w:tbl>
    <w:p>
      <w:pPr>
        <w:spacing w:after="0"/>
      </w:pPr>
    </w:p>
    <w:p>
      <w:pPr>
        <w:pStyle w:val="Heading1"/>
      </w:pPr>
      <w:r>
        <w:t>Appendix A — Key official documentation</w:t>
      </w:r>
    </w:p>
    <w:p>
      <w:r>
        <w:t>These are the starting references used to define the integration plan. Re-check them during implementation because API requirements, prices, account eligibility and hosting terms can change.</w:t>
      </w:r>
    </w:p>
    <w:p>
      <w:pPr>
        <w:pStyle w:val="ListBullet"/>
        <w:spacing w:after="40"/>
      </w:pPr>
      <w:r>
        <w:rPr>
          <w:b/>
        </w:rPr>
        <w:t xml:space="preserve">PayPal REST APIs: </w:t>
      </w:r>
      <w:r>
        <w:t>https://developer.paypal.com/api/rest/</w:t>
      </w:r>
    </w:p>
    <w:p>
      <w:pPr>
        <w:pStyle w:val="ListBullet"/>
        <w:spacing w:after="40"/>
      </w:pPr>
      <w:r>
        <w:rPr>
          <w:b/>
        </w:rPr>
        <w:t xml:space="preserve">PayPal getting started / Sandbox accounts: </w:t>
      </w:r>
      <w:r>
        <w:t>https://developer.paypal.com/api/get-started/</w:t>
      </w:r>
    </w:p>
    <w:p>
      <w:pPr>
        <w:pStyle w:val="ListBullet"/>
        <w:spacing w:after="40"/>
      </w:pPr>
      <w:r>
        <w:rPr>
          <w:b/>
        </w:rPr>
        <w:t xml:space="preserve">PayPal REST webhook integration and verification: </w:t>
      </w:r>
      <w:r>
        <w:t>https://developer.paypal.com/api/rest/webhooks/rest/</w:t>
      </w:r>
    </w:p>
    <w:p>
      <w:pPr>
        <w:pStyle w:val="ListBullet"/>
        <w:spacing w:after="40"/>
      </w:pPr>
      <w:r>
        <w:rPr>
          <w:b/>
        </w:rPr>
        <w:t xml:space="preserve">PayPal webhooks overview: </w:t>
      </w:r>
      <w:r>
        <w:t>https://developer.paypal.com/api/webhooks/overview/</w:t>
      </w:r>
    </w:p>
    <w:p>
      <w:pPr>
        <w:pStyle w:val="ListBullet"/>
        <w:spacing w:after="40"/>
      </w:pPr>
      <w:r>
        <w:rPr>
          <w:b/>
        </w:rPr>
        <w:t xml:space="preserve">PayPal Payments API specification (refund/capture concepts): </w:t>
      </w:r>
      <w:r>
        <w:t>https://github.com/paypal/paypal-rest-api-specifications</w:t>
      </w:r>
    </w:p>
    <w:p>
      <w:pPr>
        <w:pStyle w:val="ListBullet"/>
        <w:spacing w:after="40"/>
      </w:pPr>
      <w:r>
        <w:rPr>
          <w:b/>
        </w:rPr>
        <w:t xml:space="preserve">Render free deployment limitations: </w:t>
      </w:r>
      <w:r>
        <w:t>https://render.com/docs/free</w:t>
      </w:r>
    </w:p>
    <w:p>
      <w:pPr>
        <w:pStyle w:val="ListBullet"/>
        <w:spacing w:after="40"/>
      </w:pPr>
      <w:r>
        <w:rPr>
          <w:b/>
        </w:rPr>
        <w:t xml:space="preserve">Render pricing: </w:t>
      </w:r>
      <w:r>
        <w:t>https://render.com/pricing</w:t>
      </w:r>
    </w:p>
    <w:p>
      <w:pPr>
        <w:pStyle w:val="ListBullet"/>
        <w:spacing w:after="40"/>
      </w:pPr>
      <w:r>
        <w:rPr>
          <w:b/>
        </w:rPr>
        <w:t xml:space="preserve">Streamlit documentation: </w:t>
      </w:r>
      <w:r>
        <w:t>https://docs.streamlit.io/</w:t>
      </w:r>
    </w:p>
    <w:p>
      <w:pPr>
        <w:pStyle w:val="ListBullet"/>
        <w:spacing w:after="40"/>
      </w:pPr>
      <w:r>
        <w:rPr>
          <w:b/>
        </w:rPr>
        <w:t xml:space="preserve">Ollama documentation: </w:t>
      </w:r>
      <w:r>
        <w:t>https://docs.ollama.com/</w:t>
      </w:r>
    </w:p>
    <w:p>
      <w:pPr>
        <w:pStyle w:val="ListBullet"/>
        <w:spacing w:after="40"/>
      </w:pPr>
      <w:r>
        <w:rPr>
          <w:b/>
        </w:rPr>
        <w:t xml:space="preserve">OpenAI API pricing: </w:t>
      </w:r>
      <w:r>
        <w:t>https://openai.com/api/pricing/</w:t>
      </w:r>
    </w:p>
    <w:p>
      <w:pPr>
        <w:pStyle w:val="ListBullet"/>
        <w:spacing w:after="40"/>
      </w:pPr>
      <w:r>
        <w:rPr>
          <w:b/>
        </w:rPr>
        <w:t xml:space="preserve">GitHub licensing guidance: </w:t>
      </w:r>
      <w:r>
        <w:t>https://docs.github.com/articles/licensing-a-repository</w:t>
      </w:r>
    </w:p>
    <w:p/>
    <w:tbl>
      <w:tblPr>
        <w:tblStyle w:val="TableGrid"/>
        <w:tblW w:type="auto" w:w="0"/>
        <w:tblLook w:firstColumn="1" w:firstRow="1" w:lastColumn="0" w:lastRow="0" w:noHBand="0" w:noVBand="1" w:val="04A0"/>
      </w:tblPr>
      <w:tblGrid>
        <w:gridCol w:w="10166"/>
      </w:tblGrid>
      <w:tr>
        <w:trPr>
          <w:cantSplit/>
        </w:trPr>
        <w:tc>
          <w:tcPr>
            <w:tcW w:type="dxa" w:w="10166"/>
            <w:shd w:fill="EAF3F6"/>
          </w:tcPr>
          <w:p>
            <w:pPr>
              <w:spacing w:after="60"/>
            </w:pPr>
            <w:r/>
            <w:r>
              <w:rPr>
                <w:b/>
                <w:color w:val="142B4A"/>
              </w:rPr>
              <w:t xml:space="preserve">FINAL BUILD PRINCIPLE  </w:t>
            </w:r>
            <w:r>
              <w:t>Build a small, verifiable end-to-end workflow first. Keep financial truth in deterministic code and verified provider events; use AI for extraction, matching assistance and explanations; clearly label data sources and limitations.</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8"/>
        <w:sz w:val="16"/>
      </w:rPr>
      <w:t>Working document • Version 1.0 • 24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A6978"/>
        <w:sz w:val="16"/>
      </w:rPr>
      <w:t>PENNYPILOT AI  |  HACKATHON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A34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B4A"/>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B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