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1200" w:after="0"/>
        <w:jc w:val="center"/>
      </w:pPr>
      <w:r>
        <w:rPr>
          <w:rFonts w:ascii="Arial" w:cs="Arial" w:eastAsia="Arial" w:hAnsi="Arial"/>
          <w:b/>
          <w:bCs/>
          <w:caps/>
          <w:color w:val="9DC3E6"/>
          <w:sz w:val="28"/>
          <w:szCs w:val="28"/>
        </w:rPr>
        <w:t xml:space="preserve">PRODUCT REQUIREMENTS DOCUMENT</w:t>
      </w:r>
    </w:p>
    <w:p>
      <w:pPr>
        <w:shd w:fill="1F3864" w:val="clear"/>
        <w:spacing w:before="0" w:after="0"/>
        <w:jc w:val="center"/>
      </w:pPr>
      <w:r>
        <w:rPr>
          <w:rFonts w:ascii="Arial" w:cs="Arial" w:eastAsia="Arial" w:hAnsi="Arial"/>
          <w:b/>
          <w:bCs/>
          <w:color w:val="FFFFFF"/>
          <w:sz w:val="64"/>
          <w:szCs w:val="64"/>
        </w:rPr>
        <w:t xml:space="preserve">NSE AI-Driven Stock</w:t>
      </w:r>
    </w:p>
    <w:p>
      <w:pPr>
        <w:shd w:fill="1F3864" w:val="clear"/>
        <w:spacing w:before="0" w:after="0"/>
        <w:jc w:val="center"/>
      </w:pPr>
      <w:r>
        <w:rPr>
          <w:rFonts w:ascii="Arial" w:cs="Arial" w:eastAsia="Arial" w:hAnsi="Arial"/>
          <w:b/>
          <w:bCs/>
          <w:color w:val="FFFFFF"/>
          <w:sz w:val="64"/>
          <w:szCs w:val="64"/>
        </w:rPr>
        <w:t xml:space="preserve">Recommendation System</w:t>
      </w:r>
    </w:p>
    <w:p>
      <w:pPr>
        <w:shd w:fill="1F3864" w:val="clear"/>
        <w:spacing w:before="120" w:after="0"/>
        <w:jc w:val="center"/>
      </w:pPr>
      <w:r>
        <w:rPr>
          <w:rFonts w:ascii="Arial" w:cs="Arial" w:eastAsia="Arial" w:hAnsi="Arial"/>
          <w:i/>
          <w:iCs/>
          <w:color w:val="BDD7EE"/>
          <w:sz w:val="26"/>
          <w:szCs w:val="26"/>
        </w:rPr>
        <w:t xml:space="preserve">From Static Website to Production-Grade AI Platform</w:t>
      </w:r>
    </w:p>
    <w:p>
      <w:pPr>
        <w:spacing w:before="200" w:after="0"/>
      </w:pPr>
      <w: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1"/>
                <w:szCs w:val="21"/>
              </w:rPr>
              <w:t xml:space="preserve">Version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1"/>
                <w:szCs w:val="21"/>
              </w:rPr>
              <w:t xml:space="preserve">1.0 — Initial Release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1"/>
                <w:szCs w:val="21"/>
              </w:rPr>
              <w:t xml:space="preserve">Status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1"/>
                <w:szCs w:val="21"/>
              </w:rPr>
              <w:t xml:space="preserve">Ready for Development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1"/>
                <w:szCs w:val="21"/>
              </w:rPr>
              <w:t xml:space="preserve">Based 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1"/>
                <w:szCs w:val="21"/>
              </w:rPr>
              <w:t xml:space="preserve">Literature Review v1.0</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1"/>
                <w:szCs w:val="21"/>
              </w:rPr>
              <w:t xml:space="preserve">Target Market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1"/>
                <w:szCs w:val="21"/>
              </w:rPr>
              <w:t xml:space="preserve">NSE-listed Indian Equities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1"/>
                <w:szCs w:val="21"/>
              </w:rPr>
              <w:t xml:space="preserve">Build Approach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1"/>
                <w:szCs w:val="21"/>
              </w:rPr>
              <w:t xml:space="preserve">Phased — 3 phases over ~6 months</w:t>
            </w:r>
          </w:p>
        </w:tc>
      </w:tr>
    </w:tbl>
    <w:p>
      <w:pPr>
        <w:spacing w:before="400" w:after="0"/>
      </w:pPr>
      <w:r>
        <w:t xml:space="preserve"/>
      </w:r>
    </w:p>
    <w:p>
      <w:r>
        <w:br w:type="page"/>
      </w:r>
    </w:p>
    <w:p>
      <w:pPr>
        <w:pStyle w:val="Heading1"/>
        <w:shd w:fill="1F3864" w:val="clear"/>
        <w:spacing w:before="400" w:after="200"/>
        <w:ind w:left="180" w:right="180"/>
      </w:pPr>
      <w:r>
        <w:rPr>
          <w:rFonts w:ascii="Arial" w:cs="Arial" w:eastAsia="Arial" w:hAnsi="Arial"/>
          <w:b/>
          <w:bCs/>
          <w:color w:val="FFFFFF"/>
          <w:sz w:val="38"/>
          <w:szCs w:val="38"/>
        </w:rPr>
        <w:t xml:space="preserve">1. Executive Summary</w:t>
      </w:r>
    </w:p>
    <w:p>
      <w:pPr>
        <w:spacing w:before="80" w:after="0"/>
      </w:pPr>
      <w:r>
        <w:t xml:space="preserve"/>
      </w:r>
    </w:p>
    <w:p>
      <w:pPr>
        <w:spacing w:before="60" w:after="100"/>
      </w:pPr>
      <w:r>
        <w:rPr>
          <w:rFonts w:ascii="Arial" w:cs="Arial" w:eastAsia="Arial" w:hAnsi="Arial"/>
          <w:color w:val="1A1A1A"/>
          <w:sz w:val="22"/>
          <w:szCs w:val="22"/>
        </w:rPr>
        <w:t xml:space="preserve">This document defines the complete product requirements for converting an existing static HTML/CSS website into a production-grade, AI-driven NSE stock recommendation platform. All architectural and model decisions in this document are directly grounded in the companion Literature Review (v1.0), ensuring every technical choice is mathematically defensible.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60"/>
              <w:left w:type="dxa" w:w="200"/>
              <w:bottom w:type="dxa" w:w="160"/>
              <w:right w:type="dxa" w:w="200"/>
            </w:tcMar>
          </w:tcPr>
          <w:p>
            <w:pPr>
              <w:spacing w:before="0" w:after="60"/>
            </w:pPr>
            <w:r>
              <w:rPr>
                <w:rFonts w:ascii="Arial" w:cs="Arial" w:eastAsia="Arial" w:hAnsi="Arial"/>
                <w:b/>
                <w:bCs/>
                <w:color w:val="1F4E79"/>
                <w:sz w:val="22"/>
                <w:szCs w:val="22"/>
              </w:rPr>
              <w:t xml:space="preserve">🎯 North Star Goal</w:t>
            </w:r>
          </w:p>
          <w:p>
            <w:pPr>
              <w:spacing w:before="0" w:after="0"/>
            </w:pPr>
            <w:r>
              <w:rPr>
                <w:rFonts w:ascii="Arial" w:cs="Arial" w:eastAsia="Arial" w:hAnsi="Arial"/>
                <w:color w:val="1A1A1A"/>
                <w:sz w:val="21"/>
                <w:szCs w:val="21"/>
              </w:rPr>
              <w:t xml:space="preserve">A live web platform that ingests NSE market data, runs a validated ML ensemble, and surfaces risk-adjusted stock recommendations to authenticated users — with a backend that can be continuously trained, monitored, and improved.</w:t>
            </w:r>
          </w:p>
        </w:tc>
      </w:tr>
    </w:tbl>
    <w:p>
      <w:pPr>
        <w:spacing w:before="100" w:after="100"/>
      </w:pPr>
      <w:r>
        <w:t xml:space="preserve"/>
      </w:r>
    </w:p>
    <w:p>
      <w:pPr>
        <w:pStyle w:val="Heading2"/>
        <w:pBdr>
          <w:bottom w:val="single" w:color="2E75B6" w:sz="6"/>
        </w:pBdr>
        <w:spacing w:before="300" w:after="120"/>
      </w:pPr>
      <w:r>
        <w:rPr>
          <w:rFonts w:ascii="Arial" w:cs="Arial" w:eastAsia="Arial" w:hAnsi="Arial"/>
          <w:b/>
          <w:bCs/>
          <w:color w:val="1F4E79"/>
          <w:sz w:val="28"/>
          <w:szCs w:val="28"/>
        </w:rPr>
        <w:t xml:space="preserve">1.1 What We Are Building</w:t>
      </w:r>
    </w:p>
    <w:p>
      <w:pPr>
        <w:spacing w:before="60" w:after="100"/>
      </w:pPr>
      <w:r>
        <w:rPr>
          <w:rFonts w:ascii="Arial" w:cs="Arial" w:eastAsia="Arial" w:hAnsi="Arial"/>
          <w:b/>
          <w:bCs/>
          <w:color w:val="1A1A1A"/>
          <w:sz w:val="22"/>
          <w:szCs w:val="22"/>
        </w:rPr>
        <w:t xml:space="preserve">Static site → Dynamic platform. </w:t>
      </w:r>
      <w:r>
        <w:rPr>
          <w:rFonts w:ascii="Arial" w:cs="Arial" w:eastAsia="Arial" w:hAnsi="Arial"/>
          <w:color w:val="1A1A1A"/>
          <w:sz w:val="22"/>
          <w:szCs w:val="22"/>
        </w:rPr>
        <w:t xml:space="preserve">The existing HTML/CSS frontend will be connected to a FastAPI backend. The backend handles data ingestion, feature engineering, model inference, and a secure REST API. The frontend consumes this API to display live, AI-generated recommendations.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 State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Static HTML/CSS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Dynamic — consumes REST API</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Backend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None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FastAPI + PostgreSQL + Redis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yfinance + NSE Direct + Paid API</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ML Models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None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XGBoost ensemble + LSTM + GARCH MC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JWT with refresh tokens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Deployment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Static hosting</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Cloud VPS (Railway/Render via GitHub Education)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MLOps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MLflow experiment tracking + drift alerts</w:t>
            </w:r>
          </w:p>
        </w:tc>
      </w:tr>
    </w:tbl>
    <w:p>
      <w:pPr>
        <w:spacing w:before="100" w:after="100"/>
      </w:pPr>
      <w:r>
        <w:t xml:space="preserve"/>
      </w:r>
    </w:p>
    <w:p>
      <w:pPr>
        <w:pStyle w:val="Heading2"/>
        <w:pBdr>
          <w:bottom w:val="single" w:color="2E75B6" w:sz="6"/>
        </w:pBdr>
        <w:spacing w:before="300" w:after="120"/>
      </w:pPr>
      <w:r>
        <w:rPr>
          <w:rFonts w:ascii="Arial" w:cs="Arial" w:eastAsia="Arial" w:hAnsi="Arial"/>
          <w:b/>
          <w:bCs/>
          <w:color w:val="1F4E79"/>
          <w:sz w:val="28"/>
          <w:szCs w:val="28"/>
        </w:rPr>
        <w:t xml:space="preserve">1.2 What This Is NOT</w:t>
      </w:r>
    </w:p>
    <w:p>
      <w:pPr>
        <w:pStyle w:val="ListParagraph"/>
        <w:numPr>
          <w:ilvl w:val="0"/>
          <w:numId w:val="2"/>
        </w:numPr>
        <w:spacing w:before="50" w:after="50"/>
      </w:pPr>
      <w:r>
        <w:rPr>
          <w:rFonts w:ascii="Arial" w:cs="Arial" w:eastAsia="Arial" w:hAnsi="Arial"/>
          <w:color w:val="1A1A1A"/>
          <w:sz w:val="22"/>
          <w:szCs w:val="22"/>
        </w:rPr>
        <w:t xml:space="preserve">An automated trading system or execution engine. This is a recommendation and analysis tool only.</w:t>
      </w:r>
    </w:p>
    <w:p>
      <w:pPr>
        <w:pStyle w:val="ListParagraph"/>
        <w:numPr>
          <w:ilvl w:val="0"/>
          <w:numId w:val="2"/>
        </w:numPr>
        <w:spacing w:before="50" w:after="50"/>
      </w:pPr>
      <w:r>
        <w:rPr>
          <w:rFonts w:ascii="Arial" w:cs="Arial" w:eastAsia="Arial" w:hAnsi="Arial"/>
          <w:color w:val="1A1A1A"/>
          <w:sz w:val="22"/>
          <w:szCs w:val="22"/>
        </w:rPr>
        <w:t xml:space="preserve">A real-time HFT (High-Frequency Trading) system. Minimum recommendation horizon is end-of-day.</w:t>
      </w:r>
    </w:p>
    <w:p>
      <w:pPr>
        <w:pStyle w:val="ListParagraph"/>
        <w:numPr>
          <w:ilvl w:val="0"/>
          <w:numId w:val="2"/>
        </w:numPr>
        <w:spacing w:before="50" w:after="50"/>
      </w:pPr>
      <w:r>
        <w:rPr>
          <w:rFonts w:ascii="Arial" w:cs="Arial" w:eastAsia="Arial" w:hAnsi="Arial"/>
          <w:color w:val="1A1A1A"/>
          <w:sz w:val="22"/>
          <w:szCs w:val="22"/>
        </w:rPr>
        <w:t xml:space="preserve">A guaranteed-profit system. All outputs are probabilistic and subject to market risk.</w:t>
      </w:r>
    </w:p>
    <w:p>
      <w:pPr>
        <w:pStyle w:val="ListParagraph"/>
        <w:numPr>
          <w:ilvl w:val="0"/>
          <w:numId w:val="2"/>
        </w:numPr>
        <w:spacing w:before="50" w:after="50"/>
      </w:pPr>
      <w:r>
        <w:rPr>
          <w:rFonts w:ascii="Arial" w:cs="Arial" w:eastAsia="Arial" w:hAnsi="Arial"/>
          <w:color w:val="1A1A1A"/>
          <w:sz w:val="22"/>
          <w:szCs w:val="22"/>
        </w:rPr>
        <w:t xml:space="preserve">SEBI-registered investment advisory. The system must carry appropriate disclaimers.</w:t>
      </w:r>
    </w:p>
    <w:p>
      <w:pPr>
        <w:spacing w:before="100" w:after="100"/>
      </w:pPr>
      <w:r>
        <w:t xml:space="preserve"/>
      </w:r>
    </w:p>
    <w:p>
      <w:pPr>
        <w:pStyle w:val="Heading1"/>
        <w:shd w:fill="1F3864" w:val="clear"/>
        <w:spacing w:before="400" w:after="200"/>
        <w:ind w:left="180" w:right="180"/>
      </w:pPr>
      <w:r>
        <w:rPr>
          <w:rFonts w:ascii="Arial" w:cs="Arial" w:eastAsia="Arial" w:hAnsi="Arial"/>
          <w:b/>
          <w:bCs/>
          <w:color w:val="FFFFFF"/>
          <w:sz w:val="38"/>
          <w:szCs w:val="38"/>
        </w:rPr>
        <w:t xml:space="preserve">2. Problem Statement</w:t>
      </w:r>
    </w:p>
    <w:p>
      <w:pPr>
        <w:spacing w:before="80" w:after="0"/>
      </w:pPr>
      <w:r>
        <w:t xml:space="preserve"/>
      </w:r>
    </w:p>
    <w:p>
      <w:pPr>
        <w:pStyle w:val="Heading2"/>
        <w:pBdr>
          <w:bottom w:val="single" w:color="2E75B6" w:sz="6"/>
        </w:pBdr>
        <w:spacing w:before="300" w:after="120"/>
      </w:pPr>
      <w:r>
        <w:rPr>
          <w:rFonts w:ascii="Arial" w:cs="Arial" w:eastAsia="Arial" w:hAnsi="Arial"/>
          <w:b/>
          <w:bCs/>
          <w:color w:val="1F4E79"/>
          <w:sz w:val="28"/>
          <w:szCs w:val="28"/>
        </w:rPr>
        <w:t xml:space="preserve">2.1 The Core Problem</w:t>
      </w:r>
    </w:p>
    <w:p>
      <w:pPr>
        <w:spacing w:before="60" w:after="100"/>
      </w:pPr>
      <w:r>
        <w:rPr>
          <w:rFonts w:ascii="Arial" w:cs="Arial" w:eastAsia="Arial" w:hAnsi="Arial"/>
          <w:color w:val="1A1A1A"/>
          <w:sz w:val="22"/>
          <w:szCs w:val="22"/>
        </w:rPr>
        <w:t xml:space="preserve">Retail investors in Indian equity markets lack access to the quantitative analysis tools that institutional investors use. The NSE has ~2,000 liquid stocks. Manually tracking technical signals, fundamental health, and market sentiment across this universe is computationally impossible for an individual investor. Existing retail platforms (Zerodha Kite, Groww, etc.) provide charts but no predictive intelligence.</w:t>
      </w:r>
    </w:p>
    <w:p>
      <w:pPr>
        <w:spacing w:before="100" w:after="100"/>
      </w:pPr>
      <w:r>
        <w:t xml:space="preserve"/>
      </w:r>
    </w:p>
    <w:p>
      <w:pPr>
        <w:pStyle w:val="Heading2"/>
        <w:pBdr>
          <w:bottom w:val="single" w:color="2E75B6" w:sz="6"/>
        </w:pBdr>
        <w:spacing w:before="300" w:after="120"/>
      </w:pPr>
      <w:r>
        <w:rPr>
          <w:rFonts w:ascii="Arial" w:cs="Arial" w:eastAsia="Arial" w:hAnsi="Arial"/>
          <w:b/>
          <w:bCs/>
          <w:color w:val="1F4E79"/>
          <w:sz w:val="28"/>
          <w:szCs w:val="28"/>
        </w:rPr>
        <w:t xml:space="preserve">2.2 Why Existing Solutions Fall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Existing Solution</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Gap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Zerodha Kite / Smallcase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Charts only — no ML prediction, no fundamental + technical fusion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Screener.in</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Fundamental screening only — no timing signals, no ML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TradingView (paid)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Technical analysis only — no fundamental integration, no NSE-specific models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Bloomberg Terminal</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Institutional-grade but costs ₹25L+/year — inaccessible to retail/indie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Generic ML tutorials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Train on S&amp;P 500 — not valid for NSE microstructure (circuit breakers, operator activity)</w:t>
            </w:r>
          </w:p>
        </w:tc>
      </w:tr>
    </w:tbl>
    <w:p>
      <w:pPr>
        <w:spacing w:before="100" w:after="100"/>
      </w:pPr>
      <w:r>
        <w:t xml:space="preserve"/>
      </w:r>
    </w:p>
    <w:p>
      <w:pPr>
        <w:pStyle w:val="Heading1"/>
        <w:shd w:fill="1F3864" w:val="clear"/>
        <w:spacing w:before="400" w:after="200"/>
        <w:ind w:left="180" w:right="180"/>
      </w:pPr>
      <w:r>
        <w:rPr>
          <w:rFonts w:ascii="Arial" w:cs="Arial" w:eastAsia="Arial" w:hAnsi="Arial"/>
          <w:b/>
          <w:bCs/>
          <w:color w:val="FFFFFF"/>
          <w:sz w:val="38"/>
          <w:szCs w:val="38"/>
        </w:rPr>
        <w:t xml:space="preserve">3. Users &amp; Use Cases</w:t>
      </w:r>
    </w:p>
    <w:p>
      <w:pPr>
        <w:spacing w:before="80" w:after="0"/>
      </w:pPr>
      <w:r>
        <w:t xml:space="preserve"/>
      </w:r>
    </w:p>
    <w:p>
      <w:pPr>
        <w:pStyle w:val="Heading2"/>
        <w:pBdr>
          <w:bottom w:val="single" w:color="2E75B6" w:sz="6"/>
        </w:pBdr>
        <w:spacing w:before="300" w:after="120"/>
      </w:pPr>
      <w:r>
        <w:rPr>
          <w:rFonts w:ascii="Arial" w:cs="Arial" w:eastAsia="Arial" w:hAnsi="Arial"/>
          <w:b/>
          <w:bCs/>
          <w:color w:val="1F4E79"/>
          <w:sz w:val="28"/>
          <w:szCs w:val="28"/>
        </w:rPr>
        <w:t xml:space="preserve">3.1 User Personas (Phase 1 Scope)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700"/>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200"/>
            </w:tcMar>
          </w:tcPr>
          <w:p>
            <w:pPr>
              <w:pStyle w:val="Heading3"/>
              <w:spacing w:before="200" w:after="80"/>
            </w:pPr>
            <w:r>
              <w:rPr>
                <w:rFonts w:ascii="Arial" w:cs="Arial" w:eastAsia="Arial" w:hAnsi="Arial"/>
                <w:b/>
                <w:bCs/>
                <w:color w:val="2E75B6"/>
                <w:sz w:val="24"/>
                <w:szCs w:val="24"/>
              </w:rPr>
              <w:t xml:space="preserve">Persona A — The Quantitative Retail Investor</w:t>
            </w:r>
          </w:p>
          <w:p>
            <w:pPr>
              <w:spacing w:before="60" w:after="100"/>
            </w:pPr>
            <w:r>
              <w:rPr>
                <w:rFonts w:ascii="Arial" w:cs="Arial" w:eastAsia="Arial" w:hAnsi="Arial"/>
                <w:color w:val="1A1A1A"/>
                <w:sz w:val="22"/>
                <w:szCs w:val="22"/>
              </w:rPr>
              <w:t xml:space="preserve">Age 25-40. Has a Zerodha/Groww account. Understands P/E, RSI conceptually. Wants data-driven stock picks but cannot code or run models themselves. Currently spends 2-3 hours/week manually screening. Will pay ₹500-2000/month for a tool that does this well.</w:t>
            </w:r>
          </w:p>
          <w:p>
            <w:pPr>
              <w:spacing w:before="60" w:after="60"/>
            </w:pPr>
            <w:r>
              <w:t xml:space="preserve"/>
            </w:r>
          </w:p>
          <w:p>
            <w:pPr>
              <w:pStyle w:val="ListParagraph"/>
              <w:numPr>
                <w:ilvl w:val="0"/>
                <w:numId w:val="2"/>
              </w:numPr>
              <w:spacing w:before="50" w:after="50"/>
            </w:pPr>
            <w:r>
              <w:rPr>
                <w:rFonts w:ascii="Arial" w:cs="Arial" w:eastAsia="Arial" w:hAnsi="Arial"/>
                <w:color w:val="1A1A1A"/>
                <w:sz w:val="22"/>
                <w:szCs w:val="22"/>
              </w:rPr>
              <w:t xml:space="preserve">See daily top-10 NSE stock recommendations</w:t>
            </w:r>
          </w:p>
          <w:p>
            <w:pPr>
              <w:pStyle w:val="ListParagraph"/>
              <w:numPr>
                <w:ilvl w:val="0"/>
                <w:numId w:val="2"/>
              </w:numPr>
              <w:spacing w:before="50" w:after="50"/>
            </w:pPr>
            <w:r>
              <w:rPr>
                <w:rFonts w:ascii="Arial" w:cs="Arial" w:eastAsia="Arial" w:hAnsi="Arial"/>
                <w:color w:val="1A1A1A"/>
                <w:sz w:val="22"/>
                <w:szCs w:val="22"/>
              </w:rPr>
              <w:t xml:space="preserve">Understand why a stock is recommended (human-readable reasoning)</w:t>
            </w:r>
          </w:p>
          <w:p>
            <w:pPr>
              <w:pStyle w:val="ListParagraph"/>
              <w:numPr>
                <w:ilvl w:val="0"/>
                <w:numId w:val="2"/>
              </w:numPr>
              <w:spacing w:before="50" w:after="50"/>
            </w:pPr>
            <w:r>
              <w:rPr>
                <w:rFonts w:ascii="Arial" w:cs="Arial" w:eastAsia="Arial" w:hAnsi="Arial"/>
                <w:color w:val="1A1A1A"/>
                <w:sz w:val="22"/>
                <w:szCs w:val="22"/>
              </w:rPr>
              <w:t xml:space="preserve">Filter by market cap bucket</w:t>
            </w:r>
          </w:p>
          <w:p>
            <w:pPr>
              <w:pStyle w:val="ListParagraph"/>
              <w:numPr>
                <w:ilvl w:val="0"/>
                <w:numId w:val="2"/>
              </w:numPr>
              <w:spacing w:before="50" w:after="50"/>
            </w:pPr>
            <w:r>
              <w:rPr>
                <w:rFonts w:ascii="Arial" w:cs="Arial" w:eastAsia="Arial" w:hAnsi="Arial"/>
                <w:color w:val="1A1A1A"/>
                <w:sz w:val="22"/>
                <w:szCs w:val="22"/>
              </w:rPr>
              <w:t xml:space="preserve">See risk level and confidence score</w:t>
            </w:r>
          </w:p>
        </w:tc>
        <w:tc>
          <w:tcPr>
            <w:tcW w:type="dxa" w:w="4700"/>
            <w:tcBorders>
              <w:top w:val="none" w:color="FFFFFF" w:sz="0"/>
              <w:left w:val="none" w:color="FFFFFF" w:sz="0"/>
              <w:bottom w:val="none" w:color="FFFFFF" w:sz="0"/>
              <w:right w:val="none" w:color="FFFFFF" w:sz="0"/>
            </w:tcBorders>
            <w:tcMar>
              <w:top w:type="dxa" w:w="0"/>
              <w:left w:type="dxa" w:w="200"/>
              <w:bottom w:type="dxa" w:w="0"/>
              <w:right w:type="dxa" w:w="0"/>
            </w:tcMar>
          </w:tcPr>
          <w:p>
            <w:pPr>
              <w:pStyle w:val="Heading3"/>
              <w:spacing w:before="200" w:after="80"/>
            </w:pPr>
            <w:r>
              <w:rPr>
                <w:rFonts w:ascii="Arial" w:cs="Arial" w:eastAsia="Arial" w:hAnsi="Arial"/>
                <w:b/>
                <w:bCs/>
                <w:color w:val="2E75B6"/>
                <w:sz w:val="24"/>
                <w:szCs w:val="24"/>
              </w:rPr>
              <w:t xml:space="preserve">Persona B — The Builder / You (Admin)</w:t>
            </w:r>
          </w:p>
          <w:p>
            <w:pPr>
              <w:spacing w:before="60" w:after="100"/>
            </w:pPr>
            <w:r>
              <w:rPr>
                <w:rFonts w:ascii="Arial" w:cs="Arial" w:eastAsia="Arial" w:hAnsi="Arial"/>
                <w:color w:val="1A1A1A"/>
                <w:sz w:val="22"/>
                <w:szCs w:val="22"/>
              </w:rPr>
              <w:t xml:space="preserve">Primary user in Phase 1. Wants to validate the system is working correctly. Needs visibility into model performance, data freshness, and backtested metrics before opening to external users.</w:t>
            </w:r>
          </w:p>
          <w:p>
            <w:pPr>
              <w:spacing w:before="60" w:after="60"/>
            </w:pPr>
            <w:r>
              <w:t xml:space="preserve"/>
            </w:r>
          </w:p>
          <w:p>
            <w:pPr>
              <w:pStyle w:val="ListParagraph"/>
              <w:numPr>
                <w:ilvl w:val="0"/>
                <w:numId w:val="2"/>
              </w:numPr>
              <w:spacing w:before="50" w:after="50"/>
            </w:pPr>
            <w:r>
              <w:rPr>
                <w:rFonts w:ascii="Arial" w:cs="Arial" w:eastAsia="Arial" w:hAnsi="Arial"/>
                <w:color w:val="1A1A1A"/>
                <w:sz w:val="22"/>
                <w:szCs w:val="22"/>
              </w:rPr>
              <w:t xml:space="preserve">Monitor model accuracy and drift</w:t>
            </w:r>
          </w:p>
          <w:p>
            <w:pPr>
              <w:pStyle w:val="ListParagraph"/>
              <w:numPr>
                <w:ilvl w:val="0"/>
                <w:numId w:val="2"/>
              </w:numPr>
              <w:spacing w:before="50" w:after="50"/>
            </w:pPr>
            <w:r>
              <w:rPr>
                <w:rFonts w:ascii="Arial" w:cs="Arial" w:eastAsia="Arial" w:hAnsi="Arial"/>
                <w:color w:val="1A1A1A"/>
                <w:sz w:val="22"/>
                <w:szCs w:val="22"/>
              </w:rPr>
              <w:t xml:space="preserve">Trigger retraining jobs</w:t>
            </w:r>
          </w:p>
          <w:p>
            <w:pPr>
              <w:pStyle w:val="ListParagraph"/>
              <w:numPr>
                <w:ilvl w:val="0"/>
                <w:numId w:val="2"/>
              </w:numPr>
              <w:spacing w:before="50" w:after="50"/>
            </w:pPr>
            <w:r>
              <w:rPr>
                <w:rFonts w:ascii="Arial" w:cs="Arial" w:eastAsia="Arial" w:hAnsi="Arial"/>
                <w:color w:val="1A1A1A"/>
                <w:sz w:val="22"/>
                <w:szCs w:val="22"/>
              </w:rPr>
              <w:t xml:space="preserve">See raw feature values and model outputs</w:t>
            </w:r>
          </w:p>
          <w:p>
            <w:pPr>
              <w:pStyle w:val="ListParagraph"/>
              <w:numPr>
                <w:ilvl w:val="0"/>
                <w:numId w:val="2"/>
              </w:numPr>
              <w:spacing w:before="50" w:after="50"/>
            </w:pPr>
            <w:r>
              <w:rPr>
                <w:rFonts w:ascii="Arial" w:cs="Arial" w:eastAsia="Arial" w:hAnsi="Arial"/>
                <w:color w:val="1A1A1A"/>
                <w:sz w:val="22"/>
                <w:szCs w:val="22"/>
              </w:rPr>
              <w:t xml:space="preserve">Run backtests on demand</w:t>
            </w:r>
          </w:p>
        </w:tc>
      </w:tr>
    </w:tbl>
    <w:p>
      <w:pPr>
        <w:spacing w:before="100" w:after="100"/>
      </w:pPr>
      <w:r>
        <w:t xml:space="preserve"/>
      </w:r>
    </w:p>
    <w:p>
      <w:pPr>
        <w:pStyle w:val="Heading2"/>
        <w:pBdr>
          <w:bottom w:val="single" w:color="2E75B6" w:sz="6"/>
        </w:pBdr>
        <w:spacing w:before="300" w:after="120"/>
      </w:pPr>
      <w:r>
        <w:rPr>
          <w:rFonts w:ascii="Arial" w:cs="Arial" w:eastAsia="Arial" w:hAnsi="Arial"/>
          <w:b/>
          <w:bCs/>
          <w:color w:val="1F4E79"/>
          <w:sz w:val="28"/>
          <w:szCs w:val="28"/>
        </w:rPr>
        <w:t xml:space="preserve">3.2 Core Use Cases (Phase 1 MVP)</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1400"/>
        <w:gridCol w:w="286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UC-01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View daily stock recommendations with reasoning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Investor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P0 — Must Have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UC-02</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Filter recommendations by market cap bucket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Investor</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20"/>
                <w:szCs w:val="20"/>
              </w:rPr>
              <w:t xml:space="preserve">P0 — 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UC-03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View stock detail: signals, score, fundamentals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Investor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P0 — Must Have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UC-04</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Register / login securely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Both</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20"/>
                <w:szCs w:val="20"/>
              </w:rPr>
              <w:t xml:space="preserve">P0 — 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UC-05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View current market regime (Bull/Bear/Volatile)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Investor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F6000"/>
                <w:sz w:val="20"/>
                <w:szCs w:val="20"/>
              </w:rPr>
              <w:t xml:space="preserve">P1 — Should Have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UC-06</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Admin dashboard: model accuracy, data freshness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Admin</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7F6000"/>
                <w:sz w:val="20"/>
                <w:szCs w:val="20"/>
              </w:rPr>
              <w:t xml:space="preserve">P1 — Should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UC-07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Trigger retraining job from dashboard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Admin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F6000"/>
                <w:sz w:val="20"/>
                <w:szCs w:val="20"/>
              </w:rPr>
              <w:t xml:space="preserve">P1 — Should Have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UC-08</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View backtest results per model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Admin</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P2 — Nice to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UC-09</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Email alerts for high-confidence signals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Investor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P2 — Nice to Have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UC-10</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Portfolio tracker (manual input)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Investor</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P3 — Phase 2</w:t>
            </w:r>
          </w:p>
        </w:tc>
      </w:tr>
    </w:tbl>
    <w:p>
      <w:pPr>
        <w:spacing w:before="100" w:after="100"/>
      </w:pPr>
      <w:r>
        <w:t xml:space="preserve"/>
      </w:r>
    </w:p>
    <w:p>
      <w:r>
        <w:br w:type="page"/>
      </w:r>
    </w:p>
    <w:p>
      <w:pPr>
        <w:pStyle w:val="Heading1"/>
        <w:shd w:fill="1F3864" w:val="clear"/>
        <w:spacing w:before="400" w:after="200"/>
        <w:ind w:left="180" w:right="180"/>
      </w:pPr>
      <w:r>
        <w:rPr>
          <w:rFonts w:ascii="Arial" w:cs="Arial" w:eastAsia="Arial" w:hAnsi="Arial"/>
          <w:b/>
          <w:bCs/>
          <w:color w:val="FFFFFF"/>
          <w:sz w:val="38"/>
          <w:szCs w:val="38"/>
        </w:rPr>
        <w:t xml:space="preserve">4. System Architecture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60"/>
              <w:left w:type="dxa" w:w="200"/>
              <w:bottom w:type="dxa" w:w="160"/>
              <w:right w:type="dxa" w:w="200"/>
            </w:tcMar>
          </w:tcPr>
          <w:p>
            <w:pPr>
              <w:spacing w:before="0" w:after="60"/>
            </w:pPr>
            <w:r>
              <w:rPr>
                <w:rFonts w:ascii="Arial" w:cs="Arial" w:eastAsia="Arial" w:hAnsi="Arial"/>
                <w:b/>
                <w:bCs/>
                <w:color w:val="1F4E79"/>
                <w:sz w:val="22"/>
                <w:szCs w:val="22"/>
              </w:rPr>
              <w:t xml:space="preserve">📐 Architecture Philosophy</w:t>
            </w:r>
          </w:p>
          <w:p>
            <w:pPr>
              <w:spacing w:before="0" w:after="0"/>
            </w:pPr>
            <w:r>
              <w:rPr>
                <w:rFonts w:ascii="Arial" w:cs="Arial" w:eastAsia="Arial" w:hAnsi="Arial"/>
                <w:color w:val="1A1A1A"/>
                <w:sz w:val="21"/>
                <w:szCs w:val="21"/>
              </w:rPr>
              <w:t xml:space="preserve">The system is a 4-stage pipeline: Ingest → Engineer → Predict → Serve. Each stage is a separate module with clear interfaces, so any component can be replaced, retrained, or scaled independently. No stage knows the internal implementation of another.</w:t>
            </w:r>
          </w:p>
        </w:tc>
      </w:tr>
    </w:tbl>
    <w:p>
      <w:pPr>
        <w:spacing w:before="100" w:after="100"/>
      </w:pPr>
      <w:r>
        <w:t xml:space="preserve"/>
      </w:r>
    </w:p>
    <w:p>
      <w:pPr>
        <w:pStyle w:val="Heading2"/>
        <w:pBdr>
          <w:bottom w:val="single" w:color="2E75B6" w:sz="6"/>
        </w:pBdr>
        <w:spacing w:before="300" w:after="120"/>
      </w:pPr>
      <w:r>
        <w:rPr>
          <w:rFonts w:ascii="Arial" w:cs="Arial" w:eastAsia="Arial" w:hAnsi="Arial"/>
          <w:b/>
          <w:bCs/>
          <w:color w:val="1F4E79"/>
          <w:sz w:val="28"/>
          <w:szCs w:val="28"/>
        </w:rPr>
        <w:t xml:space="preserve">4.1 High-Level Architecture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r>
              <w:rPr>
                <w:rFonts w:ascii="Arial" w:cs="Arial" w:eastAsia="Arial" w:hAnsi="Arial"/>
                <w:b/>
                <w:bCs/>
                <w:color w:val="FFFFFF"/>
                <w:sz w:val="20"/>
                <w:szCs w:val="20"/>
              </w:rPr>
              <w:t xml:space="preserve">STAGE 1: DATA INGESTION</w:t>
            </w:r>
          </w:p>
        </w:tc>
      </w:tr>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val="false"/>
                <w:bCs w:val="false"/>
                <w:color w:val="1A1A1A"/>
                <w:sz w:val="20"/>
                <w:szCs w:val="20"/>
              </w:rPr>
              <w:t xml:space="preserve">yfinance (OHLCV, free) + NSE Direct API + Optional Paid API (Tiingo/Polygon)
Historical: 15 years OHLCV per symbol  |  Fundamentals: Quarterly updates  |  Sentiment: Daily news scrape
Stored in: PostgreSQL (TimescaleDB extension) for time-series  +  Redis for live cache</w:t>
            </w:r>
          </w:p>
        </w:tc>
      </w:tr>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r>
              <w:rPr>
                <w:rFonts w:ascii="Arial" w:cs="Arial" w:eastAsia="Arial" w:hAnsi="Arial"/>
                <w:b/>
                <w:bCs/>
                <w:color w:val="FFFFFF"/>
                <w:sz w:val="20"/>
                <w:szCs w:val="20"/>
              </w:rPr>
              <w:t xml:space="preserve">STAGE 2: FEATURE ENGINEERING</w:t>
            </w:r>
          </w:p>
        </w:tc>
      </w:tr>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val="false"/>
                <w:bCs w:val="false"/>
                <w:color w:val="1A1A1A"/>
                <w:sz w:val="20"/>
                <w:szCs w:val="20"/>
              </w:rPr>
              <w:t xml:space="preserve">Technical: RSI (ADX-gated), MACD, Bollinger Bandwidth, 200-day MA regime, ATR
Fundamental: FCF yield, P/E z-score vs sector, D/E ratio, Revenue QoQ growth
Sentiment: FinBERT daily score per stock (24h + 72h aggregate)
All computed with expanding-window (ZERO look-ahead bias)</w:t>
            </w:r>
          </w:p>
        </w:tc>
      </w:tr>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r>
              <w:rPr>
                <w:rFonts w:ascii="Arial" w:cs="Arial" w:eastAsia="Arial" w:hAnsi="Arial"/>
                <w:b/>
                <w:bCs/>
                <w:color w:val="FFFFFF"/>
                <w:sz w:val="20"/>
                <w:szCs w:val="20"/>
              </w:rPr>
              <w:t xml:space="preserve">STAGE 3: PREDICTION (ML ENSEMBLE)</w:t>
            </w:r>
          </w:p>
        </w:tc>
      </w:tr>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val="false"/>
                <w:bCs w:val="false"/>
                <w:color w:val="1A1A1A"/>
                <w:sz w:val="20"/>
                <w:szCs w:val="20"/>
              </w:rPr>
              <w:t xml:space="preserve">XGBoost/LightGBM  →  Short horizon (1-5d) directional signal  [PRIMARY]
LSTM Network  →  Medium horizon (15-30d) return forecast  [SECONDARY]
GARCH(1,1) Monte Carlo  →  Probability intervals + downside risk  [ASYNC]
Ensemble meta-model  →  Weighted combination → final score 0-100</w:t>
            </w:r>
          </w:p>
        </w:tc>
      </w:tr>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r>
              <w:rPr>
                <w:rFonts w:ascii="Arial" w:cs="Arial" w:eastAsia="Arial" w:hAnsi="Arial"/>
                <w:b/>
                <w:bCs/>
                <w:color w:val="FFFFFF"/>
                <w:sz w:val="20"/>
                <w:szCs w:val="20"/>
              </w:rPr>
              <w:t xml:space="preserve">STAGE 4: SERVE + LEARN</w:t>
            </w:r>
          </w:p>
        </w:tc>
      </w:tr>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val="false"/>
                <w:bCs w:val="false"/>
                <w:color w:val="1A1A1A"/>
                <w:sz w:val="20"/>
                <w:szCs w:val="20"/>
              </w:rPr>
              <w:t xml:space="preserve">FastAPI REST API  →  JWT auth  →  React/JS frontend
MLflow: model versioning + experiment tracking
Drift detection: rolling accuracy monitoring + regime shift alerts
Scheduler (APScheduler): daily retrain trigger, data refresh, backtesting jobs</w:t>
            </w:r>
          </w:p>
        </w:tc>
      </w:tr>
    </w:tbl>
    <w:p>
      <w:pPr>
        <w:spacing w:before="100" w:after="100"/>
      </w:pPr>
      <w:r>
        <w:t xml:space="preserve"/>
      </w:r>
    </w:p>
    <w:p>
      <w:pPr>
        <w:pStyle w:val="Heading2"/>
        <w:pBdr>
          <w:bottom w:val="single" w:color="2E75B6" w:sz="6"/>
        </w:pBdr>
        <w:spacing w:before="300" w:after="120"/>
      </w:pPr>
      <w:r>
        <w:rPr>
          <w:rFonts w:ascii="Arial" w:cs="Arial" w:eastAsia="Arial" w:hAnsi="Arial"/>
          <w:b/>
          <w:bCs/>
          <w:color w:val="1F4E79"/>
          <w:sz w:val="28"/>
          <w:szCs w:val="28"/>
        </w:rPr>
        <w:t xml:space="preserve">4.2 Repository Structure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70"/>
              <w:left w:type="dxa" w:w="140"/>
              <w:bottom w:type="dxa" w:w="70"/>
              <w:right w:type="dxa" w:w="140"/>
            </w:tcMar>
          </w:tcPr>
          <w:p>
            <w:r>
              <w:rPr>
                <w:rFonts w:ascii="Courier New" w:cs="Courier New" w:eastAsia="Courier New" w:hAnsi="Courier New"/>
                <w:b/>
                <w:bCs/>
                <w:color w:val="FFFFFF"/>
                <w:sz w:val="19"/>
                <w:szCs w:val="19"/>
              </w:rPr>
              <w:t xml:space="preserve">Path</w:t>
            </w:r>
          </w:p>
        </w:tc>
        <w:tc>
          <w:tcPr>
            <w:tcW w:type="dxa" w:w="5760"/>
            <w:tcBorders>
              <w:top w:val="single" w:color="CCCCCC" w:sz="1"/>
              <w:left w:val="single" w:color="CCCCCC" w:sz="1"/>
              <w:bottom w:val="single" w:color="CCCCCC" w:sz="1"/>
              <w:right w:val="single" w:color="CCCCCC" w:sz="1"/>
            </w:tcBorders>
            <w:shd w:fill="1F4E79" w:val="clear"/>
            <w:tcMar>
              <w:top w:type="dxa" w:w="70"/>
              <w:left w:type="dxa" w:w="140"/>
              <w:bottom w:type="dxa" w:w="70"/>
              <w:right w:type="dxa" w:w="140"/>
            </w:tcMar>
          </w:tcPr>
          <w:p>
            <w:r>
              <w:rPr>
                <w:rFonts w:ascii="Arial" w:cs="Arial" w:eastAsia="Arial" w:hAnsi="Arial"/>
                <w:b/>
                <w:bCs/>
                <w:color w:val="FFFFFF"/>
                <w:sz w:val="19"/>
                <w:szCs w:val="19"/>
              </w:rPr>
              <w:t xml:space="preserve">Purpose</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Courier New" w:cs="Courier New" w:eastAsia="Courier New" w:hAnsi="Courier New"/>
                <w:b w:val="false"/>
                <w:bCs w:val="false"/>
                <w:color w:val="2E75B6"/>
                <w:sz w:val="19"/>
                <w:szCs w:val="19"/>
              </w:rPr>
              <w:t xml:space="preserve">nse-ai/</w:t>
            </w:r>
          </w:p>
        </w:tc>
        <w:tc>
          <w:tcPr>
            <w:tcW w:type="dxa" w:w="5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1A1A1A"/>
                <w:sz w:val="19"/>
                <w:szCs w:val="19"/>
              </w:rPr>
              <w:t xml:space="preserve">Repository root</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Courier New" w:cs="Courier New" w:eastAsia="Courier New" w:hAnsi="Courier New"/>
                <w:b w:val="false"/>
                <w:bCs w:val="false"/>
                <w:color w:val="2E75B6"/>
                <w:sz w:val="19"/>
                <w:szCs w:val="19"/>
              </w:rPr>
              <w:t xml:space="preserve">├── backend/</w:t>
            </w:r>
          </w:p>
        </w:tc>
        <w:tc>
          <w:tcPr>
            <w:tcW w:type="dxa" w:w="5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1A1A1A"/>
                <w:sz w:val="19"/>
                <w:szCs w:val="19"/>
              </w:rPr>
              <w:t xml:space="preserve">FastAPI application</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Courier New" w:cs="Courier New" w:eastAsia="Courier New" w:hAnsi="Courier New"/>
                <w:b w:val="false"/>
                <w:bCs w:val="false"/>
                <w:color w:val="2E75B6"/>
                <w:sz w:val="19"/>
                <w:szCs w:val="19"/>
              </w:rPr>
              <w:t xml:space="preserve">│   ├── api/</w:t>
            </w:r>
          </w:p>
        </w:tc>
        <w:tc>
          <w:tcPr>
            <w:tcW w:type="dxa" w:w="5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1A1A1A"/>
                <w:sz w:val="19"/>
                <w:szCs w:val="19"/>
              </w:rPr>
              <w:t xml:space="preserve">Route handlers (auth, recommendations, admin)</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Courier New" w:cs="Courier New" w:eastAsia="Courier New" w:hAnsi="Courier New"/>
                <w:b w:val="false"/>
                <w:bCs w:val="false"/>
                <w:color w:val="2E75B6"/>
                <w:sz w:val="19"/>
                <w:szCs w:val="19"/>
              </w:rPr>
              <w:t xml:space="preserve">│   ├── ingestion/</w:t>
            </w:r>
          </w:p>
        </w:tc>
        <w:tc>
          <w:tcPr>
            <w:tcW w:type="dxa" w:w="5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1A1A1A"/>
                <w:sz w:val="19"/>
                <w:szCs w:val="19"/>
              </w:rPr>
              <w:t xml:space="preserve">Data fetchers: yfinance, NSE, news scrapers</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Courier New" w:cs="Courier New" w:eastAsia="Courier New" w:hAnsi="Courier New"/>
                <w:b w:val="false"/>
                <w:bCs w:val="false"/>
                <w:color w:val="2E75B6"/>
                <w:sz w:val="19"/>
                <w:szCs w:val="19"/>
              </w:rPr>
              <w:t xml:space="preserve">│   ├── features/</w:t>
            </w:r>
          </w:p>
        </w:tc>
        <w:tc>
          <w:tcPr>
            <w:tcW w:type="dxa" w:w="5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1A1A1A"/>
                <w:sz w:val="19"/>
                <w:szCs w:val="19"/>
              </w:rPr>
              <w:t xml:space="preserve">Feature engineering pipeline (look-ahead safe)</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Courier New" w:cs="Courier New" w:eastAsia="Courier New" w:hAnsi="Courier New"/>
                <w:b w:val="false"/>
                <w:bCs w:val="false"/>
                <w:color w:val="2E75B6"/>
                <w:sz w:val="19"/>
                <w:szCs w:val="19"/>
              </w:rPr>
              <w:t xml:space="preserve">│   ├── models/</w:t>
            </w:r>
          </w:p>
        </w:tc>
        <w:tc>
          <w:tcPr>
            <w:tcW w:type="dxa" w:w="5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1A1A1A"/>
                <w:sz w:val="19"/>
                <w:szCs w:val="19"/>
              </w:rPr>
              <w:t xml:space="preserve">XGBoost, LSTM, GARCH-MC model code</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Courier New" w:cs="Courier New" w:eastAsia="Courier New" w:hAnsi="Courier New"/>
                <w:b w:val="false"/>
                <w:bCs w:val="false"/>
                <w:color w:val="2E75B6"/>
                <w:sz w:val="19"/>
                <w:szCs w:val="19"/>
              </w:rPr>
              <w:t xml:space="preserve">│   ├── training/</w:t>
            </w:r>
          </w:p>
        </w:tc>
        <w:tc>
          <w:tcPr>
            <w:tcW w:type="dxa" w:w="5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1A1A1A"/>
                <w:sz w:val="19"/>
                <w:szCs w:val="19"/>
              </w:rPr>
              <w:t xml:space="preserve">Training scripts, walk-forward engine</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Courier New" w:cs="Courier New" w:eastAsia="Courier New" w:hAnsi="Courier New"/>
                <w:b w:val="false"/>
                <w:bCs w:val="false"/>
                <w:color w:val="2E75B6"/>
                <w:sz w:val="19"/>
                <w:szCs w:val="19"/>
              </w:rPr>
              <w:t xml:space="preserve">│   ├── backtest/</w:t>
            </w:r>
          </w:p>
        </w:tc>
        <w:tc>
          <w:tcPr>
            <w:tcW w:type="dxa" w:w="5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1A1A1A"/>
                <w:sz w:val="19"/>
                <w:szCs w:val="19"/>
              </w:rPr>
              <w:t xml:space="preserve">Backtesting engine (vectorbt wrapper)</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Courier New" w:cs="Courier New" w:eastAsia="Courier New" w:hAnsi="Courier New"/>
                <w:b w:val="false"/>
                <w:bCs w:val="false"/>
                <w:color w:val="2E75B6"/>
                <w:sz w:val="19"/>
                <w:szCs w:val="19"/>
              </w:rPr>
              <w:t xml:space="preserve">│   ├── portfolio/</w:t>
            </w:r>
          </w:p>
        </w:tc>
        <w:tc>
          <w:tcPr>
            <w:tcW w:type="dxa" w:w="5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1A1A1A"/>
                <w:sz w:val="19"/>
                <w:szCs w:val="19"/>
              </w:rPr>
              <w:t xml:space="preserve">Regime detection, allocation logic</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Courier New" w:cs="Courier New" w:eastAsia="Courier New" w:hAnsi="Courier New"/>
                <w:b w:val="false"/>
                <w:bCs w:val="false"/>
                <w:color w:val="2E75B6"/>
                <w:sz w:val="19"/>
                <w:szCs w:val="19"/>
              </w:rPr>
              <w:t xml:space="preserve">│   ├── security/</w:t>
            </w:r>
          </w:p>
        </w:tc>
        <w:tc>
          <w:tcPr>
            <w:tcW w:type="dxa" w:w="5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1A1A1A"/>
                <w:sz w:val="19"/>
                <w:szCs w:val="19"/>
              </w:rPr>
              <w:t xml:space="preserve">Auth, rate limiting, input validation middleware</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Courier New" w:cs="Courier New" w:eastAsia="Courier New" w:hAnsi="Courier New"/>
                <w:b w:val="false"/>
                <w:bCs w:val="false"/>
                <w:color w:val="2E75B6"/>
                <w:sz w:val="19"/>
                <w:szCs w:val="19"/>
              </w:rPr>
              <w:t xml:space="preserve">│   └── core/</w:t>
            </w:r>
          </w:p>
        </w:tc>
        <w:tc>
          <w:tcPr>
            <w:tcW w:type="dxa" w:w="5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1A1A1A"/>
                <w:sz w:val="19"/>
                <w:szCs w:val="19"/>
              </w:rPr>
              <w:t xml:space="preserve">DB connections, config, logging, schemas</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Courier New" w:cs="Courier New" w:eastAsia="Courier New" w:hAnsi="Courier New"/>
                <w:b w:val="false"/>
                <w:bCs w:val="false"/>
                <w:color w:val="2E75B6"/>
                <w:sz w:val="19"/>
                <w:szCs w:val="19"/>
              </w:rPr>
              <w:t xml:space="preserve">├── frontend/</w:t>
            </w:r>
          </w:p>
        </w:tc>
        <w:tc>
          <w:tcPr>
            <w:tcW w:type="dxa" w:w="5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1A1A1A"/>
                <w:sz w:val="19"/>
                <w:szCs w:val="19"/>
              </w:rPr>
              <w:t xml:space="preserve">Existing HTML/CSS + new JS API client</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Courier New" w:cs="Courier New" w:eastAsia="Courier New" w:hAnsi="Courier New"/>
                <w:b w:val="false"/>
                <w:bCs w:val="false"/>
                <w:color w:val="2E75B6"/>
                <w:sz w:val="19"/>
                <w:szCs w:val="19"/>
              </w:rPr>
              <w:t xml:space="preserve">├── mlops/</w:t>
            </w:r>
          </w:p>
        </w:tc>
        <w:tc>
          <w:tcPr>
            <w:tcW w:type="dxa" w:w="5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1A1A1A"/>
                <w:sz w:val="19"/>
                <w:szCs w:val="19"/>
              </w:rPr>
              <w:t xml:space="preserve">MLflow config, drift detection, scheduler jobs</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Courier New" w:cs="Courier New" w:eastAsia="Courier New" w:hAnsi="Courier New"/>
                <w:b w:val="false"/>
                <w:bCs w:val="false"/>
                <w:color w:val="2E75B6"/>
                <w:sz w:val="19"/>
                <w:szCs w:val="19"/>
              </w:rPr>
              <w:t xml:space="preserve">├── tests/</w:t>
            </w:r>
          </w:p>
        </w:tc>
        <w:tc>
          <w:tcPr>
            <w:tcW w:type="dxa" w:w="5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1A1A1A"/>
                <w:sz w:val="19"/>
                <w:szCs w:val="19"/>
              </w:rPr>
              <w:t xml:space="preserve">Unit, integration, and backtest validation tests</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Courier New" w:cs="Courier New" w:eastAsia="Courier New" w:hAnsi="Courier New"/>
                <w:b w:val="false"/>
                <w:bCs w:val="false"/>
                <w:color w:val="2E75B6"/>
                <w:sz w:val="19"/>
                <w:szCs w:val="19"/>
              </w:rPr>
              <w:t xml:space="preserve">├── scripts/</w:t>
            </w:r>
          </w:p>
        </w:tc>
        <w:tc>
          <w:tcPr>
            <w:tcW w:type="dxa" w:w="5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1A1A1A"/>
                <w:sz w:val="19"/>
                <w:szCs w:val="19"/>
              </w:rPr>
              <w:t xml:space="preserve">DB migrations, data backfill, one-time setup</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Courier New" w:cs="Courier New" w:eastAsia="Courier New" w:hAnsi="Courier New"/>
                <w:b w:val="false"/>
                <w:bCs w:val="false"/>
                <w:color w:val="2E75B6"/>
                <w:sz w:val="19"/>
                <w:szCs w:val="19"/>
              </w:rPr>
              <w:t xml:space="preserve">├── docker/</w:t>
            </w:r>
          </w:p>
        </w:tc>
        <w:tc>
          <w:tcPr>
            <w:tcW w:type="dxa" w:w="5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1A1A1A"/>
                <w:sz w:val="19"/>
                <w:szCs w:val="19"/>
              </w:rPr>
              <w:t xml:space="preserve">Dockerfile, docker-compose for local dev</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Courier New" w:cs="Courier New" w:eastAsia="Courier New" w:hAnsi="Courier New"/>
                <w:b w:val="false"/>
                <w:bCs w:val="false"/>
                <w:color w:val="2E75B6"/>
                <w:sz w:val="19"/>
                <w:szCs w:val="19"/>
              </w:rPr>
              <w:t xml:space="preserve">└── .github/workflows/</w:t>
            </w:r>
          </w:p>
        </w:tc>
        <w:tc>
          <w:tcPr>
            <w:tcW w:type="dxa" w:w="5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1A1A1A"/>
                <w:sz w:val="19"/>
                <w:szCs w:val="19"/>
              </w:rPr>
              <w:t xml:space="preserve">CI/CD: lint, test, security scan, deploy</w:t>
            </w:r>
          </w:p>
        </w:tc>
      </w:tr>
    </w:tbl>
    <w:p>
      <w:pPr>
        <w:spacing w:before="100" w:after="100"/>
      </w:pPr>
      <w:r>
        <w:t xml:space="preserve"/>
      </w:r>
    </w:p>
    <w:p>
      <w:r>
        <w:br w:type="page"/>
      </w:r>
    </w:p>
    <w:p>
      <w:pPr>
        <w:pStyle w:val="Heading1"/>
        <w:shd w:fill="1F3864" w:val="clear"/>
        <w:spacing w:before="400" w:after="200"/>
        <w:ind w:left="180" w:right="180"/>
      </w:pPr>
      <w:r>
        <w:rPr>
          <w:rFonts w:ascii="Arial" w:cs="Arial" w:eastAsia="Arial" w:hAnsi="Arial"/>
          <w:b/>
          <w:bCs/>
          <w:color w:val="FFFFFF"/>
          <w:sz w:val="38"/>
          <w:szCs w:val="38"/>
        </w:rPr>
        <w:t xml:space="preserve">5. Data Layer Requirements</w:t>
      </w:r>
    </w:p>
    <w:p>
      <w:pPr>
        <w:spacing w:before="80" w:after="0"/>
      </w:pPr>
      <w:r>
        <w:t xml:space="preserve"/>
      </w:r>
    </w:p>
    <w:p>
      <w:pPr>
        <w:pStyle w:val="Heading2"/>
        <w:pBdr>
          <w:bottom w:val="single" w:color="2E75B6" w:sz="6"/>
        </w:pBdr>
        <w:spacing w:before="300" w:after="120"/>
      </w:pPr>
      <w:r>
        <w:rPr>
          <w:rFonts w:ascii="Arial" w:cs="Arial" w:eastAsia="Arial" w:hAnsi="Arial"/>
          <w:b/>
          <w:bCs/>
          <w:color w:val="1F4E79"/>
          <w:sz w:val="28"/>
          <w:szCs w:val="28"/>
        </w:rPr>
        <w:t xml:space="preserve">5.1 Data Sources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400"/>
        <w:gridCol w:w="1200"/>
        <w:gridCol w:w="25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Reliability</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yfinance (Yahoo Finance)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OHLCV, basic fundamentals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Free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Primary source, 15yr history, NSE symbols (.NS suffix)</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NSE Direct (nsepython lib)</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Corporate actions, circuit limits, FII/DII data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Free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High</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nsepython is actively maintained, 1,200+ GitHub stars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Tiingo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Clean OHLCV, fundamentals, news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Free tier: 500 req/day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GitHub Education may include paid tier. Backup to yfinance.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NewsAPI / GNews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News headlines for sentiment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Free tier: 100 req/day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7F6000"/>
                <w:sz w:val="20"/>
                <w:szCs w:val="20"/>
              </w:rPr>
              <w:t xml:space="preserve">Medium</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Sufficient for daily sentiment batch. No real-time.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RapidAPI - Yahoo Finance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Fallback for fundamentals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Free tier available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F6000"/>
                <w:sz w:val="20"/>
                <w:szCs w:val="20"/>
              </w:rPr>
              <w:t xml:space="preserve">Medium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Use only if yfinance fundamentals are stale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Karvy / Edge360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RECOMMENDED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Paid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20"/>
                <w:szCs w:val="20"/>
              </w:rPr>
              <w:t xml:space="preserve">Do Not Use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Regulatory history — unreliable for production data</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60"/>
              <w:left w:type="dxa" w:w="200"/>
              <w:bottom w:type="dxa" w:w="160"/>
              <w:right w:type="dxa" w:w="200"/>
            </w:tcMar>
          </w:tcPr>
          <w:p>
            <w:pPr>
              <w:spacing w:before="0" w:after="60"/>
            </w:pPr>
            <w:r>
              <w:rPr>
                <w:rFonts w:ascii="Arial" w:cs="Arial" w:eastAsia="Arial" w:hAnsi="Arial"/>
                <w:b/>
                <w:bCs/>
                <w:color w:val="7F6000"/>
                <w:sz w:val="22"/>
                <w:szCs w:val="22"/>
              </w:rPr>
              <w:t xml:space="preserve">⚠️ Karvy Exclusion Rationale</w:t>
            </w:r>
          </w:p>
          <w:p>
            <w:pPr>
              <w:spacing w:before="0" w:after="0"/>
            </w:pPr>
            <w:r>
              <w:rPr>
                <w:rFonts w:ascii="Arial" w:cs="Arial" w:eastAsia="Arial" w:hAnsi="Arial"/>
                <w:color w:val="1A1A1A"/>
                <w:sz w:val="21"/>
                <w:szCs w:val="21"/>
              </w:rPr>
              <w:t xml:space="preserve">As documented in the pre-project discussion: Karvy's brokerage and data operations have been under SEBI intervention since 2019. Using an API from a provider under regulatory scrutiny introduces operational risk (service discontinuity) and data quality risk (incorrect corporate actions). This exclusion is a deliberate risk management decision, not a technical limitation.</w:t>
            </w:r>
          </w:p>
        </w:tc>
      </w:tr>
    </w:tbl>
    <w:p>
      <w:pPr>
        <w:spacing w:before="100" w:after="100"/>
      </w:pPr>
      <w:r>
        <w:t xml:space="preserve"/>
      </w:r>
    </w:p>
    <w:p>
      <w:pPr>
        <w:pStyle w:val="Heading2"/>
        <w:pBdr>
          <w:bottom w:val="single" w:color="2E75B6" w:sz="6"/>
        </w:pBdr>
        <w:spacing w:before="300" w:after="120"/>
      </w:pPr>
      <w:r>
        <w:rPr>
          <w:rFonts w:ascii="Arial" w:cs="Arial" w:eastAsia="Arial" w:hAnsi="Arial"/>
          <w:b/>
          <w:bCs/>
          <w:color w:val="1F4E79"/>
          <w:sz w:val="28"/>
          <w:szCs w:val="28"/>
        </w:rPr>
        <w:t xml:space="preserve">5.2 Database Schema (Core Tables)</w:t>
      </w:r>
    </w:p>
    <w:p>
      <w:pPr>
        <w:spacing w:before="100" w:after="100"/>
      </w:pPr>
      <w:r>
        <w:t xml:space="preserve"/>
      </w:r>
    </w:p>
    <w:p>
      <w:pPr>
        <w:pStyle w:val="Heading3"/>
        <w:spacing w:before="200" w:after="80"/>
      </w:pPr>
      <w:r>
        <w:rPr>
          <w:rFonts w:ascii="Arial" w:cs="Arial" w:eastAsia="Arial" w:hAnsi="Arial"/>
          <w:b/>
          <w:bCs/>
          <w:color w:val="2E75B6"/>
          <w:sz w:val="24"/>
          <w:szCs w:val="24"/>
        </w:rPr>
        <w:t xml:space="preserve">stocks — Master symbol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symbol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VARCHAR(20) PK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NSE symbol e.g. RELIANCE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company_name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VARCHAR(200)</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registered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market_cap_bucket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ENUM('large','mid','small')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Auto-reclassified daily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sector</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VARCHAR(100)</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NSE sector classification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is_active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BOOLEAN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False if delisted — avoids survivorship bias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listed_date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DATE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For history depth validation</w:t>
            </w:r>
          </w:p>
        </w:tc>
      </w:tr>
    </w:tbl>
    <w:p>
      <w:pPr>
        <w:spacing w:before="100" w:after="100"/>
      </w:pPr>
      <w:r>
        <w:t xml:space="preserve"/>
      </w:r>
    </w:p>
    <w:p>
      <w:pPr>
        <w:pStyle w:val="Heading3"/>
        <w:spacing w:before="200" w:after="80"/>
      </w:pPr>
      <w:r>
        <w:rPr>
          <w:rFonts w:ascii="Arial" w:cs="Arial" w:eastAsia="Arial" w:hAnsi="Arial"/>
          <w:b/>
          <w:bCs/>
          <w:color w:val="2E75B6"/>
          <w:sz w:val="24"/>
          <w:szCs w:val="24"/>
        </w:rPr>
        <w:t xml:space="preserve">ohlcv_daily — Price history (TimescaleDB hypertable)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TIMESTAMPTZ NOT NULL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Partition key (TimescaleDB)</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symbol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VARCHAR(20) FK</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References stocks.symbol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open/high/low/close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NUMERIC(12,4)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 FLOAT — financial precision required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volume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BIGINT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Raw volume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adj_close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NUMERIC(12,4)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Corporate-action adjusted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data_source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VARCHAR(50)</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yfinance / tiingo / nse_direct</w:t>
            </w:r>
          </w:p>
        </w:tc>
      </w:tr>
    </w:tbl>
    <w:p>
      <w:pPr>
        <w:spacing w:before="100" w:after="100"/>
      </w:pPr>
      <w:r>
        <w:t xml:space="preserve"/>
      </w:r>
    </w:p>
    <w:p>
      <w:pPr>
        <w:pStyle w:val="Heading3"/>
        <w:spacing w:before="200" w:after="80"/>
      </w:pPr>
      <w:r>
        <w:rPr>
          <w:rFonts w:ascii="Arial" w:cs="Arial" w:eastAsia="Arial" w:hAnsi="Arial"/>
          <w:b/>
          <w:bCs/>
          <w:color w:val="2E75B6"/>
          <w:sz w:val="24"/>
          <w:szCs w:val="24"/>
        </w:rPr>
        <w:t xml:space="preserve">features_daily — Engineered feature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time + symbol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Composite PK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One row per stock per day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rsi_14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NUMERIC(8,4)</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Expanding window, no look-ahead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macd_signal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NUMERIC(8,4)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Only computed when ADX &gt; 25</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bb_bandwidth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NUMERIC(8,4)</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Volatility proxy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ma200_regime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BOOLEAN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True = price above 200-day MA (Bull regime)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fcf_yield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NUMERIC(8,4)</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Quarterly — forward-filled between reports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pe_zscore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NUMERIC(8,4)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Z-score vs sector peers (not absolute P/E)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de_ratio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NUMERIC(8,4)</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Debt-to-equity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sentiment_24h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NUMERIC(5,4)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FinBERT score in [-1, +1]</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sentiment_72h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NUMERIC(5,4)</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3-day rolling average sentiment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volume_z_3m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NUMERIC(8,4)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Volume z-score vs 3-month rolling mean</w:t>
            </w:r>
          </w:p>
        </w:tc>
      </w:tr>
    </w:tbl>
    <w:p>
      <w:pPr>
        <w:spacing w:before="100" w:after="100"/>
      </w:pPr>
      <w:r>
        <w:t xml:space="preserve"/>
      </w:r>
    </w:p>
    <w:p>
      <w:pPr>
        <w:pStyle w:val="Heading3"/>
        <w:spacing w:before="200" w:after="80"/>
      </w:pPr>
      <w:r>
        <w:rPr>
          <w:rFonts w:ascii="Arial" w:cs="Arial" w:eastAsia="Arial" w:hAnsi="Arial"/>
          <w:b/>
          <w:bCs/>
          <w:color w:val="2E75B6"/>
          <w:sz w:val="24"/>
          <w:szCs w:val="24"/>
        </w:rPr>
        <w:t xml:space="preserve">recommendations — Model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UUID PK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generated_at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TIMESTAMPTZ</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When the recommendation was created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symbol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VARCHAR(20) FK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score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NUMERIC(5,2)</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0-100 composite recommendation score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horizon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ENUM('short','medium')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1-5d or 15-30d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direction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ENUM('long','neutral')</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No short recommendations (regulatory)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confidence_pct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NUMERIC(5,2)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Monte Carlo probability of positive return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reasoning_json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JSONB</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Human-readable signal breakdown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model_version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VARCHAR(50)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MLflow run ID for auditability</w:t>
            </w:r>
          </w:p>
        </w:tc>
      </w:tr>
    </w:tbl>
    <w:p>
      <w:pPr>
        <w:spacing w:before="100" w:after="100"/>
      </w:pPr>
      <w:r>
        <w:t xml:space="preserve"/>
      </w:r>
    </w:p>
    <w:p>
      <w:r>
        <w:br w:type="page"/>
      </w:r>
    </w:p>
    <w:p>
      <w:pPr>
        <w:pStyle w:val="Heading1"/>
        <w:shd w:fill="1F3864" w:val="clear"/>
        <w:spacing w:before="400" w:after="200"/>
        <w:ind w:left="180" w:right="180"/>
      </w:pPr>
      <w:r>
        <w:rPr>
          <w:rFonts w:ascii="Arial" w:cs="Arial" w:eastAsia="Arial" w:hAnsi="Arial"/>
          <w:b/>
          <w:bCs/>
          <w:color w:val="FFFFFF"/>
          <w:sz w:val="38"/>
          <w:szCs w:val="38"/>
        </w:rPr>
        <w:t xml:space="preserve">6. ML Model Specifications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60"/>
              <w:left w:type="dxa" w:w="200"/>
              <w:bottom w:type="dxa" w:w="160"/>
              <w:right w:type="dxa" w:w="200"/>
            </w:tcMar>
          </w:tcPr>
          <w:p>
            <w:pPr>
              <w:spacing w:before="0" w:after="60"/>
            </w:pPr>
            <w:r>
              <w:rPr>
                <w:rFonts w:ascii="Arial" w:cs="Arial" w:eastAsia="Arial" w:hAnsi="Arial"/>
                <w:b/>
                <w:bCs/>
                <w:color w:val="1F4E79"/>
                <w:sz w:val="22"/>
                <w:szCs w:val="22"/>
              </w:rPr>
              <w:t xml:space="preserve">📚 Literature Review Grounding</w:t>
            </w:r>
          </w:p>
          <w:p>
            <w:pPr>
              <w:spacing w:before="0" w:after="0"/>
            </w:pPr>
            <w:r>
              <w:rPr>
                <w:rFonts w:ascii="Arial" w:cs="Arial" w:eastAsia="Arial" w:hAnsi="Arial"/>
                <w:color w:val="1A1A1A"/>
                <w:sz w:val="21"/>
                <w:szCs w:val="21"/>
              </w:rPr>
              <w:t xml:space="preserve">All model choices below are derived from the companion Literature Review v1.0. The hierarchy (XGBoost primary, LSTM secondary, GARCH-MC for probability) contradicts the original system specification but is supported by multiple peer-reviewed studies on Indian equity markets. This section should be treated as authoritative over the original specification document.</w:t>
            </w:r>
          </w:p>
        </w:tc>
      </w:tr>
    </w:tbl>
    <w:p>
      <w:pPr>
        <w:spacing w:before="100" w:after="100"/>
      </w:pPr>
      <w:r>
        <w:t xml:space="preserve"/>
      </w:r>
    </w:p>
    <w:p>
      <w:pPr>
        <w:pStyle w:val="Heading2"/>
        <w:pBdr>
          <w:bottom w:val="single" w:color="2E75B6" w:sz="6"/>
        </w:pBdr>
        <w:spacing w:before="300" w:after="120"/>
      </w:pPr>
      <w:r>
        <w:rPr>
          <w:rFonts w:ascii="Arial" w:cs="Arial" w:eastAsia="Arial" w:hAnsi="Arial"/>
          <w:b/>
          <w:bCs/>
          <w:color w:val="1F4E79"/>
          <w:sz w:val="28"/>
          <w:szCs w:val="28"/>
        </w:rPr>
        <w:t xml:space="preserve">6.1 Model 1: XGBoost/LightGBM Ensemble (PRIMARY — Short Horizon)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Purpose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Primary 1-5 day directional signal generator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Algorithm</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LightGBM (faster training, handles missing values) + XGBoost (ensemble diversity)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Target Variable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Binary: log_return_5d &gt; 0 (direction, not magnitude)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Features In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columns from features_daily table (technical + fundamental + sentiment)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Market Cap Split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Three separate models: large, mid, small cap — never a single unified model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Validation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Walk-forward only. Window: 36 months train, 3 months test, rolling.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Minimum Performance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Sharpe &gt; 1.0 on walk-forward backtest. Win rate &gt; 52%. Otherwise model is NOT deployed.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Hyperparameter Tuning</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Optuna (Bayesian search, 200 trials per market-cap model)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Key Hyperparams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n_estimators: 200-2000, max_depth: 3-8, learning_rate: 0.01-0.1, subsample: 0.6-1.0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Retraining Frequency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Weekly (every Sunday, full walk-forward retrain)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Library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lightgbm (PyPI, 16,000+ stars) + xgboost (PyPI, 26,000+ stars)</w:t>
            </w:r>
          </w:p>
        </w:tc>
      </w:tr>
    </w:tbl>
    <w:p>
      <w:pPr>
        <w:spacing w:before="100" w:after="100"/>
      </w:pPr>
      <w:r>
        <w:t xml:space="preserve"/>
      </w:r>
    </w:p>
    <w:p>
      <w:pPr>
        <w:pStyle w:val="Heading2"/>
        <w:pBdr>
          <w:bottom w:val="single" w:color="2E75B6" w:sz="6"/>
        </w:pBdr>
        <w:spacing w:before="300" w:after="120"/>
      </w:pPr>
      <w:r>
        <w:rPr>
          <w:rFonts w:ascii="Arial" w:cs="Arial" w:eastAsia="Arial" w:hAnsi="Arial"/>
          <w:b/>
          <w:bCs/>
          <w:color w:val="1F4E79"/>
          <w:sz w:val="28"/>
          <w:szCs w:val="28"/>
        </w:rPr>
        <w:t xml:space="preserve">6.2 Model 2: LSTM Network (SECONDARY — Medium Horizon)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Purpose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15-30 day return direction forecast — input feature to ensemble meta-model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Architecture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2-layer LSTM, hidden_size=128, dropout=0.25, followed by Dense(1, sigmoid)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Input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Rolling window of 30 days of features_daily (sequence model)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Target Variable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Binary: log_return_20d &gt; 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Critical Constraint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Predict log returns ONLY. Never predict raw price — non-stationarity invalidates the model.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Look-Ahead Prevention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Expanding-window feature normalization. StandardScaler fitted on training window only, NEVER on full dataset.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Regularization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Dropout 0.25 + L2 weight decay 1e-4 (required — NSE data is insufficient for unregularized LSTM)</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Validation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Walk-forward. Window: 48 months train, 6 months test, rolling.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Minimum Performance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Must beat ARIMA baseline on 20-day horizon. If it doesn't, ARIMA is used instead.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Library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torch (PyPI, 87,000+ stars) — not tensorflow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Retraining Frequency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Monthly (more data-hungry, less frequent)</w:t>
            </w:r>
          </w:p>
        </w:tc>
      </w:tr>
    </w:tbl>
    <w:p>
      <w:pPr>
        <w:spacing w:before="100" w:after="100"/>
      </w:pPr>
      <w:r>
        <w:t xml:space="preserve"/>
      </w:r>
    </w:p>
    <w:p>
      <w:pPr>
        <w:pStyle w:val="Heading2"/>
        <w:pBdr>
          <w:bottom w:val="single" w:color="2E75B6" w:sz="6"/>
        </w:pBdr>
        <w:spacing w:before="300" w:after="120"/>
      </w:pPr>
      <w:r>
        <w:rPr>
          <w:rFonts w:ascii="Arial" w:cs="Arial" w:eastAsia="Arial" w:hAnsi="Arial"/>
          <w:b/>
          <w:bCs/>
          <w:color w:val="1F4E79"/>
          <w:sz w:val="28"/>
          <w:szCs w:val="28"/>
        </w:rPr>
        <w:t xml:space="preserve">6.3 Model 3: GARCH(1,1) Monte Carlo (PROBABILISTIC RISK)</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Purpose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Probability of positive return + expected drawdown — shown in UI as confidence %</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Critical Deviation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Standard GBM Monte Carlo is INVALID for NSE due to circuit breakers and fat-tailed returns. GARCH(1,1)-filtered volatility is mandatory.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Process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 Fit GARCH(1,1) to 252-day rolling return history per stock. 2. Extract conditional volatility. 3. Run 10,000 Monte Carlo paths using GARCH-conditional sigma (not historical flat sigma). 4. Apply circuit breaker truncation at +/-20% daily.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Paths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10,000 (not 100,000 as in spec — GARCH filtering makes this statistically equivalent at 10x lower compute cost)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Outputs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P(return &gt; 0) at 5d and 20d horizons. 5th percentile drawdown (VaR proxy). 95% confidence interval on return.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Execution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Async background task (Celery or APScheduler). NOT blocking API response.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Library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arch (PyPI, 1,800+ stars) for GARCH. numpy for simulation paths.</w:t>
            </w:r>
          </w:p>
        </w:tc>
      </w:tr>
    </w:tbl>
    <w:p>
      <w:pPr>
        <w:spacing w:before="100" w:after="100"/>
      </w:pPr>
      <w:r>
        <w:t xml:space="preserve"/>
      </w:r>
    </w:p>
    <w:p>
      <w:pPr>
        <w:pStyle w:val="Heading2"/>
        <w:pBdr>
          <w:bottom w:val="single" w:color="2E75B6" w:sz="6"/>
        </w:pBdr>
        <w:spacing w:before="300" w:after="120"/>
      </w:pPr>
      <w:r>
        <w:rPr>
          <w:rFonts w:ascii="Arial" w:cs="Arial" w:eastAsia="Arial" w:hAnsi="Arial"/>
          <w:b/>
          <w:bCs/>
          <w:color w:val="1F4E79"/>
          <w:sz w:val="28"/>
          <w:szCs w:val="28"/>
        </w:rPr>
        <w:t xml:space="preserve">6.4 Ensemble Meta-Model</w:t>
      </w:r>
    </w:p>
    <w:p>
      <w:pPr>
        <w:spacing w:before="60" w:after="100"/>
      </w:pPr>
      <w:r>
        <w:rPr>
          <w:rFonts w:ascii="Arial" w:cs="Arial" w:eastAsia="Arial" w:hAnsi="Arial"/>
          <w:color w:val="1A1A1A"/>
          <w:sz w:val="22"/>
          <w:szCs w:val="22"/>
        </w:rPr>
        <w:t xml:space="preserve">The three models' outputs are combined using a simple weighted average (not a learned meta-model in Phase 1 — too little training data for a meta-learner to be reliable):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 Output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XGBoost/LightGBM 5-day signal</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50%</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Primary signal, literature-backed for short horizon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LSTM 20-day signal</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7F6000"/>
                <w:sz w:val="20"/>
                <w:szCs w:val="20"/>
              </w:rPr>
              <w:t xml:space="preserve">30%</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Medium horizon context, regularized by XGB</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GARCH-MC confidence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Risk filter — reduces score if downside is large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60"/>
              <w:left w:type="dxa" w:w="200"/>
              <w:bottom w:type="dxa" w:w="160"/>
              <w:right w:type="dxa" w:w="200"/>
            </w:tcMar>
          </w:tcPr>
          <w:p>
            <w:pPr>
              <w:spacing w:before="0" w:after="60"/>
            </w:pPr>
            <w:r>
              <w:rPr>
                <w:rFonts w:ascii="Arial" w:cs="Arial" w:eastAsia="Arial" w:hAnsi="Arial"/>
                <w:b/>
                <w:bCs/>
                <w:color w:val="375623"/>
                <w:sz w:val="22"/>
                <w:szCs w:val="22"/>
              </w:rPr>
              <w:t xml:space="preserve">🔮 Phase 3 Upgrade Path</w:t>
            </w:r>
          </w:p>
          <w:p>
            <w:pPr>
              <w:spacing w:before="0" w:after="0"/>
            </w:pPr>
            <w:r>
              <w:rPr>
                <w:rFonts w:ascii="Arial" w:cs="Arial" w:eastAsia="Arial" w:hAnsi="Arial"/>
                <w:color w:val="1A1A1A"/>
                <w:sz w:val="21"/>
                <w:szCs w:val="21"/>
              </w:rPr>
              <w:t xml:space="preserve">The fixed weights above will be replaced in Phase 3 by a Reinforcement Learning agent (Stable-Baselines3 PPO) that optimizes portfolio allocation weights given the ensemble outputs. The RL agent will NOT generate buy/sell signals — only optimize position sizing. This separation is critical to avoid the sparse reward problem documented in the literature review.</w:t>
            </w:r>
          </w:p>
        </w:tc>
      </w:tr>
    </w:tbl>
    <w:p>
      <w:pPr>
        <w:spacing w:before="100" w:after="100"/>
      </w:pPr>
      <w:r>
        <w:t xml:space="preserve"/>
      </w:r>
    </w:p>
    <w:p>
      <w:r>
        <w:br w:type="page"/>
      </w:r>
    </w:p>
    <w:p>
      <w:pPr>
        <w:pStyle w:val="Heading1"/>
        <w:shd w:fill="1F3864" w:val="clear"/>
        <w:spacing w:before="400" w:after="200"/>
        <w:ind w:left="180" w:right="180"/>
      </w:pPr>
      <w:r>
        <w:rPr>
          <w:rFonts w:ascii="Arial" w:cs="Arial" w:eastAsia="Arial" w:hAnsi="Arial"/>
          <w:b/>
          <w:bCs/>
          <w:color w:val="FFFFFF"/>
          <w:sz w:val="38"/>
          <w:szCs w:val="38"/>
        </w:rPr>
        <w:t xml:space="preserve">7. API Specifications</w:t>
      </w:r>
    </w:p>
    <w:p>
      <w:pPr>
        <w:spacing w:before="80" w:after="0"/>
      </w:pPr>
      <w:r>
        <w:t xml:space="preserve"/>
      </w:r>
    </w:p>
    <w:p>
      <w:pPr>
        <w:pStyle w:val="Heading2"/>
        <w:pBdr>
          <w:bottom w:val="single" w:color="2E75B6" w:sz="6"/>
        </w:pBdr>
        <w:spacing w:before="300" w:after="120"/>
      </w:pPr>
      <w:r>
        <w:rPr>
          <w:rFonts w:ascii="Arial" w:cs="Arial" w:eastAsia="Arial" w:hAnsi="Arial"/>
          <w:b/>
          <w:bCs/>
          <w:color w:val="1F4E79"/>
          <w:sz w:val="28"/>
          <w:szCs w:val="28"/>
        </w:rPr>
        <w:t xml:space="preserve">7.1 Authentication Endpoints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800"/>
        <w:gridCol w:w="386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/api/v1/auth/register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Create account (email + password + name)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/api/v1/auth/login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No</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Returns JWT access token (15min) + refresh token (7d)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/api/v1/auth/refresh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Refresh token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Issue new access token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/api/v1/auth/logout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Access token</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Invalidate refresh token (server-side blacklist in Redis)</w:t>
            </w:r>
          </w:p>
        </w:tc>
      </w:tr>
    </w:tbl>
    <w:p>
      <w:pPr>
        <w:spacing w:before="100" w:after="100"/>
      </w:pPr>
      <w:r>
        <w:t xml:space="preserve"/>
      </w:r>
    </w:p>
    <w:p>
      <w:pPr>
        <w:pStyle w:val="Heading2"/>
        <w:pBdr>
          <w:bottom w:val="single" w:color="2E75B6" w:sz="6"/>
        </w:pBdr>
        <w:spacing w:before="300" w:after="120"/>
      </w:pPr>
      <w:r>
        <w:rPr>
          <w:rFonts w:ascii="Arial" w:cs="Arial" w:eastAsia="Arial" w:hAnsi="Arial"/>
          <w:b/>
          <w:bCs/>
          <w:color w:val="1F4E79"/>
          <w:sz w:val="28"/>
          <w:szCs w:val="28"/>
        </w:rPr>
        <w:t xml:space="preserve">7.2 Recommendation Endpoints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800"/>
        <w:gridCol w:w="336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/api/v1/recommendations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Daily top recommendations. Query: ?bucket=large|mid|small&amp;limit=10</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/api/v1/recommendations/{symbol}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Yes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recommendation detail for one stock</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/api/v1/market/regime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Current Bull/Bear/Volatile classification + reasoning</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/api/v1/stocks/{symbol}/signals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Yes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Raw technical + fundamental signal values for one stock</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/api/v1/stocks/{symbol}/montecarlo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GARCH-MC probability intervals (async — may return 202 if still running)</w:t>
            </w:r>
          </w:p>
        </w:tc>
      </w:tr>
    </w:tbl>
    <w:p>
      <w:pPr>
        <w:spacing w:before="100" w:after="100"/>
      </w:pPr>
      <w:r>
        <w:t xml:space="preserve"/>
      </w:r>
    </w:p>
    <w:p>
      <w:pPr>
        <w:pStyle w:val="Heading2"/>
        <w:pBdr>
          <w:bottom w:val="single" w:color="2E75B6" w:sz="6"/>
        </w:pBdr>
        <w:spacing w:before="300" w:after="120"/>
      </w:pPr>
      <w:r>
        <w:rPr>
          <w:rFonts w:ascii="Arial" w:cs="Arial" w:eastAsia="Arial" w:hAnsi="Arial"/>
          <w:b/>
          <w:bCs/>
          <w:color w:val="1F4E79"/>
          <w:sz w:val="28"/>
          <w:szCs w:val="28"/>
        </w:rPr>
        <w:t xml:space="preserve">7.3 Admin Endpoints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800"/>
        <w:gridCol w:w="336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/api/v1/admin/health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Admin JWT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System health: data freshness, model versions, last retrain</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/api/v1/admin/retrain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Admin JWT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Trigger async model retraining job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/api/v1/admin/backtest/{model}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Admin JWT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Latest walk-forward backtest results</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/api/v1/admin/drift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Admin JWT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Model drift metrics: rolling accuracy, regime shift indicators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/api/v1/admin/jobs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Admin JWT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Status of all background jobs (ingestion, training, MC simulation)</w:t>
            </w:r>
          </w:p>
        </w:tc>
      </w:tr>
    </w:tbl>
    <w:p>
      <w:pPr>
        <w:spacing w:before="100" w:after="100"/>
      </w:pPr>
      <w:r>
        <w:t xml:space="preserve"/>
      </w:r>
    </w:p>
    <w:p>
      <w:pPr>
        <w:pStyle w:val="Heading2"/>
        <w:pBdr>
          <w:bottom w:val="single" w:color="2E75B6" w:sz="6"/>
        </w:pBdr>
        <w:spacing w:before="300" w:after="120"/>
      </w:pPr>
      <w:r>
        <w:rPr>
          <w:rFonts w:ascii="Arial" w:cs="Arial" w:eastAsia="Arial" w:hAnsi="Arial"/>
          <w:b/>
          <w:bCs/>
          <w:color w:val="1F4E79"/>
          <w:sz w:val="28"/>
          <w:szCs w:val="28"/>
        </w:rPr>
        <w:t xml:space="preserve">7.4 Security Requirements (All Endpoints)</w:t>
      </w:r>
    </w:p>
    <w:p>
      <w:pPr>
        <w:pStyle w:val="ListParagraph"/>
        <w:numPr>
          <w:ilvl w:val="0"/>
          <w:numId w:val="2"/>
        </w:numPr>
        <w:spacing w:before="50" w:after="50"/>
      </w:pPr>
      <w:r>
        <w:rPr>
          <w:rFonts w:ascii="Arial" w:cs="Arial" w:eastAsia="Arial" w:hAnsi="Arial"/>
          <w:color w:val="1A1A1A"/>
          <w:sz w:val="22"/>
          <w:szCs w:val="22"/>
        </w:rPr>
        <w:t xml:space="preserve">Rate limiting: 100 req/min per authenticated user, 10 req/min for auth endpoints (Redis-backed).</w:t>
      </w:r>
    </w:p>
    <w:p>
      <w:pPr>
        <w:pStyle w:val="ListParagraph"/>
        <w:numPr>
          <w:ilvl w:val="0"/>
          <w:numId w:val="2"/>
        </w:numPr>
        <w:spacing w:before="50" w:after="50"/>
      </w:pPr>
      <w:r>
        <w:rPr>
          <w:rFonts w:ascii="Arial" w:cs="Arial" w:eastAsia="Arial" w:hAnsi="Arial"/>
          <w:color w:val="1A1A1A"/>
          <w:sz w:val="22"/>
          <w:szCs w:val="22"/>
        </w:rPr>
        <w:t xml:space="preserve">Input validation: All query parameters validated via Pydantic models. No raw string interpolation into SQL.</w:t>
      </w:r>
    </w:p>
    <w:p>
      <w:pPr>
        <w:pStyle w:val="ListParagraph"/>
        <w:numPr>
          <w:ilvl w:val="0"/>
          <w:numId w:val="2"/>
        </w:numPr>
        <w:spacing w:before="50" w:after="50"/>
      </w:pPr>
      <w:r>
        <w:rPr>
          <w:rFonts w:ascii="Arial" w:cs="Arial" w:eastAsia="Arial" w:hAnsi="Arial"/>
          <w:color w:val="1A1A1A"/>
          <w:sz w:val="22"/>
          <w:szCs w:val="22"/>
        </w:rPr>
        <w:t xml:space="preserve">HTTPS only: HTTP requests redirected to HTTPS at CDN/load balancer level.</w:t>
      </w:r>
    </w:p>
    <w:p>
      <w:pPr>
        <w:pStyle w:val="ListParagraph"/>
        <w:numPr>
          <w:ilvl w:val="0"/>
          <w:numId w:val="2"/>
        </w:numPr>
        <w:spacing w:before="50" w:after="50"/>
      </w:pPr>
      <w:r>
        <w:rPr>
          <w:rFonts w:ascii="Arial" w:cs="Arial" w:eastAsia="Arial" w:hAnsi="Arial"/>
          <w:color w:val="1A1A1A"/>
          <w:sz w:val="22"/>
          <w:szCs w:val="22"/>
        </w:rPr>
        <w:t xml:space="preserve">No stack traces in error responses: Generic error messages to client, full trace to server logs only.</w:t>
      </w:r>
    </w:p>
    <w:p>
      <w:pPr>
        <w:pStyle w:val="ListParagraph"/>
        <w:numPr>
          <w:ilvl w:val="0"/>
          <w:numId w:val="2"/>
        </w:numPr>
        <w:spacing w:before="50" w:after="50"/>
      </w:pPr>
      <w:r>
        <w:rPr>
          <w:rFonts w:ascii="Arial" w:cs="Arial" w:eastAsia="Arial" w:hAnsi="Arial"/>
          <w:color w:val="1A1A1A"/>
          <w:sz w:val="22"/>
          <w:szCs w:val="22"/>
        </w:rPr>
        <w:t xml:space="preserve">CORS: Explicit allowlist of frontend domains. No wildcard (*) CORS in production.</w:t>
      </w:r>
    </w:p>
    <w:p>
      <w:pPr>
        <w:pStyle w:val="ListParagraph"/>
        <w:numPr>
          <w:ilvl w:val="0"/>
          <w:numId w:val="2"/>
        </w:numPr>
        <w:spacing w:before="50" w:after="50"/>
      </w:pPr>
      <w:r>
        <w:rPr>
          <w:rFonts w:ascii="Arial" w:cs="Arial" w:eastAsia="Arial" w:hAnsi="Arial"/>
          <w:color w:val="1A1A1A"/>
          <w:sz w:val="22"/>
          <w:szCs w:val="22"/>
        </w:rPr>
        <w:t xml:space="preserve">JWT: RS256 algorithm (asymmetric). Access token expiry: 15 minutes. Refresh token: 7 days, stored in HttpOnly cookie.</w:t>
      </w:r>
    </w:p>
    <w:p>
      <w:pPr>
        <w:spacing w:before="100" w:after="100"/>
      </w:pPr>
      <w:r>
        <w:t xml:space="preserve"/>
      </w:r>
    </w:p>
    <w:p>
      <w:pPr>
        <w:pStyle w:val="Heading1"/>
        <w:shd w:fill="1F3864" w:val="clear"/>
        <w:spacing w:before="400" w:after="200"/>
        <w:ind w:left="180" w:right="180"/>
      </w:pPr>
      <w:r>
        <w:rPr>
          <w:rFonts w:ascii="Arial" w:cs="Arial" w:eastAsia="Arial" w:hAnsi="Arial"/>
          <w:b/>
          <w:bCs/>
          <w:color w:val="FFFFFF"/>
          <w:sz w:val="38"/>
          <w:szCs w:val="38"/>
        </w:rPr>
        <w:t xml:space="preserve">8. Backtesting Engine Requirements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60"/>
              <w:left w:type="dxa" w:w="200"/>
              <w:bottom w:type="dxa" w:w="160"/>
              <w:right w:type="dxa" w:w="200"/>
            </w:tcMar>
          </w:tcPr>
          <w:p>
            <w:pPr>
              <w:spacing w:before="0" w:after="60"/>
            </w:pPr>
            <w:r>
              <w:rPr>
                <w:rFonts w:ascii="Arial" w:cs="Arial" w:eastAsia="Arial" w:hAnsi="Arial"/>
                <w:b/>
                <w:bCs/>
                <w:color w:val="C00000"/>
                <w:sz w:val="22"/>
                <w:szCs w:val="22"/>
              </w:rPr>
              <w:t xml:space="preserve">🚨 Hard Rule: Walk-Forward Only</w:t>
            </w:r>
          </w:p>
          <w:p>
            <w:pPr>
              <w:spacing w:before="0" w:after="0"/>
            </w:pPr>
            <w:r>
              <w:rPr>
                <w:rFonts w:ascii="Arial" w:cs="Arial" w:eastAsia="Arial" w:hAnsi="Arial"/>
                <w:color w:val="1A1A1A"/>
                <w:sz w:val="21"/>
                <w:szCs w:val="21"/>
              </w:rPr>
              <w:t xml:space="preserve">Standard train/test split backtesting is statistically invalid for adaptive ML models and is explicitly prohibited in this system. All backtesting MUST use the walk-forward methodology described below. Any reported Sharpe or win-rate from a non-walk-forward backtest is meaningless and will not be used as a deployment gate.</w:t>
            </w:r>
          </w:p>
        </w:tc>
      </w:tr>
    </w:tbl>
    <w:p>
      <w:pPr>
        <w:spacing w:before="100" w:after="100"/>
      </w:pPr>
      <w:r>
        <w:t xml:space="preserve"/>
      </w:r>
    </w:p>
    <w:p>
      <w:pPr>
        <w:pStyle w:val="Heading2"/>
        <w:pBdr>
          <w:bottom w:val="single" w:color="2E75B6" w:sz="6"/>
        </w:pBdr>
        <w:spacing w:before="300" w:after="120"/>
      </w:pPr>
      <w:r>
        <w:rPr>
          <w:rFonts w:ascii="Arial" w:cs="Arial" w:eastAsia="Arial" w:hAnsi="Arial"/>
          <w:b/>
          <w:bCs/>
          <w:color w:val="1F4E79"/>
          <w:sz w:val="28"/>
          <w:szCs w:val="28"/>
        </w:rPr>
        <w:t xml:space="preserve">8.1 Walk-Forward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XGBoost/LightGBM</w:t>
            </w:r>
          </w:p>
        </w:tc>
        <w:tc>
          <w:tcPr>
            <w:tcW w:type="dxa" w:w="3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LSTM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Training window</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36 months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48 months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Test window</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3 months</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6 months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Step size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 month</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 month</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Minimum periods</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5 folds required</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4 folds required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Survivorship bias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Include delisted stocks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Include delisted stocks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Feature normalization</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Fit scaler on train window only</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Fit scaler on train window only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Indicator calculation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Expanding window from period start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Expanding window from period start</w:t>
            </w:r>
          </w:p>
        </w:tc>
      </w:tr>
    </w:tbl>
    <w:p>
      <w:pPr>
        <w:spacing w:before="100" w:after="100"/>
      </w:pPr>
      <w:r>
        <w:t xml:space="preserve"/>
      </w:r>
    </w:p>
    <w:p>
      <w:pPr>
        <w:pStyle w:val="Heading2"/>
        <w:pBdr>
          <w:bottom w:val="single" w:color="2E75B6" w:sz="6"/>
        </w:pBdr>
        <w:spacing w:before="300" w:after="120"/>
      </w:pPr>
      <w:r>
        <w:rPr>
          <w:rFonts w:ascii="Arial" w:cs="Arial" w:eastAsia="Arial" w:hAnsi="Arial"/>
          <w:b/>
          <w:bCs/>
          <w:color w:val="1F4E79"/>
          <w:sz w:val="28"/>
          <w:szCs w:val="28"/>
        </w:rPr>
        <w:t xml:space="preserve">8.2 Minimum Performance Gates (Deployment Blockers)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800"/>
        <w:gridCol w:w="2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Minimum Threshold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Sharpe Ratio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 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 1.5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Risk-adjusted return minimum for viable system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Max Drawdown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&lt; 25%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&lt; 15%</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Capital preservation for retail users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Win Rate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 52%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 56%</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Statistical significance above noise floor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Calmar Ratio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&gt; 0.5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&gt; 1.0</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Annualised return / max drawdown composite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Statistical Significance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 &lt; 0.05 (bootstrap, 1000 iter)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 &lt; 0.01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Sharpe alone is insufficient without p-value</w:t>
            </w:r>
          </w:p>
        </w:tc>
      </w:tr>
    </w:tbl>
    <w:p>
      <w:pPr>
        <w:spacing w:before="100" w:after="100"/>
      </w:pPr>
      <w:r>
        <w:t xml:space="preserve"/>
      </w:r>
    </w:p>
    <w:p>
      <w:pPr>
        <w:pStyle w:val="Heading2"/>
        <w:pBdr>
          <w:bottom w:val="single" w:color="2E75B6" w:sz="6"/>
        </w:pBdr>
        <w:spacing w:before="300" w:after="120"/>
      </w:pPr>
      <w:r>
        <w:rPr>
          <w:rFonts w:ascii="Arial" w:cs="Arial" w:eastAsia="Arial" w:hAnsi="Arial"/>
          <w:b/>
          <w:bCs/>
          <w:color w:val="1F4E79"/>
          <w:sz w:val="28"/>
          <w:szCs w:val="28"/>
        </w:rPr>
        <w:t xml:space="preserve">8.3 Stress Test Scenarios (Mandatory)</w:t>
      </w:r>
    </w:p>
    <w:p>
      <w:pPr>
        <w:pStyle w:val="ListParagraph"/>
        <w:numPr>
          <w:ilvl w:val="0"/>
          <w:numId w:val="2"/>
        </w:numPr>
        <w:spacing w:before="50" w:after="50"/>
      </w:pPr>
      <w:r>
        <w:rPr>
          <w:rFonts w:ascii="Arial" w:cs="Arial" w:eastAsia="Arial" w:hAnsi="Arial"/>
          <w:color w:val="1A1A1A"/>
          <w:sz w:val="22"/>
          <w:szCs w:val="22"/>
        </w:rPr>
        <w:t xml:space="preserve">COVID crash (Feb-Mar 2020): Max drawdown must stay below gate threshold.</w:t>
      </w:r>
    </w:p>
    <w:p>
      <w:pPr>
        <w:pStyle w:val="ListParagraph"/>
        <w:numPr>
          <w:ilvl w:val="0"/>
          <w:numId w:val="2"/>
        </w:numPr>
        <w:spacing w:before="50" w:after="50"/>
      </w:pPr>
      <w:r>
        <w:rPr>
          <w:rFonts w:ascii="Arial" w:cs="Arial" w:eastAsia="Arial" w:hAnsi="Arial"/>
          <w:color w:val="1A1A1A"/>
          <w:sz w:val="22"/>
          <w:szCs w:val="22"/>
        </w:rPr>
        <w:t xml:space="preserve">IL&amp;FS crisis (Sep-Nov 2018): High-leverage mid-cap filter must activate.</w:t>
      </w:r>
    </w:p>
    <w:p>
      <w:pPr>
        <w:pStyle w:val="ListParagraph"/>
        <w:numPr>
          <w:ilvl w:val="0"/>
          <w:numId w:val="2"/>
        </w:numPr>
        <w:spacing w:before="50" w:after="50"/>
      </w:pPr>
      <w:r>
        <w:rPr>
          <w:rFonts w:ascii="Arial" w:cs="Arial" w:eastAsia="Arial" w:hAnsi="Arial"/>
          <w:color w:val="1A1A1A"/>
          <w:sz w:val="22"/>
          <w:szCs w:val="22"/>
        </w:rPr>
        <w:t xml:space="preserve">Demonetisation (Nov-Dec 2016): Regime detector must classify as Volatile/Bearish.</w:t>
      </w:r>
    </w:p>
    <w:p>
      <w:pPr>
        <w:pStyle w:val="ListParagraph"/>
        <w:numPr>
          <w:ilvl w:val="0"/>
          <w:numId w:val="2"/>
        </w:numPr>
        <w:spacing w:before="50" w:after="50"/>
      </w:pPr>
      <w:r>
        <w:rPr>
          <w:rFonts w:ascii="Arial" w:cs="Arial" w:eastAsia="Arial" w:hAnsi="Arial"/>
          <w:color w:val="1A1A1A"/>
          <w:sz w:val="22"/>
          <w:szCs w:val="22"/>
        </w:rPr>
        <w:t xml:space="preserve">Circuit breaker events: Model must not generate buy signals during &gt;15% daily limit-down events.</w:t>
      </w:r>
    </w:p>
    <w:p>
      <w:pPr>
        <w:spacing w:before="100" w:after="100"/>
      </w:pPr>
      <w:r>
        <w:t xml:space="preserve"/>
      </w:r>
    </w:p>
    <w:p>
      <w:r>
        <w:br w:type="page"/>
      </w:r>
    </w:p>
    <w:p>
      <w:pPr>
        <w:pStyle w:val="Heading1"/>
        <w:shd w:fill="1F3864" w:val="clear"/>
        <w:spacing w:before="400" w:after="200"/>
        <w:ind w:left="180" w:right="180"/>
      </w:pPr>
      <w:r>
        <w:rPr>
          <w:rFonts w:ascii="Arial" w:cs="Arial" w:eastAsia="Arial" w:hAnsi="Arial"/>
          <w:b/>
          <w:bCs/>
          <w:color w:val="FFFFFF"/>
          <w:sz w:val="38"/>
          <w:szCs w:val="38"/>
        </w:rPr>
        <w:t xml:space="preserve">9. MLOps &amp; Continuous Learning</w:t>
      </w:r>
    </w:p>
    <w:p>
      <w:pPr>
        <w:spacing w:before="80" w:after="0"/>
      </w:pPr>
      <w:r>
        <w:t xml:space="preserve"/>
      </w:r>
    </w:p>
    <w:p>
      <w:pPr>
        <w:pStyle w:val="Heading2"/>
        <w:pBdr>
          <w:bottom w:val="single" w:color="2E75B6" w:sz="6"/>
        </w:pBdr>
        <w:spacing w:before="300" w:after="120"/>
      </w:pPr>
      <w:r>
        <w:rPr>
          <w:rFonts w:ascii="Arial" w:cs="Arial" w:eastAsia="Arial" w:hAnsi="Arial"/>
          <w:b/>
          <w:bCs/>
          <w:color w:val="1F4E79"/>
          <w:sz w:val="28"/>
          <w:szCs w:val="28"/>
        </w:rPr>
        <w:t xml:space="preserve">9.1 Experiment Tracking (MLflow)</w:t>
      </w:r>
    </w:p>
    <w:p>
      <w:pPr>
        <w:pStyle w:val="ListParagraph"/>
        <w:numPr>
          <w:ilvl w:val="0"/>
          <w:numId w:val="2"/>
        </w:numPr>
        <w:spacing w:before="50" w:after="50"/>
      </w:pPr>
      <w:r>
        <w:rPr>
          <w:rFonts w:ascii="Arial" w:cs="Arial" w:eastAsia="Arial" w:hAnsi="Arial"/>
          <w:color w:val="1A1A1A"/>
          <w:sz w:val="22"/>
          <w:szCs w:val="22"/>
        </w:rPr>
        <w:t xml:space="preserve">Every training run logs: hyperparameters, walk-forward metrics, feature importances, model artifact.</w:t>
      </w:r>
    </w:p>
    <w:p>
      <w:pPr>
        <w:pStyle w:val="ListParagraph"/>
        <w:numPr>
          <w:ilvl w:val="0"/>
          <w:numId w:val="2"/>
        </w:numPr>
        <w:spacing w:before="50" w:after="50"/>
      </w:pPr>
      <w:r>
        <w:rPr>
          <w:rFonts w:ascii="Arial" w:cs="Arial" w:eastAsia="Arial" w:hAnsi="Arial"/>
          <w:color w:val="1A1A1A"/>
          <w:sz w:val="22"/>
          <w:szCs w:val="22"/>
        </w:rPr>
        <w:t xml:space="preserve">Model registry: Each deployed model is versioned. Rollback to previous version is a single command.</w:t>
      </w:r>
    </w:p>
    <w:p>
      <w:pPr>
        <w:pStyle w:val="ListParagraph"/>
        <w:numPr>
          <w:ilvl w:val="0"/>
          <w:numId w:val="2"/>
        </w:numPr>
        <w:spacing w:before="50" w:after="50"/>
      </w:pPr>
      <w:r>
        <w:rPr>
          <w:rFonts w:ascii="Arial" w:cs="Arial" w:eastAsia="Arial" w:hAnsi="Arial"/>
          <w:color w:val="1A1A1A"/>
          <w:sz w:val="22"/>
          <w:szCs w:val="22"/>
        </w:rPr>
        <w:t xml:space="preserve">No model is deployed without a corresponding MLflow run ID stored in the recommendations table.</w:t>
      </w:r>
    </w:p>
    <w:p>
      <w:pPr>
        <w:spacing w:before="100" w:after="100"/>
      </w:pPr>
      <w:r>
        <w:t xml:space="preserve"/>
      </w:r>
    </w:p>
    <w:p>
      <w:pPr>
        <w:pStyle w:val="Heading2"/>
        <w:pBdr>
          <w:bottom w:val="single" w:color="2E75B6" w:sz="6"/>
        </w:pBdr>
        <w:spacing w:before="300" w:after="120"/>
      </w:pPr>
      <w:r>
        <w:rPr>
          <w:rFonts w:ascii="Arial" w:cs="Arial" w:eastAsia="Arial" w:hAnsi="Arial"/>
          <w:b/>
          <w:bCs/>
          <w:color w:val="1F4E79"/>
          <w:sz w:val="28"/>
          <w:szCs w:val="28"/>
        </w:rPr>
        <w:t xml:space="preserve">9.2 Drift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000"/>
        <w:gridCol w:w="25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Drift Type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Detection Method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Alert Threshold</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Prediction drift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Rolling 30-day win rate vs 90-day baseline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Win rate drops &gt; 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Trigger emergency retrain + admin alert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 drift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KS-test on feature distributions weekly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 &lt; 0.01 on 3+ features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Flag features, investigate data 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Regime shift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200-day MA + India VIX equivalent crossing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Threshold breach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Increase weighting of recent data in retrain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Model staleness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Days since last retrain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&gt; 14 days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Auto-trigger scheduled retrain</w:t>
            </w:r>
          </w:p>
        </w:tc>
      </w:tr>
    </w:tbl>
    <w:p>
      <w:pPr>
        <w:spacing w:before="100" w:after="100"/>
      </w:pPr>
      <w:r>
        <w:t xml:space="preserve"/>
      </w:r>
    </w:p>
    <w:p>
      <w:pPr>
        <w:pStyle w:val="Heading2"/>
        <w:pBdr>
          <w:bottom w:val="single" w:color="2E75B6" w:sz="6"/>
        </w:pBdr>
        <w:spacing w:before="300" w:after="120"/>
      </w:pPr>
      <w:r>
        <w:rPr>
          <w:rFonts w:ascii="Arial" w:cs="Arial" w:eastAsia="Arial" w:hAnsi="Arial"/>
          <w:b/>
          <w:bCs/>
          <w:color w:val="1F4E79"/>
          <w:sz w:val="28"/>
          <w:szCs w:val="28"/>
        </w:rPr>
        <w:t xml:space="preserve">9.3 Retraining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200"/>
        <w:gridCol w:w="2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Job</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SLA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OHLCV data refresh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Daily (market close + 30min)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APScheduler cron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Must complete before 6pm IST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Fundamental data refresh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Weekly (Sunday)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APScheduler cron</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Must complete before Monday 7am IST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Sentiment pipeline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Daily (8am IST)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APScheduler cron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Processes previous 24h news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Feature engineering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Daily (post-data-refresh)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Event trigger</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Must complete before recommendation gen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Recommendation generation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Daily (6:30pm IST)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APScheduler cron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Ready before next market open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XGBoost/LightGBM retrain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Weekly (Sunday)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APScheduler + drift alert</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Walk-forward validation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LSTM retrain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Monthly (1st Sunday)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APScheduler + drift alert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Walk-forward validation required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GARCH-MC simulation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Daily (async, post-feature-eng)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Event trigger</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Best-effort, results cached 24h</w:t>
            </w:r>
          </w:p>
        </w:tc>
      </w:tr>
    </w:tbl>
    <w:p>
      <w:pPr>
        <w:spacing w:before="100" w:after="100"/>
      </w:pPr>
      <w:r>
        <w:t xml:space="preserve"/>
      </w:r>
    </w:p>
    <w:p>
      <w:pPr>
        <w:pStyle w:val="Heading1"/>
        <w:shd w:fill="1F3864" w:val="clear"/>
        <w:spacing w:before="400" w:after="200"/>
        <w:ind w:left="180" w:right="180"/>
      </w:pPr>
      <w:r>
        <w:rPr>
          <w:rFonts w:ascii="Arial" w:cs="Arial" w:eastAsia="Arial" w:hAnsi="Arial"/>
          <w:b/>
          <w:bCs/>
          <w:color w:val="FFFFFF"/>
          <w:sz w:val="38"/>
          <w:szCs w:val="38"/>
        </w:rPr>
        <w:t xml:space="preserve">10. Security Requirements</w:t>
      </w:r>
    </w:p>
    <w:p>
      <w:pPr>
        <w:spacing w:before="80" w:after="0"/>
      </w:pPr>
      <w:r>
        <w:t xml:space="preserve"/>
      </w:r>
    </w:p>
    <w:p>
      <w:pPr>
        <w:pStyle w:val="Heading2"/>
        <w:pBdr>
          <w:bottom w:val="single" w:color="2E75B6" w:sz="6"/>
        </w:pBdr>
        <w:spacing w:before="300" w:after="120"/>
      </w:pPr>
      <w:r>
        <w:rPr>
          <w:rFonts w:ascii="Arial" w:cs="Arial" w:eastAsia="Arial" w:hAnsi="Arial"/>
          <w:b/>
          <w:bCs/>
          <w:color w:val="1F4E79"/>
          <w:sz w:val="28"/>
          <w:szCs w:val="28"/>
        </w:rPr>
        <w:t xml:space="preserve">10.1 OWASP Top 10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OWASP Risk</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A01 Broken Access Control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Role-based access (user/admin). Admin endpoints check role claim in JWT. No horizontal privilege escalation possible via ID enumeration (UUIDs used).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A02 Cryptographic Failures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Passwords: bcrypt (cost factor 12). JWT: RS256 asymmetric. DB connections: TLS enforced. Secrets: environment variables via secret manager, never in code.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A03 Injection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DB queries via SQLAlchemy ORM (parameterized). Pydantic input validation on all API inputs. No raw SQL string formatting.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A05 Security Misconfiguration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Security headers: HSTS, X-Content-Type-Options, X-Frame-Options, CSP. Debug mode OFF in production. No default credentials.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A06 Vulnerable Components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pip-audit in CI/CD. Block on HIGH/CRITICAL CVEs. requirements.txt with pinned versions and hashes.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A07 Auth Failures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Rate limit: 10 req/min on auth endpoints. Account lockout after 10 failed attempts (Redis counter, 15min lockout). JWT refresh token blacklist on logout.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A09 Logging Failures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Structured logging (JSON) for all API requests. Security events (failed auth, admin actions) logged to separate audit log. No PII in logs.</w:t>
            </w:r>
          </w:p>
        </w:tc>
      </w:tr>
    </w:tbl>
    <w:p>
      <w:pPr>
        <w:spacing w:before="100" w:after="100"/>
      </w:pPr>
      <w:r>
        <w:t xml:space="preserve"/>
      </w:r>
    </w:p>
    <w:p>
      <w:pPr>
        <w:pStyle w:val="Heading2"/>
        <w:pBdr>
          <w:bottom w:val="single" w:color="2E75B6" w:sz="6"/>
        </w:pBdr>
        <w:spacing w:before="300" w:after="120"/>
      </w:pPr>
      <w:r>
        <w:rPr>
          <w:rFonts w:ascii="Arial" w:cs="Arial" w:eastAsia="Arial" w:hAnsi="Arial"/>
          <w:b/>
          <w:bCs/>
          <w:color w:val="1F4E79"/>
          <w:sz w:val="28"/>
          <w:szCs w:val="28"/>
        </w:rPr>
        <w:t xml:space="preserve">10.2 Dependency Security</w:t>
      </w:r>
    </w:p>
    <w:p>
      <w:pPr>
        <w:pStyle w:val="ListParagraph"/>
        <w:numPr>
          <w:ilvl w:val="0"/>
          <w:numId w:val="2"/>
        </w:numPr>
        <w:spacing w:before="50" w:after="50"/>
      </w:pPr>
      <w:r>
        <w:rPr>
          <w:rFonts w:ascii="Arial" w:cs="Arial" w:eastAsia="Arial" w:hAnsi="Arial"/>
          <w:color w:val="1A1A1A"/>
          <w:sz w:val="22"/>
          <w:szCs w:val="22"/>
        </w:rPr>
        <w:t xml:space="preserve">All dependencies pinned to exact versions in requirements.txt.</w:t>
      </w:r>
    </w:p>
    <w:p>
      <w:pPr>
        <w:pStyle w:val="ListParagraph"/>
        <w:numPr>
          <w:ilvl w:val="0"/>
          <w:numId w:val="2"/>
        </w:numPr>
        <w:spacing w:before="50" w:after="50"/>
      </w:pPr>
      <w:r>
        <w:rPr>
          <w:rFonts w:ascii="Arial" w:cs="Arial" w:eastAsia="Arial" w:hAnsi="Arial"/>
          <w:color w:val="1A1A1A"/>
          <w:sz w:val="22"/>
          <w:szCs w:val="22"/>
        </w:rPr>
        <w:t xml:space="preserve">pip-audit runs on every CI push. Build fails on HIGH or CRITICAL CVE.</w:t>
      </w:r>
    </w:p>
    <w:p>
      <w:pPr>
        <w:pStyle w:val="ListParagraph"/>
        <w:numPr>
          <w:ilvl w:val="0"/>
          <w:numId w:val="2"/>
        </w:numPr>
        <w:spacing w:before="50" w:after="50"/>
      </w:pPr>
      <w:r>
        <w:rPr>
          <w:rFonts w:ascii="Arial" w:cs="Arial" w:eastAsia="Arial" w:hAnsi="Arial"/>
          <w:color w:val="1A1A1A"/>
          <w:sz w:val="22"/>
          <w:szCs w:val="22"/>
        </w:rPr>
        <w:t xml:space="preserve">No packages outside the approved whitelist without documented justification.</w:t>
      </w:r>
    </w:p>
    <w:p>
      <w:pPr>
        <w:pStyle w:val="ListParagraph"/>
        <w:numPr>
          <w:ilvl w:val="0"/>
          <w:numId w:val="2"/>
        </w:numPr>
        <w:spacing w:before="50" w:after="50"/>
      </w:pPr>
      <w:r>
        <w:rPr>
          <w:rFonts w:ascii="Arial" w:cs="Arial" w:eastAsia="Arial" w:hAnsi="Arial"/>
          <w:color w:val="1A1A1A"/>
          <w:sz w:val="22"/>
          <w:szCs w:val="22"/>
        </w:rPr>
        <w:t xml:space="preserve">Private PyPI mirror considered for Phase 3 (dependency confusion protection).</w:t>
      </w:r>
    </w:p>
    <w:p>
      <w:pPr>
        <w:spacing w:before="100" w:after="100"/>
      </w:pPr>
      <w:r>
        <w:t xml:space="preserve"/>
      </w:r>
    </w:p>
    <w:p>
      <w:r>
        <w:br w:type="page"/>
      </w:r>
    </w:p>
    <w:p>
      <w:pPr>
        <w:pStyle w:val="Heading1"/>
        <w:shd w:fill="1F3864" w:val="clear"/>
        <w:spacing w:before="400" w:after="200"/>
        <w:ind w:left="180" w:right="180"/>
      </w:pPr>
      <w:r>
        <w:rPr>
          <w:rFonts w:ascii="Arial" w:cs="Arial" w:eastAsia="Arial" w:hAnsi="Arial"/>
          <w:b/>
          <w:bCs/>
          <w:color w:val="FFFFFF"/>
          <w:sz w:val="38"/>
          <w:szCs w:val="38"/>
        </w:rPr>
        <w:t xml:space="preserve">11. Approved Technology Stack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600"/>
        <w:gridCol w:w="3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 Pin</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Backend Framework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FastAPI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&gt;=0.111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Async, Pydantic native, OpenAPI auto-docs, ASGI</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ASGI Server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Uvicorn + Gunicorn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&gt;=0.29</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Production ASGI worker management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PostgreSQL 16 + TimescaleDB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pg16 / ts2.x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Time-series hypertables for OHLCV. Free, mature.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Cache / Rate Limit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Redis 7</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&gt;=7.0</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JWT blacklist, rate limiting counters, MC result cache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SQLAlchemy 2.0 + asyncpg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2.x / &gt;=0.29</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Async ORM, parameterized queries, no raw SQL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 Validation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Pydantic v2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&gt;=2.0</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Input/output validation, FastAPI native integration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ML Primary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LightGBM + XGBoost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&gt;=4.x / &gt;=2.x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Literature-backed primary models, handles mixed features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ML Deep Learning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PyTorch</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&gt;=2.x</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LSTM implementation. More flexible than TF for research.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Time Series / GARCH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arch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&gt;=6.x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GARCH(1,1) for MC volatility. 1,800+ stars, active.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Feature Engineering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pandas + numpy + ta-lib</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latest stable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Industry standard. ta-lib has C backend for speed.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Backtesting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vectorbt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&gt;=0.26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Walk-forward support, fast NumPy engine, NSE compatible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NLP / Sentiment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transformers (HuggingFace)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&gt;=4.x</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FinBERT model access. 130,000+ stars.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MLOps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MLflow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&gt;=2.x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Experiment tracking, model registry, artifact store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Hyperparameter Tuning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Optuna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&gt;=3.x</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Bayesian search, Optuna-MLflow integration built-in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Scheduler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APScheduler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&gt;=3.x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Lightweight job scheduler. No Celery overhead for Phase 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 Fetching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yfinance + nsepython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latest / &gt;=0.8</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Free NSE data. nsepython: 1,200+ stars, active.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HTTP Client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httpx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&gt;=0.27</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Async HTTP. Used for news APIs and NSE direct calls.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Dependency Audit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pip-audit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&gt;=2.x</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CVE scanning in CI. PyPA maintained.</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60"/>
              <w:left w:type="dxa" w:w="200"/>
              <w:bottom w:type="dxa" w:w="160"/>
              <w:right w:type="dxa" w:w="200"/>
            </w:tcMar>
          </w:tcPr>
          <w:p>
            <w:pPr>
              <w:spacing w:before="0" w:after="60"/>
            </w:pPr>
            <w:r>
              <w:rPr>
                <w:rFonts w:ascii="Arial" w:cs="Arial" w:eastAsia="Arial" w:hAnsi="Arial"/>
                <w:b/>
                <w:bCs/>
                <w:color w:val="C00000"/>
                <w:sz w:val="22"/>
                <w:szCs w:val="22"/>
              </w:rPr>
              <w:t xml:space="preserve">🚫 Explicitly Excluded Technologies</w:t>
            </w:r>
          </w:p>
          <w:p>
            <w:pPr>
              <w:spacing w:before="0" w:after="0"/>
            </w:pPr>
            <w:r>
              <w:rPr>
                <w:rFonts w:ascii="Arial" w:cs="Arial" w:eastAsia="Arial" w:hAnsi="Arial"/>
                <w:color w:val="1A1A1A"/>
                <w:sz w:val="21"/>
                <w:szCs w:val="21"/>
              </w:rPr>
              <w:t xml:space="preserve">InfluxDB / KDB+ (overkill — TimescaleDB is sufficient and free). Celery (over-engineered for Phase 1 job volume — APScheduler is sufficient). TensorFlow (PyTorch is preferred for research flexibility). Karvy / Edge360 APIs (regulatory risk). Any package not in the approved whitelist without documented justification.</w:t>
            </w:r>
          </w:p>
        </w:tc>
      </w:tr>
    </w:tbl>
    <w:p>
      <w:pPr>
        <w:spacing w:before="100" w:after="100"/>
      </w:pPr>
      <w:r>
        <w:t xml:space="preserve"/>
      </w:r>
    </w:p>
    <w:p>
      <w:pPr>
        <w:pStyle w:val="Heading1"/>
        <w:shd w:fill="1F3864" w:val="clear"/>
        <w:spacing w:before="400" w:after="200"/>
        <w:ind w:left="180" w:right="180"/>
      </w:pPr>
      <w:r>
        <w:rPr>
          <w:rFonts w:ascii="Arial" w:cs="Arial" w:eastAsia="Arial" w:hAnsi="Arial"/>
          <w:b/>
          <w:bCs/>
          <w:color w:val="FFFFFF"/>
          <w:sz w:val="38"/>
          <w:szCs w:val="38"/>
        </w:rPr>
        <w:t xml:space="preserve">12. Phased Delivery Plan</w:t>
      </w:r>
    </w:p>
    <w:p>
      <w:pPr>
        <w:spacing w:before="80" w:after="0"/>
      </w:pPr>
      <w:r>
        <w:t xml:space="preserve"/>
      </w:r>
    </w:p>
    <w:p>
      <w:pPr>
        <w:pStyle w:val="Heading2"/>
        <w:pBdr>
          <w:bottom w:val="single" w:color="2E75B6" w:sz="6"/>
        </w:pBdr>
        <w:spacing w:before="300" w:after="120"/>
      </w:pPr>
      <w:r>
        <w:rPr>
          <w:rFonts w:ascii="Arial" w:cs="Arial" w:eastAsia="Arial" w:hAnsi="Arial"/>
          <w:b/>
          <w:bCs/>
          <w:color w:val="1F4E79"/>
          <w:sz w:val="28"/>
          <w:szCs w:val="28"/>
        </w:rPr>
        <w:t xml:space="preserve">Phase 1 — Backend Foundation &amp; MVP (Weeks 1-8)</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316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5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Exit Criteria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1-2</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Repo setup, DB schema, yfinance + nsepython ingestion, OHLCV backfill (15yr)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15yr OHLCV loaded for Nifty 500 universe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3-4</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Feature engineering pipeline (look-ahead safe). All indicators computed and stored.</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features_daily populated, no look-ahead in unit tests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5-6</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XGBoost/LightGBM models (3x market cap). Walk-forward backtesting engine.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Sharpe &gt; 1.0 on walk-forward. Stress tests pass.</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7</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FastAPI backend: auth endpoints, recommendation endpoints, JWT security</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API endpoints pass integration tests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Frontend API integration: connect existing HTML/CSS to live API. Admin dashboard.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End-to-end: login → view recommendations → logout</w:t>
            </w:r>
          </w:p>
        </w:tc>
      </w:tr>
    </w:tbl>
    <w:p>
      <w:pPr>
        <w:spacing w:before="100" w:after="100"/>
      </w:pPr>
      <w:r>
        <w:t xml:space="preserve"/>
      </w:r>
    </w:p>
    <w:p>
      <w:pPr>
        <w:pStyle w:val="Heading2"/>
        <w:pBdr>
          <w:bottom w:val="single" w:color="2E75B6" w:sz="6"/>
        </w:pBdr>
        <w:spacing w:before="300" w:after="120"/>
      </w:pPr>
      <w:r>
        <w:rPr>
          <w:rFonts w:ascii="Arial" w:cs="Arial" w:eastAsia="Arial" w:hAnsi="Arial"/>
          <w:b/>
          <w:bCs/>
          <w:color w:val="1F4E79"/>
          <w:sz w:val="28"/>
          <w:szCs w:val="28"/>
        </w:rPr>
        <w:t xml:space="preserve">Phase 2 — ML Enhancement (Weeks 9-16)</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316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5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Exit Criteria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9-10</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LSTM model training + walk-forward validation. Integration into ensemble.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LSTM beats ARIMA baseline on 20-day horizon</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11-12</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GARCH(1,1) Monte Carlo async pipeline. Confidence intervals in API.</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MC results generated for Nifty 500 within 2hr job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13-14</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FinBERT sentiment pipeline. NewsAPI + GNews scraper. Daily sentiment scores.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Sentiment scores correlate with known market events</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15</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Regime detection (Bull/Bear/Volatile). Cap-specific signal weighting.</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Regime correctly classified for 2018, 2020 historical events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16</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MLflow integration. Model versioning. Drift detection. Retraining scheduler.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MLOps loop: train → register → serve → monitor</w:t>
            </w:r>
          </w:p>
        </w:tc>
      </w:tr>
    </w:tbl>
    <w:p>
      <w:pPr>
        <w:spacing w:before="100" w:after="100"/>
      </w:pPr>
      <w:r>
        <w:t xml:space="preserve"/>
      </w:r>
    </w:p>
    <w:p>
      <w:pPr>
        <w:pStyle w:val="Heading2"/>
        <w:pBdr>
          <w:bottom w:val="single" w:color="2E75B6" w:sz="6"/>
        </w:pBdr>
        <w:spacing w:before="300" w:after="120"/>
      </w:pPr>
      <w:r>
        <w:rPr>
          <w:rFonts w:ascii="Arial" w:cs="Arial" w:eastAsia="Arial" w:hAnsi="Arial"/>
          <w:b/>
          <w:bCs/>
          <w:color w:val="1F4E79"/>
          <w:sz w:val="28"/>
          <w:szCs w:val="28"/>
        </w:rPr>
        <w:t xml:space="preserve">Phase 3 — Production Hardening &amp; RL (Weeks 17+)</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Exit Criteria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Security audit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OWASP review, dependency audit, penetration test basics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Zero HIGH/CRITICAL vulnerabilities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RL portfolio optimizer</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Stable-Baselines3 PPO agent for position sizing (NOT signal generation)</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RL Sharpe &gt;= supervised baseline on out-of-sample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Multi-user production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Rate limiting, billing integration if SaaS, onboarding flow</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 beta users onboarded and active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Observability</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Structured logging, error alerting (email/Telegram), uptime monitoring</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MTTR &lt; 1hr for data pipeline failures</w:t>
            </w:r>
          </w:p>
        </w:tc>
      </w:tr>
    </w:tbl>
    <w:p>
      <w:pPr>
        <w:spacing w:before="100" w:after="100"/>
      </w:pPr>
      <w:r>
        <w:t xml:space="preserve"/>
      </w:r>
    </w:p>
    <w:p>
      <w:pPr>
        <w:pStyle w:val="Heading1"/>
        <w:shd w:fill="1F3864" w:val="clear"/>
        <w:spacing w:before="400" w:after="200"/>
        <w:ind w:left="180" w:right="180"/>
      </w:pPr>
      <w:r>
        <w:rPr>
          <w:rFonts w:ascii="Arial" w:cs="Arial" w:eastAsia="Arial" w:hAnsi="Arial"/>
          <w:b/>
          <w:bCs/>
          <w:color w:val="FFFFFF"/>
          <w:sz w:val="38"/>
          <w:szCs w:val="38"/>
        </w:rPr>
        <w:t xml:space="preserve">13. Open Questions &amp; Decisions Required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2200"/>
        <w:gridCol w:w="2660"/>
      </w:tblGrid>
      <w:t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 Needed By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OQ-1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Paid API selection: Tiingo vs Polygon vs Alpha Vantage. GitHub Education benefits may cover one.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 quality and fundamental coverage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Before Week 1</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OQ-2</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Deployment target: Railway vs Render vs Hetzner VPS. GitHub Education credits?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Infrastructure cost and control</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Before Week 7</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OQ-3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Is the end product personal-use only or will external users be onboarded? This affects auth complexity, SEBI disclaimer requirements, and billing.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Scope of Phase 3</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Before Week 8</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OQ-4</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Universe size: Nifty 50 only (fast, proven) vs Nifty 500 (more signal) vs all NSE (noise risk)?</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Training data volume and model complexity</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Before Week 3</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OQ-5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NSE news sources: MoneyControl, Economic Times, NSE announcements. Which are scrapeable without terms-of-service violation?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Sentiment pipeline legality</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Before Week 13</w:t>
            </w:r>
          </w:p>
        </w:tc>
      </w:tr>
    </w:tbl>
    <w:p>
      <w:pPr>
        <w:spacing w:before="100" w:after="100"/>
      </w:pPr>
      <w:r>
        <w:t xml:space="preserve"/>
      </w:r>
    </w:p>
    <w:p>
      <w:pPr>
        <w:pStyle w:val="Heading1"/>
        <w:shd w:fill="1F3864" w:val="clear"/>
        <w:spacing w:before="400" w:after="200"/>
        <w:ind w:left="180" w:right="180"/>
      </w:pPr>
      <w:r>
        <w:rPr>
          <w:rFonts w:ascii="Arial" w:cs="Arial" w:eastAsia="Arial" w:hAnsi="Arial"/>
          <w:b/>
          <w:bCs/>
          <w:color w:val="FFFFFF"/>
          <w:sz w:val="38"/>
          <w:szCs w:val="38"/>
        </w:rPr>
        <w:t xml:space="preserve">14. Success Metrics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180"/>
        <w:gridCol w:w="21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1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 1 Target</w:t>
            </w:r>
          </w:p>
        </w:tc>
        <w:tc>
          <w:tcPr>
            <w:tcW w:type="dxa" w:w="21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 2 Target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Model Quality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Walk-forward Sharpe Ratio</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 1.0</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 1.5</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Model Quality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Win Rate (direction accuracy)</w:t>
            </w:r>
          </w:p>
        </w:tc>
        <w:tc>
          <w:tcPr>
            <w:tcW w:type="dxa" w:w="2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&gt; 52%</w:t>
            </w:r>
          </w:p>
        </w:tc>
        <w:tc>
          <w:tcPr>
            <w:tcW w:type="dxa" w:w="2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&gt; 55%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Model Quality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Max Drawdown (backtested)</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&lt; 25%</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&lt; 15%</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System</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API p95 response time</w:t>
            </w:r>
          </w:p>
        </w:tc>
        <w:tc>
          <w:tcPr>
            <w:tcW w:type="dxa" w:w="2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&lt; 500ms</w:t>
            </w:r>
          </w:p>
        </w:tc>
        <w:tc>
          <w:tcPr>
            <w:tcW w:type="dxa" w:w="2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&lt; 200ms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System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 freshness (daily OHLCV)</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&lt; 6hr lag</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&lt; 1hr lag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System</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Uptime</w:t>
            </w:r>
          </w:p>
        </w:tc>
        <w:tc>
          <w:tcPr>
            <w:tcW w:type="dxa" w:w="2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&gt; 95%</w:t>
            </w:r>
          </w:p>
        </w:tc>
        <w:tc>
          <w:tcPr>
            <w:tcW w:type="dxa" w:w="2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&gt; 99%</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Security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OWASP HIGH/CRITICAL issues</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Security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Dependency CVE HIGH/CRITICAL</w:t>
            </w:r>
          </w:p>
        </w:tc>
        <w:tc>
          <w:tcPr>
            <w:tcW w:type="dxa" w:w="2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0</w:t>
            </w:r>
          </w:p>
        </w:tc>
        <w:tc>
          <w:tcPr>
            <w:tcW w:type="dxa" w:w="2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0</w:t>
            </w:r>
          </w:p>
        </w:tc>
      </w:tr>
    </w:tbl>
    <w:p>
      <w:pPr>
        <w:spacing w:before="100" w:after="100"/>
      </w:pPr>
      <w:r>
        <w:t xml:space="preserve"/>
      </w:r>
    </w:p>
    <w:p>
      <w:r>
        <w:br w:type="page"/>
      </w:r>
    </w:p>
    <w:p>
      <w:pPr>
        <w:pStyle w:val="Heading1"/>
        <w:shd w:fill="1F3864" w:val="clear"/>
        <w:spacing w:before="400" w:after="200"/>
        <w:ind w:left="180" w:right="180"/>
      </w:pPr>
      <w:r>
        <w:rPr>
          <w:rFonts w:ascii="Arial" w:cs="Arial" w:eastAsia="Arial" w:hAnsi="Arial"/>
          <w:b/>
          <w:bCs/>
          <w:color w:val="FFFFFF"/>
          <w:sz w:val="38"/>
          <w:szCs w:val="38"/>
        </w:rPr>
        <w:t xml:space="preserve">15. Appendix — Key Constraints &amp; Non-Negotiables</w:t>
      </w:r>
    </w:p>
    <w:p>
      <w:pPr>
        <w:spacing w:before="80" w:after="0"/>
      </w:pPr>
      <w:r>
        <w:t xml:space="preserve"/>
      </w:r>
    </w:p>
    <w:p>
      <w:pPr>
        <w:pStyle w:val="Heading2"/>
        <w:pBdr>
          <w:bottom w:val="single" w:color="2E75B6" w:sz="6"/>
        </w:pBdr>
        <w:spacing w:before="300" w:after="120"/>
      </w:pPr>
      <w:r>
        <w:rPr>
          <w:rFonts w:ascii="Arial" w:cs="Arial" w:eastAsia="Arial" w:hAnsi="Arial"/>
          <w:b/>
          <w:bCs/>
          <w:color w:val="1F4E79"/>
          <w:sz w:val="28"/>
          <w:szCs w:val="28"/>
        </w:rPr>
        <w:t xml:space="preserve">15.1 Financial Correctness Rules</w:t>
      </w:r>
    </w:p>
    <w:p>
      <w:pPr>
        <w:pStyle w:val="ListParagraph"/>
        <w:numPr>
          <w:ilvl w:val="0"/>
          <w:numId w:val="2"/>
        </w:numPr>
        <w:spacing w:before="50" w:after="50"/>
      </w:pPr>
      <w:r>
        <w:rPr>
          <w:rFonts w:ascii="Arial" w:cs="Arial" w:eastAsia="Arial" w:hAnsi="Arial"/>
          <w:color w:val="1A1A1A"/>
          <w:sz w:val="22"/>
          <w:szCs w:val="22"/>
        </w:rPr>
        <w:t xml:space="preserve">No floating-point arithmetic for money values. Use Python Decimal or store as INTEGER cents (paise) in DB.</w:t>
      </w:r>
    </w:p>
    <w:p>
      <w:pPr>
        <w:pStyle w:val="ListParagraph"/>
        <w:numPr>
          <w:ilvl w:val="0"/>
          <w:numId w:val="2"/>
        </w:numPr>
        <w:spacing w:before="50" w:after="50"/>
      </w:pPr>
      <w:r>
        <w:rPr>
          <w:rFonts w:ascii="Arial" w:cs="Arial" w:eastAsia="Arial" w:hAnsi="Arial"/>
          <w:color w:val="1A1A1A"/>
          <w:sz w:val="22"/>
          <w:szCs w:val="22"/>
        </w:rPr>
        <w:t xml:space="preserve">No short-selling recommendations. SEBI regulations restrict retail short-selling. Only Long and Neutral signals.</w:t>
      </w:r>
    </w:p>
    <w:p>
      <w:pPr>
        <w:pStyle w:val="ListParagraph"/>
        <w:numPr>
          <w:ilvl w:val="0"/>
          <w:numId w:val="2"/>
        </w:numPr>
        <w:spacing w:before="50" w:after="50"/>
      </w:pPr>
      <w:r>
        <w:rPr>
          <w:rFonts w:ascii="Arial" w:cs="Arial" w:eastAsia="Arial" w:hAnsi="Arial"/>
          <w:color w:val="1A1A1A"/>
          <w:sz w:val="22"/>
          <w:szCs w:val="22"/>
        </w:rPr>
        <w:t xml:space="preserve">All recommendations must carry the disclaimer: 'This is not SEBI-registered investment advice. Past performance does not guarantee future results.'</w:t>
      </w:r>
    </w:p>
    <w:p>
      <w:pPr>
        <w:pStyle w:val="ListParagraph"/>
        <w:numPr>
          <w:ilvl w:val="0"/>
          <w:numId w:val="2"/>
        </w:numPr>
        <w:spacing w:before="50" w:after="50"/>
      </w:pPr>
      <w:r>
        <w:rPr>
          <w:rFonts w:ascii="Arial" w:cs="Arial" w:eastAsia="Arial" w:hAnsi="Arial"/>
          <w:color w:val="1A1A1A"/>
          <w:sz w:val="22"/>
          <w:szCs w:val="22"/>
        </w:rPr>
        <w:t xml:space="preserve">No intraday signals in Phase 1. End-of-day data only. Intraday adds regulatory complexity and data costs.</w:t>
      </w:r>
    </w:p>
    <w:p>
      <w:pPr>
        <w:spacing w:before="100" w:after="100"/>
      </w:pPr>
      <w:r>
        <w:t xml:space="preserve"/>
      </w:r>
    </w:p>
    <w:p>
      <w:pPr>
        <w:pStyle w:val="Heading2"/>
        <w:pBdr>
          <w:bottom w:val="single" w:color="2E75B6" w:sz="6"/>
        </w:pBdr>
        <w:spacing w:before="300" w:after="120"/>
      </w:pPr>
      <w:r>
        <w:rPr>
          <w:rFonts w:ascii="Arial" w:cs="Arial" w:eastAsia="Arial" w:hAnsi="Arial"/>
          <w:b/>
          <w:bCs/>
          <w:color w:val="1F4E79"/>
          <w:sz w:val="28"/>
          <w:szCs w:val="28"/>
        </w:rPr>
        <w:t xml:space="preserve">15.2 Look-Ahead Bias Prevention Checklist</w:t>
      </w:r>
    </w:p>
    <w:p>
      <w:pPr>
        <w:pStyle w:val="ListParagraph"/>
        <w:numPr>
          <w:ilvl w:val="0"/>
          <w:numId w:val="2"/>
        </w:numPr>
        <w:spacing w:before="50" w:after="50"/>
      </w:pPr>
      <w:r>
        <w:rPr>
          <w:rFonts w:ascii="Arial" w:cs="Arial" w:eastAsia="Arial" w:hAnsi="Arial"/>
          <w:color w:val="1A1A1A"/>
          <w:sz w:val="22"/>
          <w:szCs w:val="22"/>
        </w:rPr>
        <w:t xml:space="preserve">Feature normalization (StandardScaler/MinMaxScaler) MUST be fitted on training window data only.</w:t>
      </w:r>
    </w:p>
    <w:p>
      <w:pPr>
        <w:pStyle w:val="ListParagraph"/>
        <w:numPr>
          <w:ilvl w:val="0"/>
          <w:numId w:val="2"/>
        </w:numPr>
        <w:spacing w:before="50" w:after="50"/>
      </w:pPr>
      <w:r>
        <w:rPr>
          <w:rFonts w:ascii="Arial" w:cs="Arial" w:eastAsia="Arial" w:hAnsi="Arial"/>
          <w:color w:val="1A1A1A"/>
          <w:sz w:val="22"/>
          <w:szCs w:val="22"/>
        </w:rPr>
        <w:t xml:space="preserve">Technical indicators MUST be computed using expanding window from the start of the available data period, not the full dataset.</w:t>
      </w:r>
    </w:p>
    <w:p>
      <w:pPr>
        <w:pStyle w:val="ListParagraph"/>
        <w:numPr>
          <w:ilvl w:val="0"/>
          <w:numId w:val="2"/>
        </w:numPr>
        <w:spacing w:before="50" w:after="50"/>
      </w:pPr>
      <w:r>
        <w:rPr>
          <w:rFonts w:ascii="Arial" w:cs="Arial" w:eastAsia="Arial" w:hAnsi="Arial"/>
          <w:color w:val="1A1A1A"/>
          <w:sz w:val="22"/>
          <w:szCs w:val="22"/>
        </w:rPr>
        <w:t xml:space="preserve">Train/validation/test splits MUST use time-based splitting only. No random shuffling of time-series data.</w:t>
      </w:r>
    </w:p>
    <w:p>
      <w:pPr>
        <w:pStyle w:val="ListParagraph"/>
        <w:numPr>
          <w:ilvl w:val="0"/>
          <w:numId w:val="2"/>
        </w:numPr>
        <w:spacing w:before="50" w:after="50"/>
      </w:pPr>
      <w:r>
        <w:rPr>
          <w:rFonts w:ascii="Arial" w:cs="Arial" w:eastAsia="Arial" w:hAnsi="Arial"/>
          <w:color w:val="1A1A1A"/>
          <w:sz w:val="22"/>
          <w:szCs w:val="22"/>
        </w:rPr>
        <w:t xml:space="preserve">Survivorship bias: the stock universe at any historical date MUST only include stocks that were listed at that date. Delisted stocks must be included.</w:t>
      </w:r>
    </w:p>
    <w:p>
      <w:pPr>
        <w:pStyle w:val="ListParagraph"/>
        <w:numPr>
          <w:ilvl w:val="0"/>
          <w:numId w:val="2"/>
        </w:numPr>
        <w:spacing w:before="50" w:after="50"/>
      </w:pPr>
      <w:r>
        <w:rPr>
          <w:rFonts w:ascii="Arial" w:cs="Arial" w:eastAsia="Arial" w:hAnsi="Arial"/>
          <w:color w:val="1A1A1A"/>
          <w:sz w:val="22"/>
          <w:szCs w:val="22"/>
        </w:rPr>
        <w:t xml:space="preserve">Any discovered look-ahead bias instance is treated as a critical bug — model results are invalidated and retrain is mandatory.</w:t>
      </w:r>
    </w:p>
    <w:p>
      <w:pPr>
        <w:spacing w:before="100" w:after="100"/>
      </w:pPr>
      <w:r>
        <w:t xml:space="preserve"/>
      </w:r>
    </w:p>
    <w:p>
      <w:pPr>
        <w:pStyle w:val="Heading2"/>
        <w:pBdr>
          <w:bottom w:val="single" w:color="2E75B6" w:sz="6"/>
        </w:pBdr>
        <w:spacing w:before="300" w:after="120"/>
      </w:pPr>
      <w:r>
        <w:rPr>
          <w:rFonts w:ascii="Arial" w:cs="Arial" w:eastAsia="Arial" w:hAnsi="Arial"/>
          <w:b/>
          <w:bCs/>
          <w:color w:val="1F4E79"/>
          <w:sz w:val="28"/>
          <w:szCs w:val="28"/>
        </w:rPr>
        <w:t xml:space="preserve">15.3 Secrets &amp; Configuration</w:t>
      </w:r>
    </w:p>
    <w:p>
      <w:pPr>
        <w:pStyle w:val="ListParagraph"/>
        <w:numPr>
          <w:ilvl w:val="0"/>
          <w:numId w:val="2"/>
        </w:numPr>
        <w:spacing w:before="50" w:after="50"/>
      </w:pPr>
      <w:r>
        <w:rPr>
          <w:rFonts w:ascii="Arial" w:cs="Arial" w:eastAsia="Arial" w:hAnsi="Arial"/>
          <w:color w:val="1A1A1A"/>
          <w:sz w:val="22"/>
          <w:szCs w:val="22"/>
        </w:rPr>
        <w:t xml:space="preserve">Zero hardcoded secrets. All API keys, DB credentials, JWT private keys via environment variables or secret manager.</w:t>
      </w:r>
    </w:p>
    <w:p>
      <w:pPr>
        <w:pStyle w:val="ListParagraph"/>
        <w:numPr>
          <w:ilvl w:val="0"/>
          <w:numId w:val="2"/>
        </w:numPr>
        <w:spacing w:before="50" w:after="50"/>
      </w:pPr>
      <w:r>
        <w:rPr>
          <w:rFonts w:ascii="Arial" w:cs="Arial" w:eastAsia="Arial" w:hAnsi="Arial"/>
          <w:color w:val="1A1A1A"/>
          <w:sz w:val="22"/>
          <w:szCs w:val="22"/>
        </w:rPr>
        <w:t xml:space="preserve">Separate .env files for development and production. .env files never committed to git (.gitignore enforced).</w:t>
      </w:r>
    </w:p>
    <w:p>
      <w:pPr>
        <w:pStyle w:val="ListParagraph"/>
        <w:numPr>
          <w:ilvl w:val="0"/>
          <w:numId w:val="2"/>
        </w:numPr>
        <w:spacing w:before="50" w:after="50"/>
      </w:pPr>
      <w:r>
        <w:rPr>
          <w:rFonts w:ascii="Arial" w:cs="Arial" w:eastAsia="Arial" w:hAnsi="Arial"/>
          <w:color w:val="1A1A1A"/>
          <w:sz w:val="22"/>
          <w:szCs w:val="22"/>
        </w:rPr>
        <w:t xml:space="preserve">JWT private key generated fresh per deployment. Never reused across environments.</w:t>
      </w:r>
    </w:p>
    <w:p>
      <w:pPr>
        <w:spacing w:before="100" w:after="100"/>
      </w:pPr>
      <w:r>
        <w:t xml:space="preserve"/>
      </w:r>
    </w:p>
    <w:p>
      <w:pPr>
        <w:pBdr>
          <w:top w:val="single" w:color="2E75B6" w:sz="4"/>
        </w:pBdr>
        <w:spacing w:before="480" w:after="0"/>
      </w:pPr>
      <w:r>
        <w:rPr>
          <w:rFonts w:ascii="Arial" w:cs="Arial" w:eastAsia="Arial" w:hAnsi="Arial"/>
          <w:i/>
          <w:iCs/>
          <w:color w:val="888888"/>
          <w:sz w:val="18"/>
          <w:szCs w:val="18"/>
        </w:rPr>
        <w:t xml:space="preserve">This PRD is grounded in the companion Literature Review v1.0. Any architectural deviation from this document must be justified with peer-reviewed evidence or documented engineering rationale. This document does not constitute SEBI-registered investment advice.</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8"/>
        <w:szCs w:val="18"/>
      </w:rPr>
      <w:t xml:space="preserve">CONFIDENTIAL  |  v1.0  |  Page </w:t>
    </w:r>
    <w:r>
      <w:rPr>
        <w:rFonts w:ascii="Arial" w:cs="Arial" w:eastAsia="Arial" w:hAnsi="Arial"/>
        <w:color w:val="AAAAAA"/>
        <w:sz w:val="18"/>
        <w:szCs w:val="18"/>
      </w:rPr>
      <w:fldChar w:fldCharType="begin"/>
      <w:instrText xml:space="preserve">PAGE</w:instrText>
      <w:fldChar w:fldCharType="separate"/>
      <w:fldChar w:fldCharType="end"/>
    </w:r>
    <w:r>
      <w:rPr>
        <w:rFonts w:ascii="Arial" w:cs="Arial" w:eastAsia="Arial" w:hAnsi="Arial"/>
        <w:color w:val="AAAAAA"/>
        <w:sz w:val="18"/>
        <w:szCs w:val="18"/>
      </w:rPr>
      <w:t xml:space="preserve"> of </w:t>
    </w:r>
    <w:r>
      <w:rPr>
        <w:rFonts w:ascii="Arial" w:cs="Arial" w:eastAsia="Arial" w:hAnsi="Arial"/>
        <w:color w:val="AAAAA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jc w:val="right"/>
    </w:pPr>
    <w:r>
      <w:rPr>
        <w:rFonts w:ascii="Arial" w:cs="Arial" w:eastAsia="Arial" w:hAnsi="Arial"/>
        <w:color w:val="888888"/>
        <w:sz w:val="18"/>
        <w:szCs w:val="18"/>
      </w:rPr>
      <w:t xml:space="preserve">NSE AI Stock Recommendation System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FFFFFF"/>
      <w:sz w:val="38"/>
      <w:szCs w:val="38"/>
    </w:rPr>
  </w:style>
  <w:style w:type="paragraph" w:styleId="Heading2">
    <w:name w:val="Heading 2"/>
    <w:basedOn w:val="Normal"/>
    <w:next w:val="Normal"/>
    <w:qFormat/>
    <w:pPr>
      <w:spacing w:before="300" w:after="120"/>
      <w:outlineLvl w:val="1"/>
    </w:pPr>
    <w:rPr>
      <w:rFonts w:ascii="Arial" w:cs="Arial" w:eastAsia="Arial" w:hAnsi="Arial"/>
      <w:b/>
      <w:bCs/>
      <w:color w:val="1F4E79"/>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2026-03-05T13:07:15.652Z</dcterms:created>
  <dcterms:modified xsi:type="dcterms:W3CDTF">2026-03-05T13:07:15.653Z</dcterms:modified>
</cp:coreProperties>
</file>

<file path=docProps/custom.xml><?xml version="1.0" encoding="utf-8"?>
<Properties xmlns="http://schemas.openxmlformats.org/officeDocument/2006/custom-properties" xmlns:vt="http://schemas.openxmlformats.org/officeDocument/2006/docPropsVTypes"/>
</file>