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A76CB" w:rsidRDefault="00000000">
      <w:pPr>
        <w:pStyle w:val="Heading2"/>
        <w:keepNext w:val="0"/>
        <w:keepLines w:val="0"/>
        <w:spacing w:after="80"/>
        <w:jc w:val="center"/>
        <w:rPr>
          <w:b/>
          <w:bCs/>
          <w:sz w:val="34"/>
          <w:szCs w:val="34"/>
        </w:rPr>
      </w:pPr>
      <w:bookmarkStart w:id="0" w:name="_29s12gkgld2y" w:colFirst="0" w:colLast="0"/>
      <w:bookmarkEnd w:id="0"/>
      <w:r>
        <w:rPr>
          <w:b/>
          <w:bCs/>
          <w:sz w:val="34"/>
          <w:szCs w:val="34"/>
        </w:rPr>
        <w:t>Data Quality Report (OWID Energy Dataset)</w:t>
      </w:r>
    </w:p>
    <w:p w14:paraId="00000002" w14:textId="77777777" w:rsidR="008A76CB" w:rsidRDefault="00000000">
      <w:pPr>
        <w:pStyle w:val="Heading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bookmarkStart w:id="1" w:name="_3j9epsxzbj60" w:colFirst="0" w:colLast="0"/>
      <w:bookmarkEnd w:id="1"/>
      <w:r>
        <w:rPr>
          <w:b/>
          <w:bCs/>
          <w:sz w:val="26"/>
          <w:szCs w:val="26"/>
        </w:rPr>
        <w:t>1. Dataset Overview</w:t>
      </w:r>
    </w:p>
    <w:p w14:paraId="00000003" w14:textId="77777777" w:rsidR="008A76CB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2"/>
          <w:szCs w:val="22"/>
          <w:u w:val="single"/>
        </w:rPr>
      </w:pPr>
      <w:bookmarkStart w:id="2" w:name="_mq6yhoo6fmsc" w:colFirst="0" w:colLast="0"/>
      <w:bookmarkEnd w:id="2"/>
      <w:r>
        <w:rPr>
          <w:b/>
          <w:bCs/>
          <w:color w:val="000000"/>
          <w:sz w:val="22"/>
          <w:szCs w:val="22"/>
          <w:u w:val="single"/>
        </w:rPr>
        <w:t>Title</w:t>
      </w:r>
    </w:p>
    <w:p w14:paraId="00000005" w14:textId="65E22D33" w:rsidR="008A76CB" w:rsidRDefault="00000000" w:rsidP="00200F1D">
      <w:pPr>
        <w:spacing w:before="240" w:after="240"/>
      </w:pPr>
      <w:r>
        <w:t xml:space="preserve">The dataset selected for this project is the </w:t>
      </w:r>
      <w:r>
        <w:rPr>
          <w:i/>
          <w:iCs/>
        </w:rPr>
        <w:t>Our World in Data (OWID) Energy Dataset</w:t>
      </w:r>
      <w:r>
        <w:t>.</w:t>
      </w:r>
      <w:bookmarkStart w:id="3" w:name="_l26jlc5hdp1b" w:colFirst="0" w:colLast="0"/>
      <w:bookmarkEnd w:id="3"/>
      <w:r>
        <w:br/>
      </w:r>
      <w:hyperlink r:id="rId5">
        <w:r>
          <w:t xml:space="preserve"> </w:t>
        </w:r>
      </w:hyperlink>
      <w:hyperlink r:id="rId6">
        <w:r>
          <w:rPr>
            <w:color w:val="1155CC"/>
            <w:u w:val="single"/>
          </w:rPr>
          <w:t>https://github.com/owid/energy-data</w:t>
        </w:r>
      </w:hyperlink>
    </w:p>
    <w:p w14:paraId="00000006" w14:textId="77777777" w:rsidR="008A76CB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2"/>
          <w:szCs w:val="22"/>
          <w:u w:val="single"/>
        </w:rPr>
      </w:pPr>
      <w:bookmarkStart w:id="4" w:name="_yiny1xgcp50h" w:colFirst="0" w:colLast="0"/>
      <w:bookmarkEnd w:id="4"/>
      <w:r>
        <w:rPr>
          <w:b/>
          <w:bCs/>
          <w:color w:val="000000"/>
          <w:sz w:val="22"/>
          <w:szCs w:val="22"/>
          <w:u w:val="single"/>
        </w:rPr>
        <w:t>What the Dataset Contains</w:t>
      </w:r>
    </w:p>
    <w:p w14:paraId="00000007" w14:textId="77777777" w:rsidR="008A76CB" w:rsidRDefault="00000000" w:rsidP="00200F1D">
      <w:r>
        <w:t>This dataset provides a comprehensive collection of global energy-related statistics across countries and over time. It includes:</w:t>
      </w:r>
    </w:p>
    <w:p w14:paraId="00000008" w14:textId="77777777" w:rsidR="008A76CB" w:rsidRDefault="00000000" w:rsidP="00200F1D">
      <w:pPr>
        <w:numPr>
          <w:ilvl w:val="0"/>
          <w:numId w:val="6"/>
        </w:numPr>
      </w:pPr>
      <w:r>
        <w:t>Total and per-capita energy consumption</w:t>
      </w:r>
    </w:p>
    <w:p w14:paraId="00000009" w14:textId="77777777" w:rsidR="008A76CB" w:rsidRDefault="00000000" w:rsidP="00200F1D">
      <w:pPr>
        <w:numPr>
          <w:ilvl w:val="0"/>
          <w:numId w:val="6"/>
        </w:numPr>
      </w:pPr>
      <w:r>
        <w:t>Electricity generation by source (coal, oil, gas, nuclear, solar, wind, hydro, etc.)</w:t>
      </w:r>
    </w:p>
    <w:p w14:paraId="0000000A" w14:textId="77777777" w:rsidR="008A76CB" w:rsidRDefault="00000000" w:rsidP="00200F1D">
      <w:pPr>
        <w:numPr>
          <w:ilvl w:val="0"/>
          <w:numId w:val="6"/>
        </w:numPr>
      </w:pPr>
      <w:r>
        <w:t>Energy mix shares (renewables vs fossil fuels)</w:t>
      </w:r>
    </w:p>
    <w:p w14:paraId="0000000B" w14:textId="77777777" w:rsidR="008A76CB" w:rsidRDefault="00000000" w:rsidP="00200F1D">
      <w:pPr>
        <w:numPr>
          <w:ilvl w:val="0"/>
          <w:numId w:val="6"/>
        </w:numPr>
      </w:pPr>
      <w:r>
        <w:t>CO₂ and greenhouse gas emissions</w:t>
      </w:r>
    </w:p>
    <w:p w14:paraId="0000000F" w14:textId="77777777" w:rsidR="008A76CB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2"/>
          <w:szCs w:val="22"/>
          <w:u w:val="single"/>
        </w:rPr>
      </w:pPr>
      <w:bookmarkStart w:id="5" w:name="_ya3e9ethnngm" w:colFirst="0" w:colLast="0"/>
      <w:bookmarkEnd w:id="5"/>
      <w:r>
        <w:rPr>
          <w:b/>
          <w:bCs/>
          <w:color w:val="000000"/>
          <w:sz w:val="22"/>
          <w:szCs w:val="22"/>
          <w:u w:val="single"/>
        </w:rPr>
        <w:t>Why This Dataset Was Selected</w:t>
      </w:r>
    </w:p>
    <w:p w14:paraId="00000010" w14:textId="71B635F8" w:rsidR="008A76CB" w:rsidRDefault="00000000">
      <w:pPr>
        <w:numPr>
          <w:ilvl w:val="0"/>
          <w:numId w:val="5"/>
        </w:numPr>
        <w:spacing w:before="240"/>
      </w:pPr>
      <w:r>
        <w:t xml:space="preserve">The dataset is </w:t>
      </w:r>
      <w:r>
        <w:rPr>
          <w:i/>
          <w:iCs/>
        </w:rPr>
        <w:t>Findable</w:t>
      </w:r>
      <w:r>
        <w:t xml:space="preserve"> (hosted on GitHub), </w:t>
      </w:r>
      <w:r>
        <w:rPr>
          <w:i/>
          <w:iCs/>
        </w:rPr>
        <w:t>Accessible</w:t>
      </w:r>
      <w:r>
        <w:t xml:space="preserve"> (free CSV download), </w:t>
      </w:r>
      <w:r>
        <w:rPr>
          <w:i/>
          <w:iCs/>
        </w:rPr>
        <w:t>Interoperable</w:t>
      </w:r>
      <w:r>
        <w:t xml:space="preserve"> (standard format), and </w:t>
      </w:r>
      <w:r>
        <w:rPr>
          <w:i/>
          <w:iCs/>
        </w:rPr>
        <w:t>Reusable</w:t>
      </w:r>
      <w:r>
        <w:t xml:space="preserve"> (clear licensing and documentation).</w:t>
      </w:r>
    </w:p>
    <w:p w14:paraId="00000011" w14:textId="764165E6" w:rsidR="008A76CB" w:rsidRDefault="00000000">
      <w:pPr>
        <w:numPr>
          <w:ilvl w:val="0"/>
          <w:numId w:val="5"/>
        </w:numPr>
      </w:pPr>
      <w:r>
        <w:t>Energy and climate data are central to global policy and sustainability discussions, making this dataset highly meaningful.</w:t>
      </w:r>
    </w:p>
    <w:p w14:paraId="00000012" w14:textId="381729A4" w:rsidR="008A76CB" w:rsidRDefault="00000000">
      <w:pPr>
        <w:numPr>
          <w:ilvl w:val="0"/>
          <w:numId w:val="5"/>
        </w:numPr>
      </w:pPr>
      <w:r>
        <w:t>It contains realistic issues such as missing values, mixed entity types</w:t>
      </w:r>
      <w:r w:rsidR="00200F1D">
        <w:t>, etc</w:t>
      </w:r>
      <w:r>
        <w:t>.</w:t>
      </w:r>
    </w:p>
    <w:p w14:paraId="00000013" w14:textId="3CF86177" w:rsidR="008A76CB" w:rsidRDefault="00200F1D">
      <w:pPr>
        <w:numPr>
          <w:ilvl w:val="0"/>
          <w:numId w:val="5"/>
        </w:numPr>
        <w:spacing w:after="240"/>
      </w:pPr>
      <w:r>
        <w:t>L</w:t>
      </w:r>
      <w:r w:rsidR="00000000">
        <w:t>arge enough to reflect real-world complexity while still being manageable for analysis.</w:t>
      </w:r>
    </w:p>
    <w:p w14:paraId="00000015" w14:textId="498A7C23" w:rsidR="008A76CB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6" w:name="_2gjkronhe6hy" w:colFirst="0" w:colLast="0"/>
      <w:bookmarkEnd w:id="6"/>
      <w:r>
        <w:rPr>
          <w:b/>
          <w:bCs/>
          <w:sz w:val="26"/>
          <w:szCs w:val="26"/>
        </w:rPr>
        <w:t>2. Main Problems Identified</w:t>
      </w:r>
    </w:p>
    <w:p w14:paraId="00000016" w14:textId="77777777" w:rsidR="008A76CB" w:rsidRDefault="00000000">
      <w:pPr>
        <w:spacing w:before="240" w:after="240"/>
      </w:pPr>
      <w:r>
        <w:t>During the initial profiling stage in Tableau Prep, the following issues were identified:</w:t>
      </w:r>
    </w:p>
    <w:p w14:paraId="00000017" w14:textId="77777777" w:rsidR="008A76CB" w:rsidRDefault="00000000">
      <w:pPr>
        <w:numPr>
          <w:ilvl w:val="0"/>
          <w:numId w:val="1"/>
        </w:numPr>
        <w:spacing w:before="240"/>
      </w:pPr>
      <w:r>
        <w:rPr>
          <w:b/>
          <w:bCs/>
        </w:rPr>
        <w:t>Missing Values (Completeness):</w:t>
      </w:r>
      <w:r>
        <w:rPr>
          <w:b/>
          <w:bCs/>
        </w:rPr>
        <w:br/>
      </w:r>
      <w:r>
        <w:t xml:space="preserve"> Several variables like renewable energy indicators, contained a high proportion of null values. This was particularly noticeable for earlier years and smaller or developing countries.</w:t>
      </w:r>
    </w:p>
    <w:p w14:paraId="00000018" w14:textId="77777777" w:rsidR="008A76CB" w:rsidRDefault="00000000">
      <w:pPr>
        <w:numPr>
          <w:ilvl w:val="0"/>
          <w:numId w:val="1"/>
        </w:numPr>
      </w:pPr>
      <w:r>
        <w:rPr>
          <w:b/>
          <w:bCs/>
        </w:rPr>
        <w:t>Non-Country Aggregates (Validity):</w:t>
      </w:r>
      <w:r>
        <w:rPr>
          <w:b/>
          <w:bCs/>
        </w:rPr>
        <w:br/>
      </w:r>
      <w:r>
        <w:t xml:space="preserve"> The dataset included entries such as </w:t>
      </w:r>
      <w:r>
        <w:rPr>
          <w:i/>
          <w:iCs/>
        </w:rPr>
        <w:t>World</w:t>
      </w:r>
      <w:r>
        <w:t xml:space="preserve">, </w:t>
      </w:r>
      <w:r>
        <w:rPr>
          <w:i/>
          <w:iCs/>
        </w:rPr>
        <w:t>OECD</w:t>
      </w:r>
      <w:r>
        <w:t xml:space="preserve">, </w:t>
      </w:r>
      <w:r>
        <w:rPr>
          <w:i/>
          <w:iCs/>
        </w:rPr>
        <w:t>G20</w:t>
      </w:r>
      <w:r>
        <w:t xml:space="preserve">, and regional groupings (e.g., </w:t>
      </w:r>
      <w:r>
        <w:rPr>
          <w:i/>
          <w:iCs/>
        </w:rPr>
        <w:t>Africa (EI)</w:t>
      </w:r>
      <w:r>
        <w:t>). Including these alongside countries would distort analysis through double counting.</w:t>
      </w:r>
    </w:p>
    <w:p w14:paraId="00000019" w14:textId="77777777" w:rsidR="008A76CB" w:rsidRDefault="00000000">
      <w:pPr>
        <w:numPr>
          <w:ilvl w:val="0"/>
          <w:numId w:val="1"/>
        </w:numPr>
      </w:pPr>
      <w:r>
        <w:rPr>
          <w:b/>
          <w:bCs/>
        </w:rPr>
        <w:t>Excessive and Partially Irrelevant Columns (Relevance):</w:t>
      </w:r>
      <w:r>
        <w:rPr>
          <w:b/>
          <w:bCs/>
        </w:rPr>
        <w:br/>
      </w:r>
      <w:r>
        <w:t xml:space="preserve"> Although reduced from the original dataset, the working dataset still contained </w:t>
      </w:r>
      <w:r>
        <w:rPr>
          <w:b/>
          <w:bCs/>
        </w:rPr>
        <w:t>56 columns</w:t>
      </w:r>
      <w:r>
        <w:t>, not all of which are equally relevant for a focused country-level analysis.</w:t>
      </w:r>
    </w:p>
    <w:p w14:paraId="0000001A" w14:textId="77777777" w:rsidR="008A76CB" w:rsidRDefault="00000000">
      <w:pPr>
        <w:numPr>
          <w:ilvl w:val="0"/>
          <w:numId w:val="1"/>
        </w:numPr>
      </w:pPr>
      <w:r>
        <w:rPr>
          <w:b/>
          <w:bCs/>
        </w:rPr>
        <w:lastRenderedPageBreak/>
        <w:t>Incorrect Data Type (Validity):</w:t>
      </w:r>
      <w:r>
        <w:rPr>
          <w:b/>
          <w:bCs/>
        </w:rPr>
        <w:br/>
      </w:r>
      <w:r>
        <w:t xml:space="preserve"> The </w:t>
      </w:r>
      <w:r>
        <w:rPr>
          <w:i/>
          <w:iCs/>
        </w:rPr>
        <w:t>year</w:t>
      </w:r>
      <w:r>
        <w:t xml:space="preserve"> field was interpreted as a decimal number (e.g., 1,900), which is not suitable for categorical or temporal analysis.</w:t>
      </w:r>
    </w:p>
    <w:p w14:paraId="0000001B" w14:textId="77777777" w:rsidR="008A76CB" w:rsidRDefault="00000000">
      <w:pPr>
        <w:numPr>
          <w:ilvl w:val="0"/>
          <w:numId w:val="1"/>
        </w:numPr>
      </w:pPr>
      <w:r>
        <w:rPr>
          <w:b/>
          <w:bCs/>
        </w:rPr>
        <w:t>Inconsistent Naming (Consistency):</w:t>
      </w:r>
      <w:r>
        <w:rPr>
          <w:b/>
          <w:bCs/>
        </w:rPr>
        <w:br/>
      </w:r>
      <w:r>
        <w:t xml:space="preserve"> Column names were initially in lowercase, making them less intuitive for reporting and business use.</w:t>
      </w:r>
    </w:p>
    <w:p w14:paraId="0000001C" w14:textId="77777777" w:rsidR="008A76CB" w:rsidRDefault="00000000">
      <w:pPr>
        <w:numPr>
          <w:ilvl w:val="0"/>
          <w:numId w:val="1"/>
        </w:numPr>
      </w:pPr>
      <w:r>
        <w:rPr>
          <w:b/>
          <w:bCs/>
        </w:rPr>
        <w:t>Lack of Built-in Validation Checks:</w:t>
      </w:r>
      <w:r>
        <w:rPr>
          <w:b/>
          <w:bCs/>
        </w:rPr>
        <w:br/>
      </w:r>
      <w:r>
        <w:t xml:space="preserve"> There was no mechanism to verify whether energy shares (renewables vs fossil fuels) were logically consistent.</w:t>
      </w:r>
    </w:p>
    <w:p w14:paraId="0000001D" w14:textId="77777777" w:rsidR="008A76CB" w:rsidRDefault="00000000">
      <w:pPr>
        <w:numPr>
          <w:ilvl w:val="0"/>
          <w:numId w:val="1"/>
        </w:numPr>
        <w:spacing w:after="240"/>
      </w:pPr>
      <w:r>
        <w:rPr>
          <w:b/>
          <w:bCs/>
        </w:rPr>
        <w:t>Potential Outliers:</w:t>
      </w:r>
      <w:r>
        <w:rPr>
          <w:b/>
          <w:bCs/>
        </w:rPr>
        <w:br/>
      </w:r>
      <w:r>
        <w:t xml:space="preserve"> Some extreme values were present for small countries or territories, which could skew aggregated insights.</w:t>
      </w:r>
    </w:p>
    <w:p w14:paraId="0000001E" w14:textId="77777777" w:rsidR="008A76CB" w:rsidRDefault="008A76CB">
      <w:pPr>
        <w:pStyle w:val="Heading2"/>
        <w:keepNext w:val="0"/>
        <w:keepLines w:val="0"/>
        <w:spacing w:after="80"/>
        <w:rPr>
          <w:b/>
          <w:bCs/>
          <w:sz w:val="22"/>
          <w:szCs w:val="22"/>
        </w:rPr>
      </w:pPr>
      <w:bookmarkStart w:id="7" w:name="_dt0v8iryw5o" w:colFirst="0" w:colLast="0"/>
      <w:bookmarkEnd w:id="7"/>
    </w:p>
    <w:p w14:paraId="0000001F" w14:textId="77777777" w:rsidR="008A76CB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8" w:name="_3huc3vq0ad3l" w:colFirst="0" w:colLast="0"/>
      <w:bookmarkEnd w:id="8"/>
      <w:r>
        <w:rPr>
          <w:b/>
          <w:bCs/>
          <w:sz w:val="26"/>
          <w:szCs w:val="26"/>
        </w:rPr>
        <w:t>3. Steps Applied in Tableau Prep</w:t>
      </w:r>
    </w:p>
    <w:p w14:paraId="00000020" w14:textId="77777777" w:rsidR="008A76CB" w:rsidRDefault="00000000">
      <w:pPr>
        <w:spacing w:before="240" w:after="240"/>
      </w:pPr>
      <w:r>
        <w:t>All transformations were implemented within a structured Tableau Prep workflow, ensuring traceability.</w:t>
      </w:r>
    </w:p>
    <w:p w14:paraId="00000021" w14:textId="77777777" w:rsidR="008A76CB" w:rsidRDefault="00000000">
      <w:pPr>
        <w:numPr>
          <w:ilvl w:val="0"/>
          <w:numId w:val="4"/>
        </w:numPr>
        <w:spacing w:before="240"/>
      </w:pPr>
      <w:r>
        <w:rPr>
          <w:b/>
          <w:bCs/>
        </w:rPr>
        <w:t>Data Loading &amp; Profiling:</w:t>
      </w:r>
      <w:r>
        <w:rPr>
          <w:b/>
          <w:bCs/>
        </w:rPr>
        <w:br/>
      </w:r>
      <w:r>
        <w:t xml:space="preserve"> The dataset was imported and explored using Tableau Prep’s profiling pane to identify nulls, distributions, and inconsistencies.</w:t>
      </w:r>
    </w:p>
    <w:p w14:paraId="00000022" w14:textId="77777777" w:rsidR="008A76CB" w:rsidRDefault="00000000">
      <w:pPr>
        <w:numPr>
          <w:ilvl w:val="0"/>
          <w:numId w:val="4"/>
        </w:numPr>
      </w:pPr>
      <w:r>
        <w:rPr>
          <w:b/>
          <w:bCs/>
        </w:rPr>
        <w:t>Column Selection (Relevance):</w:t>
      </w:r>
      <w:r>
        <w:rPr>
          <w:b/>
          <w:bCs/>
        </w:rPr>
        <w:br/>
      </w:r>
      <w:r>
        <w:t xml:space="preserve"> The dataset was reduced from ~130 columns to </w:t>
      </w:r>
      <w:r>
        <w:rPr>
          <w:b/>
          <w:bCs/>
        </w:rPr>
        <w:t>56 relevant columns</w:t>
      </w:r>
      <w:r>
        <w:t>, balancing completeness with usability. Instead of aggressively filtering, a broader set of variables was retained to preserve analytical flexibility.</w:t>
      </w:r>
    </w:p>
    <w:p w14:paraId="00000023" w14:textId="77777777" w:rsidR="008A76CB" w:rsidRDefault="00000000">
      <w:pPr>
        <w:numPr>
          <w:ilvl w:val="0"/>
          <w:numId w:val="4"/>
        </w:numPr>
      </w:pPr>
      <w:r>
        <w:rPr>
          <w:b/>
          <w:bCs/>
        </w:rPr>
        <w:t>Filtering Non-Country Entities (Validity):</w:t>
      </w:r>
      <w:r>
        <w:rPr>
          <w:b/>
          <w:bCs/>
        </w:rPr>
        <w:br/>
      </w:r>
      <w:r>
        <w:t xml:space="preserve"> Regional and aggregate entities (e.g., </w:t>
      </w:r>
      <w:r>
        <w:rPr>
          <w:i/>
          <w:iCs/>
        </w:rPr>
        <w:t>World</w:t>
      </w:r>
      <w:r>
        <w:t xml:space="preserve">, </w:t>
      </w:r>
      <w:r>
        <w:rPr>
          <w:i/>
          <w:iCs/>
        </w:rPr>
        <w:t>OECD</w:t>
      </w:r>
      <w:r>
        <w:t xml:space="preserve">, </w:t>
      </w:r>
      <w:r>
        <w:rPr>
          <w:i/>
          <w:iCs/>
        </w:rPr>
        <w:t>G20</w:t>
      </w:r>
      <w:r>
        <w:t xml:space="preserve">, </w:t>
      </w:r>
      <w:r>
        <w:rPr>
          <w:i/>
          <w:iCs/>
        </w:rPr>
        <w:t>Europe (Ember)</w:t>
      </w:r>
      <w:r>
        <w:t>) were excluded to ensure only individual country-level records remained.</w:t>
      </w:r>
    </w:p>
    <w:p w14:paraId="00000024" w14:textId="77777777" w:rsidR="008A76CB" w:rsidRDefault="00000000">
      <w:pPr>
        <w:numPr>
          <w:ilvl w:val="0"/>
          <w:numId w:val="4"/>
        </w:numPr>
      </w:pPr>
      <w:r>
        <w:rPr>
          <w:b/>
          <w:bCs/>
        </w:rPr>
        <w:t>Fixing Data Types (Validity):</w:t>
      </w:r>
      <w:r>
        <w:rPr>
          <w:b/>
          <w:bCs/>
        </w:rPr>
        <w:br/>
      </w:r>
      <w:r>
        <w:t xml:space="preserve"> The </w:t>
      </w:r>
      <w:r>
        <w:rPr>
          <w:i/>
          <w:iCs/>
        </w:rPr>
        <w:t>year</w:t>
      </w:r>
      <w:r>
        <w:t xml:space="preserve"> column was converted from a decimal format to </w:t>
      </w:r>
      <w:r>
        <w:rPr>
          <w:b/>
          <w:bCs/>
        </w:rPr>
        <w:t>string</w:t>
      </w:r>
      <w:r>
        <w:t>, eliminating formatting issues and preventing incorrect numerical interpretation.</w:t>
      </w:r>
    </w:p>
    <w:p w14:paraId="00000025" w14:textId="77777777" w:rsidR="008A76CB" w:rsidRDefault="00000000">
      <w:pPr>
        <w:numPr>
          <w:ilvl w:val="0"/>
          <w:numId w:val="4"/>
        </w:numPr>
      </w:pPr>
      <w:r>
        <w:rPr>
          <w:b/>
          <w:bCs/>
        </w:rPr>
        <w:t>Renaming Columns (Consistency):</w:t>
      </w:r>
      <w:r>
        <w:rPr>
          <w:b/>
          <w:bCs/>
        </w:rPr>
        <w:br/>
      </w:r>
      <w:r>
        <w:t xml:space="preserve"> All selected columns were renamed into </w:t>
      </w:r>
      <w:r>
        <w:rPr>
          <w:b/>
          <w:bCs/>
        </w:rPr>
        <w:t>clear, readable labels</w:t>
      </w:r>
      <w:r>
        <w:t>, including units where applicable. This significantly improved interpretability.</w:t>
      </w:r>
    </w:p>
    <w:p w14:paraId="00000026" w14:textId="77777777" w:rsidR="008A76CB" w:rsidRDefault="00000000">
      <w:pPr>
        <w:numPr>
          <w:ilvl w:val="0"/>
          <w:numId w:val="4"/>
        </w:numPr>
      </w:pPr>
      <w:r>
        <w:rPr>
          <w:b/>
          <w:bCs/>
        </w:rPr>
        <w:t>Creating a Validation Field (Validity):</w:t>
      </w:r>
      <w:r>
        <w:rPr>
          <w:b/>
          <w:bCs/>
        </w:rPr>
        <w:br/>
      </w:r>
      <w:r>
        <w:t xml:space="preserve"> A calculated field (</w:t>
      </w:r>
      <w:r>
        <w:rPr>
          <w:i/>
          <w:iCs/>
        </w:rPr>
        <w:t>Clean_energy_share_pct</w:t>
      </w:r>
      <w:r>
        <w:t>) was created to validate whether renewable and fossil electricity shares logically sum up.</w:t>
      </w:r>
    </w:p>
    <w:p w14:paraId="00000027" w14:textId="77777777" w:rsidR="008A76CB" w:rsidRDefault="00000000">
      <w:pPr>
        <w:numPr>
          <w:ilvl w:val="0"/>
          <w:numId w:val="4"/>
        </w:numPr>
      </w:pPr>
      <w:r>
        <w:rPr>
          <w:b/>
          <w:bCs/>
        </w:rPr>
        <w:t>Handling Missing Values (Completeness):</w:t>
      </w:r>
      <w:r>
        <w:rPr>
          <w:b/>
          <w:bCs/>
        </w:rPr>
        <w:br/>
      </w:r>
      <w:r>
        <w:t xml:space="preserve"> Rows with missing values in the </w:t>
      </w:r>
      <w:r>
        <w:rPr>
          <w:b/>
          <w:bCs/>
        </w:rPr>
        <w:t>core metric (primary_energy_consumption)</w:t>
      </w:r>
      <w:r>
        <w:t xml:space="preserve"> were removed. Other missing values were retained, as they represent genuine data gaps.</w:t>
      </w:r>
    </w:p>
    <w:p w14:paraId="00000028" w14:textId="77777777" w:rsidR="008A76CB" w:rsidRDefault="00000000">
      <w:pPr>
        <w:numPr>
          <w:ilvl w:val="0"/>
          <w:numId w:val="4"/>
        </w:numPr>
        <w:spacing w:after="240"/>
      </w:pPr>
      <w:r>
        <w:rPr>
          <w:b/>
          <w:bCs/>
        </w:rPr>
        <w:t>Exporting Clean Data:</w:t>
      </w:r>
      <w:r>
        <w:rPr>
          <w:b/>
          <w:bCs/>
        </w:rPr>
        <w:br/>
      </w:r>
      <w:r>
        <w:t xml:space="preserve"> The cleaned dataset was exported as a CSV file, ready for further analysis.</w:t>
      </w:r>
    </w:p>
    <w:p w14:paraId="0000003B" w14:textId="77777777" w:rsidR="008A76CB" w:rsidRDefault="008A76CB">
      <w:bookmarkStart w:id="9" w:name="_kfo6om8g35v7" w:colFirst="0" w:colLast="0"/>
      <w:bookmarkStart w:id="10" w:name="_akmkd6u2zumn" w:colFirst="0" w:colLast="0"/>
      <w:bookmarkEnd w:id="9"/>
      <w:bookmarkEnd w:id="10"/>
    </w:p>
    <w:p w14:paraId="0ADEEC2B" w14:textId="530E20C6" w:rsidR="00200F1D" w:rsidRDefault="00200F1D" w:rsidP="00200F1D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t>4. Tableau Prep Screenshot</w:t>
      </w:r>
    </w:p>
    <w:p w14:paraId="4EC0F4D7" w14:textId="61C03D46" w:rsidR="00200F1D" w:rsidRDefault="00200F1D" w:rsidP="00200F1D">
      <w:pPr>
        <w:rPr>
          <w:b/>
          <w:bCs/>
          <w:sz w:val="24"/>
          <w:szCs w:val="24"/>
          <w:lang w:val="en-IN"/>
        </w:rPr>
      </w:pPr>
      <w:r w:rsidRPr="00200F1D">
        <w:rPr>
          <w:b/>
          <w:bCs/>
          <w:sz w:val="24"/>
          <w:szCs w:val="24"/>
          <w:lang w:val="en-IN"/>
        </w:rPr>
        <w:drawing>
          <wp:inline distT="0" distB="0" distL="0" distR="0" wp14:anchorId="26FB97CD" wp14:editId="1A9D97A9">
            <wp:extent cx="5943600" cy="3208020"/>
            <wp:effectExtent l="0" t="0" r="0" b="0"/>
            <wp:docPr id="995193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1930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1DEDE" w14:textId="77777777" w:rsidR="00200F1D" w:rsidRDefault="00200F1D" w:rsidP="00200F1D">
      <w:pPr>
        <w:rPr>
          <w:b/>
          <w:bCs/>
          <w:sz w:val="24"/>
          <w:szCs w:val="24"/>
          <w:lang w:val="en-IN"/>
        </w:rPr>
      </w:pPr>
    </w:p>
    <w:p w14:paraId="5128CC5A" w14:textId="77777777" w:rsidR="00200F1D" w:rsidRDefault="00200F1D" w:rsidP="00200F1D">
      <w:pPr>
        <w:rPr>
          <w:b/>
          <w:bCs/>
          <w:sz w:val="24"/>
          <w:szCs w:val="24"/>
          <w:lang w:val="en-IN"/>
        </w:rPr>
      </w:pPr>
    </w:p>
    <w:p w14:paraId="57C2A754" w14:textId="7FD63CE7" w:rsidR="00200F1D" w:rsidRPr="00200F1D" w:rsidRDefault="00200F1D" w:rsidP="00200F1D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t>5</w:t>
      </w:r>
      <w:r w:rsidRPr="00200F1D">
        <w:rPr>
          <w:b/>
          <w:bCs/>
          <w:sz w:val="24"/>
          <w:szCs w:val="24"/>
          <w:lang w:val="en-IN"/>
        </w:rPr>
        <w:t xml:space="preserve">. </w:t>
      </w:r>
      <w:r w:rsidRPr="00200F1D">
        <w:rPr>
          <w:b/>
          <w:bCs/>
          <w:sz w:val="24"/>
          <w:szCs w:val="24"/>
          <w:lang w:val="en-IN"/>
        </w:rPr>
        <w:t>Conclusion</w:t>
      </w:r>
    </w:p>
    <w:p w14:paraId="619A1DD3" w14:textId="77777777" w:rsidR="00200F1D" w:rsidRPr="00200F1D" w:rsidRDefault="00200F1D" w:rsidP="00200F1D">
      <w:pPr>
        <w:rPr>
          <w:lang w:val="en-IN"/>
        </w:rPr>
      </w:pPr>
      <w:r w:rsidRPr="00200F1D">
        <w:rPr>
          <w:lang w:val="en-IN"/>
        </w:rPr>
        <w:t>The data cleaning process significantly improved the quality and usability of the dataset by making it more structured, consistent, and reliable for analysis. Key issues such as irrelevant columns, non-country entities, and incorrect data formats were addressed, resulting in a cleaner and more focused dataset.</w:t>
      </w:r>
    </w:p>
    <w:p w14:paraId="70771F76" w14:textId="77777777" w:rsidR="00200F1D" w:rsidRPr="00200F1D" w:rsidRDefault="00200F1D" w:rsidP="00200F1D">
      <w:pPr>
        <w:rPr>
          <w:lang w:val="en-IN"/>
        </w:rPr>
      </w:pPr>
      <w:r w:rsidRPr="00200F1D">
        <w:rPr>
          <w:lang w:val="en-IN"/>
        </w:rPr>
        <w:t>At the same time, some limitations—such as missing values and the presence of outliers—remain, reflecting real-world data challenges rather than errors. Overall, the dataset is now well-prepared for analysis, with improved transparency and a reproducible workflow, while still requiring mindful interpretation of its remaining gaps.</w:t>
      </w:r>
    </w:p>
    <w:p w14:paraId="36BA097C" w14:textId="77777777" w:rsidR="00200F1D" w:rsidRDefault="00200F1D"/>
    <w:sectPr w:rsidR="00200F1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402A7B8-CFB6-49C9-BF2D-8DC0E004BE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6EF9AEE-5399-4796-A954-012C8CC0800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F046A"/>
    <w:multiLevelType w:val="multilevel"/>
    <w:tmpl w:val="90DE2C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B4251A"/>
    <w:multiLevelType w:val="multilevel"/>
    <w:tmpl w:val="3094E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79972D3"/>
    <w:multiLevelType w:val="multilevel"/>
    <w:tmpl w:val="A7F03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2C0030"/>
    <w:multiLevelType w:val="multilevel"/>
    <w:tmpl w:val="DBACF6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A6B0DA6"/>
    <w:multiLevelType w:val="multilevel"/>
    <w:tmpl w:val="8F7E36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C9F5382"/>
    <w:multiLevelType w:val="multilevel"/>
    <w:tmpl w:val="B5587D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52798900">
    <w:abstractNumId w:val="0"/>
  </w:num>
  <w:num w:numId="2" w16cid:durableId="1326055850">
    <w:abstractNumId w:val="4"/>
  </w:num>
  <w:num w:numId="3" w16cid:durableId="1915311666">
    <w:abstractNumId w:val="1"/>
  </w:num>
  <w:num w:numId="4" w16cid:durableId="1001854645">
    <w:abstractNumId w:val="3"/>
  </w:num>
  <w:num w:numId="5" w16cid:durableId="665478354">
    <w:abstractNumId w:val="2"/>
  </w:num>
  <w:num w:numId="6" w16cid:durableId="17108829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CB"/>
    <w:rsid w:val="00200F1D"/>
    <w:rsid w:val="008A76CB"/>
    <w:rsid w:val="00A16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AB9CB"/>
  <w15:docId w15:val="{7A461933-47E5-47FB-84A1-966BEC83A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owid/energy-data" TargetMode="External"/><Relationship Id="rId5" Type="http://schemas.openxmlformats.org/officeDocument/2006/relationships/hyperlink" Target="https://github.com/owid/energy-dat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707</Words>
  <Characters>4030</Characters>
  <Application>Microsoft Office Word</Application>
  <DocSecurity>0</DocSecurity>
  <Lines>33</Lines>
  <Paragraphs>9</Paragraphs>
  <ScaleCrop>false</ScaleCrop>
  <Company/>
  <LinksUpToDate>false</LinksUpToDate>
  <CharactersWithSpaces>4728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Anushka Sawant</cp:lastModifiedBy>
  <cp:revision>2</cp:revision>
  <dcterms:created xsi:type="dcterms:W3CDTF">2026-04-30T18:01:00Z</dcterms:created>
  <dcterms:modified xsi:type="dcterms:W3CDTF">2026-04-30T18:06:00Z</dcterms:modified>
</cp:coreProperties>
</file>