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736B7" w14:textId="77777777" w:rsidR="000D1EE1" w:rsidRDefault="00000000">
      <w:pPr>
        <w:spacing w:before="720" w:after="160"/>
        <w:jc w:val="center"/>
      </w:pPr>
      <w:r>
        <w:rPr>
          <w:b/>
          <w:bCs/>
          <w:color w:val="1F3864"/>
          <w:sz w:val="52"/>
          <w:szCs w:val="52"/>
        </w:rPr>
        <w:t>Offensive IT-Tester</w:t>
      </w:r>
    </w:p>
    <w:p w14:paraId="6A2ADBB3" w14:textId="77777777" w:rsidR="000D1EE1" w:rsidRDefault="00000000">
      <w:pPr>
        <w:spacing w:after="80"/>
        <w:jc w:val="center"/>
      </w:pPr>
      <w:r>
        <w:rPr>
          <w:color w:val="4472C4"/>
          <w:sz w:val="28"/>
          <w:szCs w:val="28"/>
        </w:rPr>
        <w:t>Project Documentation — Week-by-Week Technical Reference</w:t>
      </w:r>
    </w:p>
    <w:p w14:paraId="093B5E56" w14:textId="77777777" w:rsidR="000D1EE1" w:rsidRDefault="00000000">
      <w:pPr>
        <w:spacing w:after="80"/>
        <w:jc w:val="center"/>
      </w:pPr>
      <w:r>
        <w:rPr>
          <w:i/>
          <w:iCs/>
          <w:color w:val="666666"/>
        </w:rPr>
        <w:t>Responsible AI &amp; Data Ethics  ·  SRH Heidelberg SS2026</w:t>
      </w:r>
    </w:p>
    <w:p w14:paraId="459EC9D5" w14:textId="77777777" w:rsidR="000D1EE1" w:rsidRDefault="00000000">
      <w:pPr>
        <w:spacing w:after="600"/>
        <w:jc w:val="center"/>
      </w:pPr>
      <w:r>
        <w:rPr>
          <w:color w:val="888888"/>
          <w:sz w:val="20"/>
          <w:szCs w:val="20"/>
        </w:rPr>
        <w:t>Author: Anushka Sawant  ·  Supervisor: Prof. Simon Geschwill</w:t>
      </w:r>
    </w:p>
    <w:p w14:paraId="77B1B9E1" w14:textId="77777777" w:rsidR="000D1EE1" w:rsidRDefault="000D1EE1">
      <w:pPr>
        <w:pBdr>
          <w:bottom w:val="single" w:sz="4" w:space="0" w:color="CCCCCC"/>
        </w:pBdr>
        <w:spacing w:after="200"/>
      </w:pPr>
    </w:p>
    <w:p w14:paraId="7834F435" w14:textId="77777777" w:rsidR="000D1EE1" w:rsidRDefault="00000000">
      <w:pPr>
        <w:pStyle w:val="Heading1"/>
        <w:spacing w:before="360"/>
      </w:pPr>
      <w:r>
        <w:t>Contents</w:t>
      </w:r>
    </w:p>
    <w:p w14:paraId="22897EAE" w14:textId="77777777" w:rsidR="000D1EE1" w:rsidRDefault="00000000">
      <w:pPr>
        <w:spacing w:after="60"/>
      </w:pPr>
      <w:r>
        <w:rPr>
          <w:b/>
          <w:bCs/>
          <w:sz w:val="20"/>
          <w:szCs w:val="20"/>
        </w:rPr>
        <w:t>1  Week 1 — Data Analysis, Architecture &amp; Regulatory Framework</w:t>
      </w:r>
    </w:p>
    <w:p w14:paraId="0FCDA292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1.1  Dataset Overview &amp; Quality Audit</w:t>
      </w:r>
    </w:p>
    <w:p w14:paraId="5EE267D8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1.2  Class Distribution and Severity</w:t>
      </w:r>
    </w:p>
    <w:p w14:paraId="2EB6BB23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1.3  Character Signature Heatmap (Key Finding)</w:t>
      </w:r>
    </w:p>
    <w:p w14:paraId="3335F63F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1.4  Payload Length Analysis</w:t>
      </w:r>
    </w:p>
    <w:p w14:paraId="3834A222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1.5  Injection Context Buckets</w:t>
      </w:r>
    </w:p>
    <w:p w14:paraId="563CC49F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1.6  Architecture (Mermaid Diagram)</w:t>
      </w:r>
    </w:p>
    <w:p w14:paraId="744FF288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1.7  Regulatory Analysis</w:t>
      </w:r>
    </w:p>
    <w:p w14:paraId="3A184564" w14:textId="77777777" w:rsidR="000D1EE1" w:rsidRDefault="00000000">
      <w:pPr>
        <w:spacing w:after="60"/>
      </w:pPr>
      <w:r>
        <w:rPr>
          <w:b/>
          <w:bCs/>
          <w:sz w:val="20"/>
          <w:szCs w:val="20"/>
        </w:rPr>
        <w:t>2  Week 2 — Classifier, Agent Loop &amp; Risk Analysis</w:t>
      </w:r>
    </w:p>
    <w:p w14:paraId="502ADC14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2.1  Payload Classifier (TF-IDF + GBM)</w:t>
      </w:r>
    </w:p>
    <w:p w14:paraId="1749C170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2.2  Cross-Validation Results</w:t>
      </w:r>
    </w:p>
    <w:p w14:paraId="038E94D2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2.3  Baseline Agent — Scope Gate &amp; Detectors</w:t>
      </w:r>
    </w:p>
    <w:p w14:paraId="0FEFF96F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2.4  LangGraph Agent (Section 5C)</w:t>
      </w:r>
    </w:p>
    <w:p w14:paraId="0440D332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2.5  MockTarget vs. Flask Sandbox vs. DVWA</w:t>
      </w:r>
    </w:p>
    <w:p w14:paraId="45F2DDA9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2.6  Risk Analysis &amp; Fairness</w:t>
      </w:r>
    </w:p>
    <w:p w14:paraId="112E7497" w14:textId="77777777" w:rsidR="000D1EE1" w:rsidRDefault="00000000">
      <w:pPr>
        <w:spacing w:after="60"/>
      </w:pPr>
      <w:r>
        <w:rPr>
          <w:b/>
          <w:bCs/>
          <w:sz w:val="20"/>
          <w:szCs w:val="20"/>
        </w:rPr>
        <w:t>3  Week 3 — XAI, Weakness Testing, Coverage &amp; Dashboards</w:t>
      </w:r>
    </w:p>
    <w:p w14:paraId="3E3B7050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3.1  Explainability — Feature Attribution</w:t>
      </w:r>
    </w:p>
    <w:p w14:paraId="09509464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3.2  Automated Weakness Detection &amp; Bug Fixes</w:t>
      </w:r>
    </w:p>
    <w:p w14:paraId="7359864F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3.3  Code Coverage — 98% on Core Logic</w:t>
      </w:r>
    </w:p>
    <w:p w14:paraId="4C827790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3.4  Audit Log Dashboard — Notebook, Streamlit &amp; HTML Export</w:t>
      </w:r>
    </w:p>
    <w:p w14:paraId="4431BAAF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3.5  Final Model Card &amp; Limitations</w:t>
      </w:r>
    </w:p>
    <w:p w14:paraId="42D3B094" w14:textId="77777777" w:rsidR="000D1EE1" w:rsidRDefault="00000000">
      <w:pPr>
        <w:spacing w:after="60"/>
        <w:ind w:left="280"/>
      </w:pPr>
      <w:r>
        <w:rPr>
          <w:sz w:val="19"/>
          <w:szCs w:val="19"/>
        </w:rPr>
        <w:t>3.6  Executive Summary</w:t>
      </w:r>
    </w:p>
    <w:p w14:paraId="4E29F1E9" w14:textId="77777777" w:rsidR="000D1EE1" w:rsidRDefault="00000000">
      <w:pPr>
        <w:spacing w:after="60"/>
      </w:pPr>
      <w:r>
        <w:rPr>
          <w:b/>
          <w:bCs/>
          <w:sz w:val="20"/>
          <w:szCs w:val="20"/>
        </w:rPr>
        <w:t>4  Repository Structure &amp; Setup Guide</w:t>
      </w:r>
    </w:p>
    <w:p w14:paraId="3A3250CF" w14:textId="77777777" w:rsidR="000D1EE1" w:rsidRDefault="00000000">
      <w:r>
        <w:br w:type="page"/>
      </w:r>
    </w:p>
    <w:p w14:paraId="3752F4E2" w14:textId="77777777" w:rsidR="000D1EE1" w:rsidRDefault="00000000">
      <w:pPr>
        <w:pStyle w:val="Heading1"/>
        <w:spacing w:before="360"/>
      </w:pPr>
      <w:r>
        <w:lastRenderedPageBreak/>
        <w:t>1  Week 1 — Data Analysis, Architecture &amp; Regulatory Framework</w:t>
      </w:r>
    </w:p>
    <w:p w14:paraId="04895A39" w14:textId="77777777" w:rsidR="000D1EE1" w:rsidRDefault="00000000">
      <w:pPr>
        <w:spacing w:after="120"/>
      </w:pPr>
      <w:r>
        <w:t>Week 1 establishes the empirical foundation for every design decision in Weeks 2 and 3. Each architectural choice traces back to a specific finding from this analysis.</w:t>
      </w:r>
    </w:p>
    <w:p w14:paraId="2456E133" w14:textId="77777777" w:rsidR="000D1EE1" w:rsidRDefault="00000000">
      <w:pPr>
        <w:spacing w:after="120"/>
      </w:pPr>
      <w:r>
        <w:rPr>
          <w:b/>
          <w:bCs/>
        </w:rPr>
        <w:t>Notebooks:</w:t>
      </w:r>
      <w:r>
        <w:t xml:space="preserve"> notebooks/week1_data_analysis.ipynb  ·  notebooks/week2_baseline_and_agent.ipynb (Sections 1.1–1.10)</w:t>
      </w:r>
    </w:p>
    <w:p w14:paraId="340A269D" w14:textId="77777777" w:rsidR="000D1EE1" w:rsidRDefault="00000000">
      <w:pPr>
        <w:pStyle w:val="Heading2"/>
        <w:spacing w:before="240"/>
      </w:pPr>
      <w:r>
        <w:t>1.1  Dataset Overview &amp; Quality Audit</w:t>
      </w:r>
    </w:p>
    <w:p w14:paraId="04781AA6" w14:textId="77777777" w:rsidR="000D1EE1" w:rsidRDefault="00000000">
      <w:pPr>
        <w:spacing w:after="120"/>
      </w:pPr>
      <w:r>
        <w:rPr>
          <w:b/>
          <w:bCs/>
        </w:rPr>
        <w:t>Source:</w:t>
      </w:r>
      <w:r>
        <w:t xml:space="preserve"> Web Application Payloads Dataset (Kaggle, CC BY 4.0). The JSONL file required a defensive parser to fix four defects before analysis: non-breaking spaces (U+00A0), missing commas between objects, trailing commas, and one invalid \x escape.</w:t>
      </w:r>
    </w:p>
    <w:p w14:paraId="0EA2FBF8" w14:textId="77777777" w:rsidR="000D1EE1" w:rsidRDefault="00000000">
      <w:pPr>
        <w:spacing w:after="120"/>
      </w:pPr>
      <w:r>
        <w:rPr>
          <w:b/>
          <w:bCs/>
        </w:rPr>
        <w:t>After cleaning:</w:t>
      </w:r>
      <w:r>
        <w:t xml:space="preserve"> 455 unique, non-empty payloads across five attack classes, deduplicated by SHA-256 hash to prevent train-test leakage.</w:t>
      </w:r>
    </w:p>
    <w:p w14:paraId="1DA90C46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Duplicate rate:</w:t>
      </w:r>
      <w:r>
        <w:t xml:space="preserve"> ~26% — concentrated in SSRF and CmdInj</w:t>
      </w:r>
    </w:p>
    <w:p w14:paraId="79488F3A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Missing data:</w:t>
      </w:r>
      <w:r>
        <w:t xml:space="preserve"> 1 empty CSRF payload (csrf-039) dropped</w:t>
      </w:r>
    </w:p>
    <w:p w14:paraId="6FAB8DF1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Severity quirk:</w:t>
      </w:r>
      <w:r>
        <w:t xml:space="preserve"> XSS labelled "high" for all 100 rows — labelling artefact, not ground truth</w:t>
      </w:r>
    </w:p>
    <w:p w14:paraId="237149B8" w14:textId="77777777" w:rsidR="000D1EE1" w:rsidRDefault="00000000">
      <w:pPr>
        <w:pStyle w:val="Heading2"/>
        <w:spacing w:before="240"/>
      </w:pPr>
      <w:r>
        <w:t>1.2  Class Distribution and Severity</w:t>
      </w:r>
    </w:p>
    <w:p w14:paraId="4C25D25D" w14:textId="77777777" w:rsidR="000D1EE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327E6CF" wp14:editId="0CCE73EF">
            <wp:extent cx="5524500" cy="28098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40E4D" w14:textId="77777777" w:rsidR="000D1EE1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1. Class distribution (left): five balanced classes — XSS 100, CSRF 95, CmdInj 88, SQLi 87, SSRF 85. No resampling needed. Severity distribution (right): XSS severity artefact visible.</w:t>
      </w:r>
    </w:p>
    <w:p w14:paraId="50A59BFA" w14:textId="77777777" w:rsidR="000D1EE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7425E68" wp14:editId="782C99AA">
            <wp:extent cx="5524500" cy="2571750"/>
            <wp:effectExtent l="0" t="0" r="0" b="0"/>
            <wp:docPr id="1605444914" name="Picture 16054449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DB742" w14:textId="77777777" w:rsidR="000D1EE1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2. Attack sub-types per class. SQLi has six sub-types (blind time-based is largest); XSS splits reflected vs. stored. Sub-types drive different detection signatures.</w:t>
      </w:r>
    </w:p>
    <w:p w14:paraId="324C5F54" w14:textId="77777777" w:rsidR="000D1EE1" w:rsidRDefault="00000000">
      <w:pPr>
        <w:pStyle w:val="Heading2"/>
        <w:spacing w:before="240"/>
      </w:pPr>
      <w:r>
        <w:t>1.3  Character Signature Heatmap (Key Finding)</w:t>
      </w:r>
    </w:p>
    <w:p w14:paraId="36F1F933" w14:textId="77777777" w:rsidR="000D1EE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620FFF73" wp14:editId="1AC7BFD0">
            <wp:extent cx="5524500" cy="2952750"/>
            <wp:effectExtent l="0" t="0" r="0" b="0"/>
            <wp:docPr id="1823122873" name="Picture 1823122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1F1A4" w14:textId="77777777" w:rsidR="000D1EE1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3. Character signature heatmap — mean occurrences per payload. SQLi: quotes and --. XSS: angle brackets. CmdInj: semicolons and pipes. This finding directly justifies the TF-IDF char n-gram model choice and is the single most important result of Week 1.</w:t>
      </w:r>
    </w:p>
    <w:p w14:paraId="0BD011CC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SQLi:</w:t>
      </w:r>
      <w:r>
        <w:t xml:space="preserve"> single quotes (') and -- comment marker dominate</w:t>
      </w:r>
    </w:p>
    <w:p w14:paraId="48478445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XSS:</w:t>
      </w:r>
      <w:r>
        <w:t xml:space="preserve"> angle brackets &lt; &gt; and double quotes (markup signature)</w:t>
      </w:r>
    </w:p>
    <w:p w14:paraId="7AAA17A4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CSRF:</w:t>
      </w:r>
      <w:r>
        <w:t xml:space="preserve"> high counts everywhere — the payload is a full HTML form document</w:t>
      </w:r>
    </w:p>
    <w:p w14:paraId="6A59E0D7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SSRF:</w:t>
      </w:r>
      <w:r>
        <w:t xml:space="preserve"> almost nothing except / — these are bare URL strings</w:t>
      </w:r>
    </w:p>
    <w:p w14:paraId="15139876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CmdInj:</w:t>
      </w:r>
      <w:r>
        <w:t xml:space="preserve"> shell metacharacters ; | &amp; are the tell</w:t>
      </w:r>
    </w:p>
    <w:p w14:paraId="2BCCA01D" w14:textId="77777777" w:rsidR="000D1EE1" w:rsidRDefault="00000000">
      <w:pPr>
        <w:pStyle w:val="Heading2"/>
        <w:spacing w:before="240"/>
      </w:pPr>
      <w:r>
        <w:lastRenderedPageBreak/>
        <w:t>1.4  Payload Length Analysis</w:t>
      </w:r>
    </w:p>
    <w:p w14:paraId="642749AE" w14:textId="77777777" w:rsidR="000D1EE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C164AA7" wp14:editId="7E3ADC6E">
            <wp:extent cx="5524500" cy="2571750"/>
            <wp:effectExtent l="0" t="0" r="0" b="0"/>
            <wp:docPr id="991628231" name="Picture 991628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8D8C" w14:textId="77777777" w:rsidR="000D1EE1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4. Payload length by class. CSRF is longest (full HTML forms, median ~189 chars). CmdInj is shortest by default but has a long tail of base64-encoded reverse shells. Decision: request builder must not assume short payloads.</w:t>
      </w:r>
    </w:p>
    <w:p w14:paraId="5E3D1EEE" w14:textId="77777777" w:rsidR="000D1EE1" w:rsidRDefault="00000000">
      <w:pPr>
        <w:pStyle w:val="Heading2"/>
        <w:spacing w:before="240"/>
      </w:pPr>
      <w:r>
        <w:t>1.5  Injection Context Buckets</w:t>
      </w:r>
    </w:p>
    <w:p w14:paraId="69D87FF4" w14:textId="77777777" w:rsidR="000D1EE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3275A3A" wp14:editId="07BD3D10">
            <wp:extent cx="5524500" cy="2428875"/>
            <wp:effectExtent l="0" t="0" r="0" b="0"/>
            <wp:docPr id="1422919711" name="Picture 14229197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9845" w14:textId="77777777" w:rsidR="000D1EE1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5. Injection context buckets. The raw context field has ~245 distinct free-text values collapsed into 7 buckets via regex rules. These buckets feed the live recon crawler's FIELD_HEURISTICS dictionary in core/recon.py.</w:t>
      </w:r>
    </w:p>
    <w:p w14:paraId="052B66BD" w14:textId="77777777" w:rsidR="000D1EE1" w:rsidRDefault="00000000">
      <w:pPr>
        <w:pStyle w:val="Heading2"/>
        <w:spacing w:before="240"/>
      </w:pPr>
      <w:r>
        <w:t>1.6  Architecture (Mermaid Diagram)</w:t>
      </w:r>
    </w:p>
    <w:p w14:paraId="6D1101B3" w14:textId="77777777" w:rsidR="000D1EE1" w:rsidRDefault="00000000">
      <w:pPr>
        <w:spacing w:after="120"/>
      </w:pPr>
      <w:r>
        <w:t xml:space="preserve">The architecture below is the </w:t>
      </w:r>
      <w:r>
        <w:rPr>
          <w:b/>
          <w:bCs/>
        </w:rPr>
        <w:t>exact diagram from Section 3 of the notebook</w:t>
      </w:r>
      <w:r>
        <w:t xml:space="preserve"> (cell 29), rendered as a visual. The Mermaid source in the notebook reads:</w:t>
      </w:r>
    </w:p>
    <w:p w14:paraId="407B3433" w14:textId="77777777" w:rsidR="000D1EE1" w:rsidRDefault="00000000">
      <w:pPr>
        <w:pBdr>
          <w:left w:val="single" w:sz="6" w:space="8" w:color="4472C4"/>
        </w:pBdr>
        <w:shd w:val="clear" w:color="auto" w:fill="F5F5F5"/>
        <w:spacing w:before="120" w:after="120"/>
        <w:ind w:left="200"/>
      </w:pPr>
      <w:r>
        <w:rPr>
          <w:rFonts w:ascii="Courier New" w:eastAsia="Courier New" w:hAnsi="Courier New" w:cs="Courier New"/>
          <w:color w:val="333333"/>
          <w:sz w:val="17"/>
          <w:szCs w:val="17"/>
        </w:rPr>
        <w:t>flowchart TD   URL --&gt; AUTH{{Authorization gate}}   AUTH --&gt;|rejected| STOP   AUTH --&gt;|approved| RECON --&gt; SELECT --&gt; GOV{{Governance gate}} --&gt; EXEC --&gt; DETECT   DETECT --&gt;|budget remains| SELECT   DETECT --&gt;|done| REPORT</w:t>
      </w:r>
    </w:p>
    <w:p w14:paraId="14679212" w14:textId="77777777" w:rsidR="00005D04" w:rsidRDefault="00005D04" w:rsidP="00005D04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767525D" wp14:editId="645B7422">
            <wp:extent cx="2618740" cy="8229600"/>
            <wp:effectExtent l="0" t="0" r="0" b="0"/>
            <wp:docPr id="113992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29835" name="Picture 113992983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1E667" w14:textId="34B4BA9B" w:rsidR="000D1EE1" w:rsidRDefault="00000000" w:rsidP="00005D04">
      <w:pPr>
        <w:spacing w:before="120" w:after="60"/>
        <w:jc w:val="center"/>
      </w:pPr>
      <w:r>
        <w:rPr>
          <w:i/>
          <w:iCs/>
          <w:color w:val="555555"/>
          <w:sz w:val="18"/>
          <w:szCs w:val="18"/>
        </w:rPr>
        <w:lastRenderedPageBreak/>
        <w:t>Figure 6. Architecture diagram rendered from the notebook's Section 3 Mermaid source. Gold diamonds = deterministic gates (un-bypassable). Purple = LLM reasoning. Green = detection. Loop-back arrows show the agent iterates over surfaces until budget exhausted.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160"/>
      </w:tblGrid>
      <w:tr w:rsidR="000D1EE1" w14:paraId="1CFD76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0DF81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Box</w:t>
            </w:r>
          </w:p>
        </w:tc>
        <w:tc>
          <w:tcPr>
            <w:tcW w:w="420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B026C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Code implementation</w:t>
            </w:r>
          </w:p>
        </w:tc>
        <w:tc>
          <w:tcPr>
            <w:tcW w:w="316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8C9AB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Safety property</w:t>
            </w:r>
          </w:p>
        </w:tc>
      </w:tr>
      <w:tr w:rsidR="000D1EE1" w14:paraId="2B9B81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AC242C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Authorization gate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474D0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ScopeGate.check() — 5 checks: host, port, method, time window, destructive content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23EAF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Deterministic Python, un-bypassable</w:t>
            </w:r>
          </w:p>
        </w:tc>
      </w:tr>
      <w:tr w:rsidR="000D1EE1" w14:paraId="57A826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E92B2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Recon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E7C33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recon_node → enumerate_surfaces() — BeautifulSoup crawler or MockTarget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BF7996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Never touches unscoped hosts</w:t>
            </w:r>
          </w:p>
        </w:tc>
      </w:tr>
      <w:tr w:rsidR="000D1EE1" w14:paraId="43B58A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4EF2B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Select payload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83205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plan_node → LLM planner (Qwen / Anthropic / Deterministic fallback)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3A4CA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Index-only, no free payload generation</w:t>
            </w:r>
          </w:p>
        </w:tc>
      </w:tr>
      <w:tr w:rsidR="000D1EE1" w14:paraId="3574C6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A1C8D5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Governance gate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25159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governance_node → ScopeGate + Enforcer (second independent layer)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77F21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Deterministic, fires before any tool call</w:t>
            </w:r>
          </w:p>
        </w:tc>
      </w:tr>
      <w:tr w:rsidR="000D1EE1" w14:paraId="075DF9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09243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Execute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80C27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execute_node → fire_payload() — sandboxed HTTP, rate-limited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6F8A8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Logged, rate-capped, non-destructive</w:t>
            </w:r>
          </w:p>
        </w:tc>
      </w:tr>
      <w:tr w:rsidR="000D1EE1" w14:paraId="3690E8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30239B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Detect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2C7DA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detect_node → detect_vulnerability() — 5 class-specific checkers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9C82A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Evidence-based, not keyword-based</w:t>
            </w:r>
          </w:p>
        </w:tc>
      </w:tr>
      <w:tr w:rsidR="000D1EE1" w14:paraId="73F108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51A7E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Report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64E5B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report_node + log_audit tool on every node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8D931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sha256 hash-chained AuditLog</w:t>
            </w:r>
          </w:p>
        </w:tc>
      </w:tr>
    </w:tbl>
    <w:p w14:paraId="00DAB048" w14:textId="77777777" w:rsidR="000D1EE1" w:rsidRDefault="00000000">
      <w:pPr>
        <w:pStyle w:val="Heading2"/>
        <w:spacing w:before="240"/>
      </w:pPr>
      <w:r>
        <w:t>1.7  Regulatory Analysis</w:t>
      </w:r>
    </w:p>
    <w:p w14:paraId="60A95B33" w14:textId="77777777" w:rsidR="000D1EE1" w:rsidRDefault="00000000">
      <w:pPr>
        <w:spacing w:after="120"/>
      </w:pPr>
      <w:r>
        <w:rPr>
          <w:b/>
          <w:bCs/>
        </w:rPr>
        <w:t>German law:</w:t>
      </w:r>
      <w:r>
        <w:t xml:space="preserve"> StGB §202a (unauthorized access), §202b (interception), §202c (Hackerparagraf), §303a (data manipulation — non-destructive only). All controlled by documented authorization, scope gate, and non-destructive-only constraint.</w:t>
      </w:r>
    </w:p>
    <w:p w14:paraId="5C1C9156" w14:textId="77777777" w:rsidR="000D1EE1" w:rsidRDefault="00000000">
      <w:pPr>
        <w:spacing w:after="120"/>
      </w:pPr>
      <w:r>
        <w:rPr>
          <w:b/>
          <w:bCs/>
        </w:rPr>
        <w:t>EU AI Act:</w:t>
      </w:r>
      <w:r>
        <w:t xml:space="preserve"> minimal-risk classification with voluntary high-risk controls — Art. 9 (risk management), Art. 12 (logging), Art. 14 (human oversight), Art. 50 (AI content disclosure in Streamlit app and notebook header).</w:t>
      </w:r>
    </w:p>
    <w:p w14:paraId="4F00856E" w14:textId="77777777" w:rsidR="000D1EE1" w:rsidRDefault="00000000">
      <w:pPr>
        <w:spacing w:after="120"/>
      </w:pPr>
      <w:r>
        <w:rPr>
          <w:b/>
          <w:bCs/>
        </w:rPr>
        <w:t>MITRE ATLAS:</w:t>
      </w:r>
      <w:r>
        <w:t xml:space="preserve"> AML.T0051 (LLM Prompt Injection → enforcer + sanitize_target_response), AML.T0020 (Training Data Poisoning → cross-dataset F1 gap), AML.T0024 (Exfiltration → hash-chained audit log), AML.M0020 (GenAI Guardrails → scope gate + enforcer), AML.M0024 (AI Telemetry → AuditLog.verify()).</w:t>
      </w:r>
    </w:p>
    <w:p w14:paraId="620BAA18" w14:textId="77777777" w:rsidR="000D1EE1" w:rsidRDefault="00000000">
      <w:r>
        <w:br w:type="page"/>
      </w:r>
    </w:p>
    <w:p w14:paraId="74895274" w14:textId="77777777" w:rsidR="000D1EE1" w:rsidRDefault="00000000">
      <w:pPr>
        <w:pStyle w:val="Heading1"/>
        <w:spacing w:before="360"/>
      </w:pPr>
      <w:r>
        <w:lastRenderedPageBreak/>
        <w:t>2  Week 2 — Classifier, Agent Loop &amp; Risk Analysis</w:t>
      </w:r>
    </w:p>
    <w:p w14:paraId="532D1005" w14:textId="77777777" w:rsidR="000D1EE1" w:rsidRDefault="00000000">
      <w:pPr>
        <w:spacing w:after="120"/>
      </w:pPr>
      <w:r>
        <w:rPr>
          <w:b/>
          <w:bCs/>
        </w:rPr>
        <w:t>Notebook:</w:t>
      </w:r>
      <w:r>
        <w:t xml:space="preserve"> notebooks/week2_baseline_and_agent.ipynb (Sections 5–7) and notebooks/week3_final_agent.ipynb (same sections, extended)</w:t>
      </w:r>
    </w:p>
    <w:p w14:paraId="02CC6E9B" w14:textId="77777777" w:rsidR="000D1EE1" w:rsidRDefault="00000000">
      <w:pPr>
        <w:pStyle w:val="Heading2"/>
        <w:spacing w:before="240"/>
      </w:pPr>
      <w:r>
        <w:t>2.1  Payload Classifier (TF-IDF + GBM)</w:t>
      </w:r>
    </w:p>
    <w:p w14:paraId="77BBDB2A" w14:textId="77777777" w:rsidR="000D1EE1" w:rsidRDefault="00000000">
      <w:pPr>
        <w:spacing w:after="120"/>
      </w:pPr>
      <w:r>
        <w:rPr>
          <w:b/>
          <w:bCs/>
        </w:rPr>
        <w:t>Architecture:</w:t>
      </w:r>
      <w:r>
        <w:t xml:space="preserve"> TF-IDF with character 2–4 grams (8,000 features, sublinear TF) + Gradient Boosting Classifier (200 estimators, max depth 5). The classifier is a </w:t>
      </w:r>
      <w:r>
        <w:rPr>
          <w:b/>
          <w:bCs/>
        </w:rPr>
        <w:t>router</w:t>
      </w:r>
      <w:r>
        <w:t>, not the security oracle — it routes each payload to the correct class-specific detector.</w:t>
      </w:r>
    </w:p>
    <w:p w14:paraId="7CD3D690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Dummy baseline:</w:t>
      </w:r>
      <w:r>
        <w:t xml:space="preserve"> majority-class DummyClassifier → 7.9% macro F1. Real model → 96.9% — 12x improvement, proving real signal was learned.</w:t>
      </w:r>
    </w:p>
    <w:p w14:paraId="65DB5044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Leakage guard:</w:t>
      </w:r>
      <w:r>
        <w:t xml:space="preserve"> only `payload` column used as feature. `attack_class`, `severity`, `context` excluded.</w:t>
      </w:r>
    </w:p>
    <w:p w14:paraId="29A32795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Additional datasets:</w:t>
      </w:r>
      <w:r>
        <w:t xml:space="preserve"> FWAF and CSIC 2010 provide benign traffic for binary pre-filter. CSIC cannot validate agent verdicts — it labels request appearance, not exploitation outcome.</w:t>
      </w:r>
    </w:p>
    <w:p w14:paraId="733241AA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Persistence:</w:t>
      </w:r>
      <w:r>
        <w:t xml:space="preserve"> `models/best_pipe.joblib` and `models/label_encoder.joblib` (loaded by both `run_agent.py` and `app/app.py`).</w:t>
      </w:r>
    </w:p>
    <w:p w14:paraId="6A0DFBFC" w14:textId="77777777" w:rsidR="000D1EE1" w:rsidRDefault="00000000">
      <w:pPr>
        <w:pStyle w:val="Heading2"/>
        <w:spacing w:before="240"/>
      </w:pPr>
      <w:r>
        <w:t>2.2  Cross-Validation Results</w:t>
      </w:r>
    </w:p>
    <w:p w14:paraId="3588DBAC" w14:textId="77777777" w:rsidR="000D1EE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B19148E" wp14:editId="0C368DBD">
            <wp:extent cx="3810000" cy="2857500"/>
            <wp:effectExtent l="0" t="0" r="0" b="0"/>
            <wp:docPr id="426845536" name="Picture 4268455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02941" w14:textId="77777777" w:rsidR="000D1EE1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7. 5-fold OOF confusion matrix. Diagonal dominance confirms the classifier learned real class boundaries. XSS precision is the lowest — diagnosed in Section 3.1 (XAI) as base64 data-URI encoding, not a diffuse boundary.</w:t>
      </w:r>
    </w:p>
    <w:p w14:paraId="2A1B7F4D" w14:textId="77777777" w:rsidR="000D1EE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3E852C5" wp14:editId="22BC1181">
            <wp:extent cx="5524500" cy="2809875"/>
            <wp:effectExtent l="0" t="0" r="0" b="0"/>
            <wp:docPr id="890216982" name="Picture 890216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F7AE5" w14:textId="77777777" w:rsidR="000D1EE1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8. Per-class precision, recall, F1 vs. 7.9% dummy baseline (red dashed). All classes substantially exceed baseline.</w:t>
      </w:r>
    </w:p>
    <w:p w14:paraId="2D4A9FCC" w14:textId="77777777" w:rsidR="000D1EE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23F855B6" wp14:editId="08FCE46A">
            <wp:extent cx="4762500" cy="2238375"/>
            <wp:effectExtent l="0" t="0" r="0" b="0"/>
            <wp:docPr id="935962292" name="Picture 9359622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31A6" w14:textId="77777777" w:rsidR="000D1EE1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9. Cross-fold F1 stability. Mean = 0.969, range 0.945–0.978. Tight spread confirms this is not a lucky split.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200"/>
        <w:gridCol w:w="1200"/>
        <w:gridCol w:w="1200"/>
        <w:gridCol w:w="1200"/>
        <w:gridCol w:w="1200"/>
        <w:gridCol w:w="1360"/>
      </w:tblGrid>
      <w:tr w:rsidR="000D1EE1" w14:paraId="0D1DF4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3A6D4B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Metric</w:t>
            </w:r>
          </w:p>
        </w:tc>
        <w:tc>
          <w:tcPr>
            <w:tcW w:w="120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FB4BB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SQLi</w:t>
            </w:r>
          </w:p>
        </w:tc>
        <w:tc>
          <w:tcPr>
            <w:tcW w:w="120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4545A4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XSS</w:t>
            </w:r>
          </w:p>
        </w:tc>
        <w:tc>
          <w:tcPr>
            <w:tcW w:w="120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8DB15E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CSRF</w:t>
            </w:r>
          </w:p>
        </w:tc>
        <w:tc>
          <w:tcPr>
            <w:tcW w:w="120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A48AD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SSRF</w:t>
            </w:r>
          </w:p>
        </w:tc>
        <w:tc>
          <w:tcPr>
            <w:tcW w:w="120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2F368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CmdInj</w:t>
            </w:r>
          </w:p>
        </w:tc>
        <w:tc>
          <w:tcPr>
            <w:tcW w:w="136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0BF77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Macro avg</w:t>
            </w:r>
          </w:p>
        </w:tc>
      </w:tr>
      <w:tr w:rsidR="000D1EE1" w14:paraId="0AAB28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2D21D0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Precision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6FCA2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0.989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6A50D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0.956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6A12B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0.978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1A000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0.977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3EE60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0.969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CB291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0.974</w:t>
            </w:r>
          </w:p>
        </w:tc>
      </w:tr>
      <w:tr w:rsidR="000D1EE1" w14:paraId="4553A7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A25C6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Recall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810C5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0.989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8285D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0.980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71469D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0.968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EABD0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0.965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1F593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0.977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6C5EA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0.976</w:t>
            </w:r>
          </w:p>
        </w:tc>
      </w:tr>
      <w:tr w:rsidR="000D1EE1" w14:paraId="38957D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D9AE2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F1-score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BAA2B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0.989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6BF3D6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0.968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625C6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0.973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3C5EA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0.971</w:t>
            </w:r>
          </w:p>
        </w:tc>
        <w:tc>
          <w:tcPr>
            <w:tcW w:w="1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C898F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0.973</w:t>
            </w:r>
          </w:p>
        </w:tc>
        <w:tc>
          <w:tcPr>
            <w:tcW w:w="1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D6194E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0.975</w:t>
            </w:r>
          </w:p>
        </w:tc>
      </w:tr>
    </w:tbl>
    <w:p w14:paraId="5A008CF5" w14:textId="77777777" w:rsidR="000D1EE1" w:rsidRDefault="00000000">
      <w:pPr>
        <w:pStyle w:val="Heading2"/>
        <w:spacing w:before="240"/>
      </w:pPr>
      <w:r>
        <w:t>2.3  Baseline Agent — Scope Gate &amp; Detectors</w:t>
      </w:r>
    </w:p>
    <w:p w14:paraId="622C7130" w14:textId="77777777" w:rsidR="000D1EE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8D359F2" wp14:editId="0F2E95E6">
            <wp:extent cx="5524500" cy="2333625"/>
            <wp:effectExtent l="0" t="0" r="0" b="0"/>
            <wp:docPr id="1443945007" name="Picture 1443945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24A3" w14:textId="77777777" w:rsidR="000D1EE1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10. ScopeGate five-check pipeline. Every outbound request must pass all five checks. Deterministic Python — cannot be prompt-injected or bypassed by a planner error.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4200"/>
        <w:gridCol w:w="3160"/>
      </w:tblGrid>
      <w:tr w:rsidR="000D1EE1" w14:paraId="1A6681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D7821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Check</w:t>
            </w:r>
          </w:p>
        </w:tc>
        <w:tc>
          <w:tcPr>
            <w:tcW w:w="420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64795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Implementation</w:t>
            </w:r>
          </w:p>
        </w:tc>
        <w:tc>
          <w:tcPr>
            <w:tcW w:w="316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4DE71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Failure logged as</w:t>
            </w:r>
          </w:p>
        </w:tc>
      </w:tr>
      <w:tr w:rsidR="000D1EE1" w14:paraId="05840D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4B24C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Host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8F0AB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Set membership: authorized_hosts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F5888B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"host"</w:t>
            </w:r>
          </w:p>
        </w:tc>
      </w:tr>
      <w:tr w:rsidR="000D1EE1" w14:paraId="51A6658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F21CA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Port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002F8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Set membership: authorized_ports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ED3F7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"port"</w:t>
            </w:r>
          </w:p>
        </w:tc>
      </w:tr>
      <w:tr w:rsidR="000D1EE1" w14:paraId="1BC3DD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929C40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HTTP method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12EC6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Set membership: allowed_methods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EC2E95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"method"</w:t>
            </w:r>
          </w:p>
        </w:tc>
      </w:tr>
      <w:tr w:rsidR="000D1EE1" w14:paraId="6E8BF6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021ECB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Time window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42AC3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datetime.now() between start/end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94C96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"window"</w:t>
            </w:r>
          </w:p>
        </w:tc>
      </w:tr>
      <w:tr w:rsidR="000D1EE1" w14:paraId="0A5552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9D34E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Destructive content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7BFD2C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Keyword search in payload text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C76C7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"destructive"</w:t>
            </w:r>
          </w:p>
        </w:tc>
      </w:tr>
      <w:tr w:rsidR="000D1EE1" w14:paraId="22087A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AECC3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Rate limit</w:t>
            </w:r>
          </w:p>
        </w:tc>
        <w:tc>
          <w:tcPr>
            <w:tcW w:w="4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9B55B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Sliding 60-second window counter</w:t>
            </w:r>
          </w:p>
        </w:tc>
        <w:tc>
          <w:tcPr>
            <w:tcW w:w="3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F2699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"rate"</w:t>
            </w:r>
          </w:p>
        </w:tc>
      </w:tr>
    </w:tbl>
    <w:p w14:paraId="3A4E5077" w14:textId="77777777" w:rsidR="000D1EE1" w:rsidRDefault="00000000">
      <w:pPr>
        <w:spacing w:after="120"/>
      </w:pPr>
      <w:r>
        <w:rPr>
          <w:b/>
          <w:bCs/>
        </w:rPr>
        <w:t>Five detectors — evidence requirements (hardened versions):</w:t>
      </w:r>
    </w:p>
    <w:p w14:paraId="6971B208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SQLi:</w:t>
      </w:r>
      <w:r>
        <w:t xml:space="preserve"> database error strings (ORA-, mysql_fetch, sqlite3) OR response delay &gt;5s on sleep payloads</w:t>
      </w:r>
    </w:p>
    <w:p w14:paraId="49C7BDB7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XSS:</w:t>
      </w:r>
      <w:r>
        <w:t xml:space="preserve"> payload reflected verbatim in response body, especially inside &lt;script&gt; context</w:t>
      </w:r>
    </w:p>
    <w:p w14:paraId="0EC5E309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CSRF:</w:t>
      </w:r>
      <w:r>
        <w:t xml:space="preserve"> 2xx/redirect accepted with no csrf/token keyword in response</w:t>
      </w:r>
    </w:p>
    <w:p w14:paraId="58A383AB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SSRF (hardened):</w:t>
      </w:r>
      <w:r>
        <w:t xml:space="preserve"> cloud metadata signatures (instance-id, 169.254.169.254) or RFC-1918 private-IP regex — NOT bare "localhost" keyword (bug fix, Section 12)</w:t>
      </w:r>
    </w:p>
    <w:p w14:paraId="13FF2831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CmdInj (hardened):</w:t>
      </w:r>
      <w:r>
        <w:t xml:space="preserve"> uid=NNN(name) regex match — NOT bare semicolon presence (bug fix, Section 12)</w:t>
      </w:r>
    </w:p>
    <w:p w14:paraId="3EB596F3" w14:textId="77777777" w:rsidR="000D1EE1" w:rsidRDefault="00000000">
      <w:pPr>
        <w:pStyle w:val="Heading2"/>
        <w:spacing w:before="240"/>
      </w:pPr>
      <w:r>
        <w:t>2.4  LangGraph Agent (Section 5C)</w:t>
      </w:r>
    </w:p>
    <w:p w14:paraId="576CB620" w14:textId="77777777" w:rsidR="000D1EE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09394B23" wp14:editId="76042221">
            <wp:extent cx="5524500" cy="3000375"/>
            <wp:effectExtent l="0" t="0" r="0" b="0"/>
            <wp:docPr id="1607876489" name="Picture 16078764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3DF44" w14:textId="77777777" w:rsidR="000D1EE1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11. LangGraph 6-node state machine. Deterministic Enforcer fires before Scope Gate — two independent safety layers. Raw target response bodies never reach the planner (context isolation).</w:t>
      </w:r>
    </w:p>
    <w:p w14:paraId="43E8EDEC" w14:textId="77777777" w:rsidR="000D1EE1" w:rsidRDefault="00000000">
      <w:pPr>
        <w:spacing w:after="120"/>
      </w:pPr>
      <w:r>
        <w:rPr>
          <w:b/>
          <w:bCs/>
        </w:rPr>
        <w:t>Three-tier planner:</w:t>
      </w:r>
    </w:p>
    <w:p w14:paraId="59FC55BE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Tier 1 (default):</w:t>
      </w:r>
      <w:r>
        <w:t xml:space="preserve"> on-prem Qwen via Ollama — GDPR-compliant, payload data never leaves the machine</w:t>
      </w:r>
    </w:p>
    <w:p w14:paraId="40724B9D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Tier 2 (opt-in):</w:t>
      </w:r>
      <w:r>
        <w:t xml:space="preserve"> Anthropic Claude API — requires ANTHROPIC_API_KEY, triggers data-transfer consent</w:t>
      </w:r>
    </w:p>
    <w:p w14:paraId="7BCBADF5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Tier 3 (fallback):</w:t>
      </w:r>
      <w:r>
        <w:t xml:space="preserve"> DeterministicPlanner — round-robin, no LLM, works in air-gapped environments</w:t>
      </w:r>
    </w:p>
    <w:p w14:paraId="4FDD8DBC" w14:textId="77777777" w:rsidR="000D1EE1" w:rsidRDefault="00000000">
      <w:pPr>
        <w:spacing w:after="120"/>
      </w:pPr>
      <w:r>
        <w:rPr>
          <w:b/>
          <w:bCs/>
        </w:rPr>
        <w:t>Deterministic Enforcer</w:t>
      </w:r>
      <w:r>
        <w:t xml:space="preserve"> (`agent/enforcer.py`): intercepts every planner output before any tool runs. Checks corpus membership, attack-class validity, prompt-injection signatures, PII patterns, and destructive content.</w:t>
      </w:r>
    </w:p>
    <w:p w14:paraId="01933759" w14:textId="77777777" w:rsidR="000D1EE1" w:rsidRDefault="00000000">
      <w:pPr>
        <w:pStyle w:val="Heading2"/>
        <w:spacing w:before="240"/>
      </w:pPr>
      <w:r>
        <w:t>2.5  MockTarget vs. Flask Sandbox vs. DVWA</w:t>
      </w:r>
    </w:p>
    <w:p w14:paraId="07BF00D7" w14:textId="77777777" w:rsidR="000D1EE1" w:rsidRDefault="00000000">
      <w:pPr>
        <w:spacing w:after="120"/>
      </w:pPr>
      <w:r>
        <w:t>This is an important distinction to understand correctly: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2200"/>
        <w:gridCol w:w="2160"/>
      </w:tblGrid>
      <w:tr w:rsidR="000D1EE1" w14:paraId="2A6074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FF1BA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300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945B3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Where</w:t>
            </w:r>
          </w:p>
        </w:tc>
        <w:tc>
          <w:tcPr>
            <w:tcW w:w="220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3AD02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What it is</w:t>
            </w:r>
          </w:p>
        </w:tc>
        <w:tc>
          <w:tcPr>
            <w:tcW w:w="216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0FC6A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When used</w:t>
            </w:r>
          </w:p>
        </w:tc>
      </w:tr>
      <w:tr w:rsidR="000D1EE1" w14:paraId="47FF46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CE350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MockTarget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958EA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notebook (cell 57) core/target.py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4F594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Python class returning canned HTTP-like response dicts. Hardcoded vulnerable endpoints and simulated responses. No network.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E102C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All notebook sections (5B, 5C, 11, 14). Guarantees reproducible execution without any external dependency.</w:t>
            </w:r>
          </w:p>
        </w:tc>
      </w:tr>
      <w:tr w:rsidR="000D1EE1" w14:paraId="04969E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08488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Flask sandbox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9231B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sandbox/target_app.py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4AA83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Real Flask web server. Genuine SQLi against SQLite, real unescaped XSS, token-less CSRF, simulated CmdInj/SSRF. Starts on http://127.0.0.1:5001.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E260D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Manual live-recon demos. Run separately: python sandbox/target_app.py. The live recon crawler (core/recon.py) crawls its real HTML forms.</w:t>
            </w:r>
          </w:p>
        </w:tc>
      </w:tr>
      <w:tr w:rsidR="000D1EE1" w14:paraId="03BC37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DF05B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lastRenderedPageBreak/>
              <w:t>DVWA</w:t>
            </w:r>
          </w:p>
        </w:tc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A9F7D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External Docker container</w:t>
            </w:r>
          </w:p>
        </w:tc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53C5F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Damn Vulnerable Web Application — industry-standard deliberately vulnerable app with published ground truth per endpoint.</w:t>
            </w:r>
          </w:p>
        </w:tc>
        <w:tc>
          <w:tcPr>
            <w:tcW w:w="21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A1109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Documented production step. Replace MockTarget with real HTTP to http://127.0.0.1/dvwa/ to validate agent verdicts against independent ground truth.</w:t>
            </w:r>
          </w:p>
        </w:tc>
      </w:tr>
    </w:tbl>
    <w:p w14:paraId="50E84226" w14:textId="77777777" w:rsidR="00541341" w:rsidRDefault="00541341" w:rsidP="00541341">
      <w:pPr>
        <w:spacing w:before="120" w:after="60"/>
        <w:rPr>
          <w:b/>
          <w:bCs/>
        </w:rPr>
      </w:pPr>
      <w:r w:rsidRPr="00541341">
        <w:rPr>
          <w:b/>
          <w:bCs/>
        </w:rPr>
        <w:t xml:space="preserve">Why MockTarget in the notebook? </w:t>
      </w:r>
      <w:r w:rsidRPr="00541341">
        <w:t>The notebook must execute with a single "Restart &amp; Run All" — no external servers. MockTarget guarantees that. The DVWATarget class</w:t>
      </w:r>
      <w:r>
        <w:t xml:space="preserve"> </w:t>
      </w:r>
      <w:r w:rsidRPr="00541341">
        <w:t>(src/offensive_it_tester/core/dvwa.py) is the production swap: it authenticates against a running DVWA instance, crawls real HTML forms via crawl_surfaces(), fires real HTTP requests, and returns the same {body, status_code, response_time} dict the detectors already consume. The detectors and the LangGraph graph are completely unaware of the swap. To use it: python run_agent.py --corpus data/processed/payloads_clean.csv --dvwa (requires docker run --rm -p 80:80 vulnerables/web-dvwa</w:t>
      </w:r>
      <w:r w:rsidRPr="00541341">
        <w:rPr>
          <w:b/>
          <w:bCs/>
        </w:rPr>
        <w:t xml:space="preserve"> </w:t>
      </w:r>
    </w:p>
    <w:p w14:paraId="3526F977" w14:textId="2ED2870A" w:rsidR="000D1EE1" w:rsidRDefault="00000000" w:rsidP="00541341">
      <w:pPr>
        <w:spacing w:before="120" w:after="60"/>
        <w:jc w:val="center"/>
      </w:pPr>
      <w:r>
        <w:rPr>
          <w:noProof/>
        </w:rPr>
        <w:drawing>
          <wp:inline distT="0" distB="0" distL="0" distR="0" wp14:anchorId="179E3078" wp14:editId="2AB63566">
            <wp:extent cx="5524500" cy="2809875"/>
            <wp:effectExtent l="0" t="0" r="0" b="0"/>
            <wp:docPr id="197056723" name="Picture 1970567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D0F77" w14:textId="77777777" w:rsidR="000D1EE1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12. sandbox/target_app.py — five deliberately vulnerable endpoints. The live recon crawler discovers these forms via real HTML parsing. Note at bottom: the sandbox is a separate process, not wired into the notebook itself.</w:t>
      </w:r>
    </w:p>
    <w:p w14:paraId="48871BC6" w14:textId="77777777" w:rsidR="000D1EE1" w:rsidRDefault="00000000">
      <w:pPr>
        <w:pStyle w:val="Heading2"/>
        <w:spacing w:before="240"/>
      </w:pPr>
      <w:r>
        <w:t>2.6  Risk Analysis &amp; Fairness (Sections 6–7)</w:t>
      </w:r>
    </w:p>
    <w:p w14:paraId="02416914" w14:textId="77777777" w:rsidR="000D1EE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B2B60AC" wp14:editId="3A287F6D">
            <wp:extent cx="5524500" cy="2619375"/>
            <wp:effectExtent l="0" t="0" r="0" b="0"/>
            <wp:docPr id="829014839" name="Picture 829014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8D831" w14:textId="77777777" w:rsidR="000D1EE1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13. Fairness analysis. Left: context coverage per class — SSRF is the weakest-covered. Right: Lorenz curve showing Gini = 0.48 (moderate coverage inequality). Not hidden — documented as a limitation.</w:t>
      </w:r>
    </w:p>
    <w:p w14:paraId="2B3AA4EC" w14:textId="77777777" w:rsidR="000D1EE1" w:rsidRDefault="00000000">
      <w:pPr>
        <w:spacing w:after="120"/>
      </w:pPr>
      <w:r>
        <w:rPr>
          <w:b/>
          <w:bCs/>
        </w:rPr>
        <w:t>Fairness = coverage fairness</w:t>
      </w:r>
      <w:r>
        <w:t xml:space="preserve"> across attack classes and contexts. Gini 0.48, XSS precision 5.26% below mean, high-severity class overrepresentation — all documented, not hidden.</w:t>
      </w:r>
    </w:p>
    <w:p w14:paraId="03D5C968" w14:textId="77777777" w:rsidR="000D1EE1" w:rsidRDefault="00000000">
      <w:r>
        <w:br w:type="page"/>
      </w:r>
    </w:p>
    <w:p w14:paraId="3B9C3BD3" w14:textId="77777777" w:rsidR="000D1EE1" w:rsidRDefault="00000000">
      <w:pPr>
        <w:pStyle w:val="Heading1"/>
        <w:spacing w:before="360"/>
      </w:pPr>
      <w:r>
        <w:lastRenderedPageBreak/>
        <w:t>3  Week 3 — XAI, Weakness Testing, Coverage &amp; Dashboards</w:t>
      </w:r>
    </w:p>
    <w:p w14:paraId="73AFEB76" w14:textId="77777777" w:rsidR="000D1EE1" w:rsidRDefault="00000000">
      <w:pPr>
        <w:spacing w:after="120"/>
      </w:pPr>
      <w:r>
        <w:rPr>
          <w:b/>
          <w:bCs/>
        </w:rPr>
        <w:t>Notebook:</w:t>
      </w:r>
      <w:r>
        <w:t xml:space="preserve"> notebooks/week3_final_agent.ipynb (Sections 10–16)</w:t>
      </w:r>
    </w:p>
    <w:p w14:paraId="3EE8F797" w14:textId="77777777" w:rsidR="000D1EE1" w:rsidRDefault="00000000">
      <w:pPr>
        <w:pStyle w:val="Heading2"/>
        <w:spacing w:before="240"/>
      </w:pPr>
      <w:r>
        <w:t>3.1  Explainability — Feature Attribution (Section 10)</w:t>
      </w:r>
    </w:p>
    <w:p w14:paraId="0A6F4116" w14:textId="77777777" w:rsidR="000D1EE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3EAD4360" wp14:editId="17FE9E5B">
            <wp:extent cx="5524500" cy="3000375"/>
            <wp:effectExtent l="0" t="0" r="0" b="0"/>
            <wp:docPr id="1729925769" name="Picture 1729925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0ABAD" w14:textId="77777777" w:rsidR="000D1EE1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14. Top 20 character n-gram features by GBM importance. SQL keywords, HTML angle brackets, and shell metacharacters dominate — the model learned real attack syntax, not corpus artefacts. (SHAP TreeExplainer unsupported for multiclass GBM — model importances used instead, documented explicitly.)</w:t>
      </w:r>
    </w:p>
    <w:p w14:paraId="2566FF04" w14:textId="77777777" w:rsidR="000D1EE1" w:rsidRDefault="00000000">
      <w:pPr>
        <w:spacing w:after="120"/>
      </w:pPr>
      <w:r>
        <w:rPr>
          <w:b/>
          <w:bCs/>
        </w:rPr>
        <w:t>Global explanation (Section 10.1):</w:t>
      </w:r>
      <w:r>
        <w:t xml:space="preserve"> top features are genuine attack signatures: " OR ", "--", "UNION" for SQLi; "&lt;scr", "ript", "&gt;&lt;" for XSS; ";", "|", "&amp;&amp;" for CmdInj.</w:t>
      </w:r>
    </w:p>
    <w:p w14:paraId="7B51F6E5" w14:textId="77777777" w:rsidR="000D1EE1" w:rsidRDefault="00000000">
      <w:pPr>
        <w:spacing w:after="120"/>
      </w:pPr>
      <w:r>
        <w:rPr>
          <w:b/>
          <w:bCs/>
        </w:rPr>
        <w:t>Focused XSS explanation (Section 10.2):</w:t>
      </w:r>
      <w:r>
        <w:t xml:space="preserve"> real OOF analysis shows only 2 misclassified XSS payloads, both `&lt;object data='data:text/html;base64,...'&gt;` elements. The char n-gram model sees `data:`, `base64,` and a long URL-like string → SSRF. Fix: HTML structure features (has_data_uri, has_base64, has_routable_url). This is an encoding evasion case, not a diffuse boundary.</w:t>
      </w:r>
    </w:p>
    <w:p w14:paraId="1279A31C" w14:textId="77777777" w:rsidR="000D1EE1" w:rsidRDefault="00000000">
      <w:pPr>
        <w:spacing w:after="120"/>
      </w:pPr>
      <w:r>
        <w:rPr>
          <w:b/>
          <w:bCs/>
        </w:rPr>
        <w:t>Oracle-evidence visualization (Section 11):</w:t>
      </w:r>
      <w:r>
        <w:t xml:space="preserve"> for every fired payload, a heatmap shows the specific signals the detector used (error_based, reflected, canary_found, internal_content, confidence). This is XAI applied to the *agent's verdict*, not just the classifier — most comparable projects stop at classifier explanations.</w:t>
      </w:r>
    </w:p>
    <w:p w14:paraId="5F731CA5" w14:textId="77777777" w:rsidR="000D1EE1" w:rsidRDefault="00000000">
      <w:pPr>
        <w:pStyle w:val="Heading2"/>
        <w:spacing w:before="240"/>
      </w:pPr>
      <w:r>
        <w:t>3.2  Automated Weakness Detection &amp; Bug Fixes (Section 12)</w:t>
      </w:r>
    </w:p>
    <w:p w14:paraId="5E1EDDFA" w14:textId="77777777" w:rsidR="000D1EE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1E0DD2CA" wp14:editId="135C5F09">
            <wp:extent cx="5524500" cy="2619375"/>
            <wp:effectExtent l="0" t="0" r="0" b="0"/>
            <wp:docPr id="1591475082" name="Picture 15914750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9935" w14:textId="77777777" w:rsidR="000D1EE1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15. Before vs. after bug fix. SSRF and CmdInj detectors moved from keyword match to attack-specific proof. Both bugs were found by the automated test suite, then fixed, with tests proving both states.</w:t>
      </w:r>
    </w:p>
    <w:p w14:paraId="06A07AD9" w14:textId="77777777" w:rsidR="000D1EE1" w:rsidRDefault="00000000">
      <w:pPr>
        <w:spacing w:after="120"/>
      </w:pPr>
      <w:r>
        <w:rPr>
          <w:b/>
          <w:bCs/>
        </w:rPr>
        <w:t>Bug 1 — SSRF over-breadth:</w:t>
      </w:r>
      <w:r>
        <w:t xml:space="preserve"> original detector flagged "VULNERABLE" whenever response body contained "localhost" — even in a benign error message. Fix: require cloud metadata signature (instance-id, 169.254.169.254) or RFC-1918 private IP regex.</w:t>
      </w:r>
    </w:p>
    <w:p w14:paraId="55957C38" w14:textId="77777777" w:rsidR="000D1EE1" w:rsidRDefault="00000000">
      <w:pPr>
        <w:spacing w:after="120"/>
      </w:pPr>
      <w:r>
        <w:rPr>
          <w:b/>
          <w:bCs/>
        </w:rPr>
        <w:t>Bug 2 — CmdInj false positives:</w:t>
      </w:r>
      <w:r>
        <w:t xml:space="preserve"> original flagged on bare semicolon anywhere in response. Fix: require uid=NNN(name) regex — the actual Linux id command output shape.</w:t>
      </w:r>
    </w:p>
    <w:p w14:paraId="62CB62AF" w14:textId="77777777" w:rsidR="000D1EE1" w:rsidRDefault="00000000">
      <w:pPr>
        <w:spacing w:after="120"/>
      </w:pPr>
      <w:r>
        <w:rPr>
          <w:b/>
          <w:bCs/>
        </w:rPr>
        <w:t>Metamorphic classifier tests (Section 12.4):</w:t>
      </w:r>
      <w:r>
        <w:t xml:space="preserve"> three invariants — case-shift, comment-injection, trailing whitespace — all hold, confirming the char n-gram model is robust to format-preserving transforms.</w:t>
      </w:r>
    </w:p>
    <w:p w14:paraId="2F95B475" w14:textId="77777777" w:rsidR="000D1EE1" w:rsidRDefault="00000000">
      <w:pPr>
        <w:pStyle w:val="Heading2"/>
        <w:spacing w:before="240"/>
      </w:pPr>
      <w:r>
        <w:t>3.3  Code Coverage — 98% on Core Logic (Section 13)</w:t>
      </w:r>
    </w:p>
    <w:p w14:paraId="1D38C107" w14:textId="77777777" w:rsidR="000D1EE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59B692F7" wp14:editId="4C30FE7F">
            <wp:extent cx="5524500" cy="2333625"/>
            <wp:effectExtent l="0" t="0" r="0" b="0"/>
            <wp:docPr id="559268304" name="Picture 559268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1D8D3" w14:textId="77777777" w:rsidR="000D1EE1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16. Per-module coverage. 98% overall on security-critical core. The one uncovered line is a sleep-timing branch in the SQLi simulation.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000"/>
        <w:gridCol w:w="860"/>
      </w:tblGrid>
      <w:tr w:rsidR="000D1EE1" w14:paraId="3007A6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7E1BB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lastRenderedPageBreak/>
              <w:t>Test file</w:t>
            </w:r>
          </w:p>
        </w:tc>
        <w:tc>
          <w:tcPr>
            <w:tcW w:w="500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9B9CEB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What it covers</w:t>
            </w:r>
          </w:p>
        </w:tc>
        <w:tc>
          <w:tcPr>
            <w:tcW w:w="86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DFE958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Count</w:t>
            </w:r>
          </w:p>
        </w:tc>
      </w:tr>
      <w:tr w:rsidR="000D1EE1" w14:paraId="166DB7E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9BE0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test_core.py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4A516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ScopeGate (5 checks), 5 detectors, MockTarget branches, AuditLog hash chain</w:t>
            </w:r>
          </w:p>
        </w:tc>
        <w:tc>
          <w:tcPr>
            <w:tcW w:w="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EE0620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~35</w:t>
            </w:r>
          </w:p>
        </w:tc>
      </w:tr>
      <w:tr w:rsidR="000D1EE1" w14:paraId="6B3D3C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47D7F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test_enforcer.py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F388C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Enforcer: class validity, corpus membership, prompt-injection, PII, destructive content</w:t>
            </w:r>
          </w:p>
        </w:tc>
        <w:tc>
          <w:tcPr>
            <w:tcW w:w="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90A4F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~12</w:t>
            </w:r>
          </w:p>
        </w:tc>
      </w:tr>
      <w:tr w:rsidR="000D1EE1" w14:paraId="77EAA87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5F09B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test_recon.py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C262D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Live HTML crawler: form discovery, URL-param extraction, deduplication, context isolation</w:t>
            </w:r>
          </w:p>
        </w:tc>
        <w:tc>
          <w:tcPr>
            <w:tcW w:w="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16B34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~12</w:t>
            </w:r>
          </w:p>
        </w:tc>
      </w:tr>
      <w:tr w:rsidR="000D1EE1" w14:paraId="60191AA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CEF51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test_ai_surfaces_and_ssvc.py</w:t>
            </w:r>
          </w:p>
        </w:tc>
        <w:tc>
          <w:tcPr>
            <w:tcW w:w="5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59812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RAG/MCP detectors, SSVC priority ranking, from_dict round-trip</w:t>
            </w:r>
          </w:p>
        </w:tc>
        <w:tc>
          <w:tcPr>
            <w:tcW w:w="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7B35E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~13</w:t>
            </w:r>
          </w:p>
        </w:tc>
      </w:tr>
    </w:tbl>
    <w:p w14:paraId="3E205C19" w14:textId="77777777" w:rsidR="000D1EE1" w:rsidRDefault="00000000">
      <w:pPr>
        <w:spacing w:after="120"/>
      </w:pPr>
      <w:r>
        <w:rPr>
          <w:b/>
          <w:bCs/>
        </w:rPr>
        <w:t>72 tests, 0 failures, 0.61 seconds in clean venv. Independently verified in two separate virtual environments.</w:t>
      </w:r>
    </w:p>
    <w:p w14:paraId="7A7A0657" w14:textId="77777777" w:rsidR="000D1EE1" w:rsidRDefault="00000000">
      <w:pPr>
        <w:pStyle w:val="Heading2"/>
        <w:spacing w:before="240"/>
      </w:pPr>
      <w:r>
        <w:t>3.4  Audit Log Dashboard — Notebook, Streamlit &amp; HTML Export (Section 14)</w:t>
      </w:r>
    </w:p>
    <w:p w14:paraId="365240F3" w14:textId="77777777" w:rsidR="000D1EE1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0EA03624" wp14:editId="3349BB0D">
            <wp:extent cx="5524500" cy="2238375"/>
            <wp:effectExtent l="0" t="0" r="0" b="0"/>
            <wp:docPr id="340894659" name="Picture 340894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2822C" w14:textId="77777777" w:rsidR="000D1EE1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17. Hash-chained audit log. Each entry stores prev_hash and entry_hash = sha256(prev_hash + canonical(record)). verify() walks the full chain and detects any modification, deletion, or reordering.</w:t>
      </w:r>
    </w:p>
    <w:p w14:paraId="6B9887EE" w14:textId="77777777" w:rsidR="000D1EE1" w:rsidRDefault="00000000">
      <w:pPr>
        <w:spacing w:after="120"/>
      </w:pPr>
      <w:r>
        <w:t xml:space="preserve">The audit log is surfaced in </w:t>
      </w:r>
      <w:r>
        <w:rPr>
          <w:b/>
          <w:bCs/>
        </w:rPr>
        <w:t>three different ways</w:t>
      </w:r>
      <w:r>
        <w:t>, one for each audience:</w:t>
      </w:r>
    </w:p>
    <w:p w14:paraId="55A3AD45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Section 14.1 — Inline notebook dashboard (always runnable):</w:t>
      </w:r>
      <w:r>
        <w:t xml:space="preserve"> a 2×2 Matplotlib figure showing action breakdown, scope decisions (allowed vs. blocked), per-class detection results, and a timeline. Generated directly from the AuditLog entries. This is the graded, always-reproducible deliverable.</w:t>
      </w:r>
    </w:p>
    <w:p w14:paraId="033B1AFE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Section 14.2 — Standalone HTML export (`audit_dashboard.html`):</w:t>
      </w:r>
      <w:r>
        <w:t xml:space="preserve"> the same data exported as a self-contained, filterable, searchable HTML file. No server needed — opens directly in any browser. Used for the live presentation demo. Located at `notebooks/audit_dashboard.html` and `docs/example_audit_dashboard.html`.</w:t>
      </w:r>
    </w:p>
    <w:p w14:paraId="0D873D78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Streamlit operator console (`app/app.py`):</w:t>
      </w:r>
      <w:r>
        <w:t xml:space="preserve"> a full interactive control panel. Run with: `cd app &amp;&amp; streamlit run app.py`. Shows KPI cards (tests run, vulnerable, blocked, pending review), a live scan results table, a human-review approve/deny queue for high-severity findings, a searchable audit log, and the classifier demo widget.</w:t>
      </w:r>
    </w:p>
    <w:p w14:paraId="184DEB1B" w14:textId="77777777" w:rsidR="000D1EE1" w:rsidRDefault="00000000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2E99AF80" wp14:editId="58EE89CE">
            <wp:extent cx="5524500" cy="3333750"/>
            <wp:effectExtent l="0" t="0" r="0" b="0"/>
            <wp:docPr id="60361878" name="Picture 60361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325F" w14:textId="77777777" w:rsidR="000D1EE1" w:rsidRDefault="00000000">
      <w:pPr>
        <w:spacing w:before="40" w:after="200"/>
        <w:jc w:val="center"/>
      </w:pPr>
      <w:r>
        <w:rPr>
          <w:i/>
          <w:iCs/>
          <w:color w:val="555555"/>
          <w:sz w:val="18"/>
          <w:szCs w:val="18"/>
        </w:rPr>
        <w:t>Figure 18. Streamlit operator console (app/app.py). Left sidebar: target configuration and Run Scan button. Top: KPI cards. Middle: scan results table with per-finding status. Bottom: human-review queue (Approve/Deny) and searchable audit log. EU AI Act Art. 50 disclosure shown inline.</w:t>
      </w:r>
    </w:p>
    <w:p w14:paraId="60360588" w14:textId="77777777" w:rsidR="000D1EE1" w:rsidRDefault="00000000">
      <w:pPr>
        <w:spacing w:after="120"/>
      </w:pPr>
      <w:r>
        <w:rPr>
          <w:b/>
          <w:bCs/>
        </w:rPr>
        <w:t>Important note on MockTarget in Streamlit:</w:t>
      </w:r>
      <w:r>
        <w:t xml:space="preserve"> the Streamlit app also uses MockTarget by default (imported from offensive_it_tester.core). For a live demo against the Flask sandbox, point the app at http://127.0.0.1:5001 after starting `python sandbox/target_app.py`.</w:t>
      </w:r>
    </w:p>
    <w:p w14:paraId="137F13E4" w14:textId="77777777" w:rsidR="000D1EE1" w:rsidRDefault="00000000">
      <w:pPr>
        <w:pStyle w:val="Heading2"/>
        <w:spacing w:before="240"/>
      </w:pPr>
      <w:r>
        <w:t>3.5  Final Model Card &amp; Limitations (Section 15)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0D1EE1" w14:paraId="0A5E10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ADFC2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Property</w:t>
            </w:r>
          </w:p>
        </w:tc>
        <w:tc>
          <w:tcPr>
            <w:tcW w:w="656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D6C55B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Value</w:t>
            </w:r>
          </w:p>
        </w:tc>
      </w:tr>
      <w:tr w:rsidR="000D1EE1" w14:paraId="34E028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C9DB3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System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ABEA2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Offensive IT-Tester v0.1</w:t>
            </w:r>
          </w:p>
        </w:tc>
      </w:tr>
      <w:tr w:rsidR="000D1EE1" w14:paraId="6EA189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2A364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Task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2E0A9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5-class payload routing + evidence-based vulnerability detection</w:t>
            </w:r>
          </w:p>
        </w:tc>
      </w:tr>
      <w:tr w:rsidR="000D1EE1" w14:paraId="38BD82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5EF95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Classifier OOF macro F1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94FD12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0.969 vs. 0.072 dummy baseline (12× improvement)</w:t>
            </w:r>
          </w:p>
        </w:tc>
      </w:tr>
      <w:tr w:rsidR="000D1EE1" w14:paraId="01B221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3E547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Scope enforcement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FB5E7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100% — every out-of-scope request refused</w:t>
            </w:r>
          </w:p>
        </w:tc>
      </w:tr>
      <w:tr w:rsidR="000D1EE1" w14:paraId="1046C0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6377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Audit log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A986F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sha256 hash-chained, tamper-evident, 84+ entries/scan</w:t>
            </w:r>
          </w:p>
        </w:tc>
      </w:tr>
      <w:tr w:rsidR="000D1EE1" w14:paraId="73489C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D6B48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Test coverage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9615A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98% on security-critical core, 72 tests, clean venv</w:t>
            </w:r>
          </w:p>
        </w:tc>
      </w:tr>
      <w:tr w:rsidR="000D1EE1" w14:paraId="433C66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3F142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Intended use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B377D" w14:textId="6DD886DE" w:rsidR="000D1EE1" w:rsidRDefault="00541341">
            <w:pPr>
              <w:spacing w:before="60" w:after="60"/>
            </w:pPr>
            <w:r w:rsidRPr="00541341">
              <w:rPr>
                <w:sz w:val="17"/>
                <w:szCs w:val="17"/>
              </w:rPr>
              <w:t>Authorized lab testing: DVWA via DVWATarget (--dvwa flag), sandbox/target_app.py for local Flask demo, MockTarget for reproducible notebook execution.</w:t>
            </w:r>
          </w:p>
        </w:tc>
      </w:tr>
      <w:tr w:rsidR="000D1EE1" w14:paraId="428D6D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6E02D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Not intended for</w:t>
            </w:r>
          </w:p>
        </w:tc>
        <w:tc>
          <w:tcPr>
            <w:tcW w:w="65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3255E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Production scanning, autonomous red-teaming, unauthorized targets</w:t>
            </w:r>
          </w:p>
        </w:tc>
      </w:tr>
    </w:tbl>
    <w:p w14:paraId="4F1C47A3" w14:textId="77777777" w:rsidR="0011048E" w:rsidRDefault="0011048E">
      <w:pPr>
        <w:spacing w:after="120"/>
        <w:rPr>
          <w:b/>
          <w:bCs/>
        </w:rPr>
      </w:pPr>
    </w:p>
    <w:p w14:paraId="771E709E" w14:textId="77777777" w:rsidR="0011048E" w:rsidRDefault="0011048E">
      <w:pPr>
        <w:spacing w:after="120"/>
        <w:rPr>
          <w:b/>
          <w:bCs/>
        </w:rPr>
      </w:pPr>
    </w:p>
    <w:p w14:paraId="16120F1D" w14:textId="0AF51475" w:rsidR="0011048E" w:rsidRDefault="00000000">
      <w:pPr>
        <w:spacing w:after="120"/>
      </w:pPr>
      <w:r>
        <w:rPr>
          <w:b/>
          <w:bCs/>
        </w:rPr>
        <w:lastRenderedPageBreak/>
        <w:t>Stated limitations (Section 15.2):</w:t>
      </w:r>
      <w:r>
        <w:t xml:space="preserve"> </w:t>
      </w:r>
    </w:p>
    <w:p w14:paraId="4B94350B" w14:textId="77777777" w:rsidR="0011048E" w:rsidRDefault="0011048E">
      <w:pPr>
        <w:spacing w:after="120"/>
      </w:pPr>
      <w:r>
        <w:t>- B</w:t>
      </w:r>
      <w:r w:rsidR="00000000">
        <w:t xml:space="preserve">enign data is clean/separable so metrics are optimistic; cross-dataset F1 drops 0.99→0.61; </w:t>
      </w:r>
    </w:p>
    <w:p w14:paraId="32474EE5" w14:textId="77777777" w:rsidR="0011048E" w:rsidRDefault="0011048E">
      <w:pPr>
        <w:spacing w:after="120"/>
      </w:pPr>
      <w:r>
        <w:t>- N</w:t>
      </w:r>
      <w:r w:rsidR="00000000">
        <w:t>o encoding diversity in corpus; XSS weakest class (2 base64 data-URI misclassifications);</w:t>
      </w:r>
    </w:p>
    <w:p w14:paraId="46A6065F" w14:textId="4A6195E2" w:rsidR="000D1EE1" w:rsidRDefault="0011048E">
      <w:pPr>
        <w:spacing w:after="120"/>
      </w:pPr>
      <w:r>
        <w:t xml:space="preserve">- </w:t>
      </w:r>
      <w:r w:rsidR="00000000">
        <w:t xml:space="preserve"> LLM planner rationale is not verified by a second model.</w:t>
      </w:r>
    </w:p>
    <w:p w14:paraId="6A4F5296" w14:textId="77777777" w:rsidR="000D1EE1" w:rsidRDefault="00000000">
      <w:pPr>
        <w:pStyle w:val="Heading2"/>
        <w:spacing w:before="240"/>
      </w:pPr>
      <w:r>
        <w:t>3.6  Executive Summary (Section 16)</w:t>
      </w:r>
    </w:p>
    <w:p w14:paraId="002029CD" w14:textId="77777777" w:rsidR="000D1EE1" w:rsidRDefault="00000000">
      <w:pPr>
        <w:spacing w:after="120"/>
      </w:pPr>
      <w:r>
        <w:t>"An offensive vulnerability-testing agent deliberately built to be *held inside its authorization and proven to stay there*."</w:t>
      </w:r>
    </w:p>
    <w:p w14:paraId="6CF040C3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98%</w:t>
      </w:r>
      <w:r>
        <w:t xml:space="preserve"> classifier accuracy vs. </w:t>
      </w:r>
      <w:r>
        <w:rPr>
          <w:b/>
          <w:bCs/>
        </w:rPr>
        <w:t>7.9%</w:t>
      </w:r>
      <w:r>
        <w:t xml:space="preserve"> dummy floor — 12× improvement, real signal</w:t>
      </w:r>
    </w:p>
    <w:p w14:paraId="57F167E2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100%</w:t>
      </w:r>
      <w:r>
        <w:t xml:space="preserve"> scope enforcement — every out-of-scope request refused by deterministic gate</w:t>
      </w:r>
    </w:p>
    <w:p w14:paraId="632B38AB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2 real bugs</w:t>
      </w:r>
      <w:r>
        <w:t xml:space="preserve"> found by the automated weakness suite, fixed, re-proven green</w:t>
      </w:r>
    </w:p>
    <w:p w14:paraId="0C29E3B9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98%</w:t>
      </w:r>
      <w:r>
        <w:t xml:space="preserve"> code coverage on security-critical core — 72 tests, clean venv verified</w:t>
      </w:r>
    </w:p>
    <w:p w14:paraId="3E11DD64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84+ audit entries</w:t>
      </w:r>
      <w:r>
        <w:t xml:space="preserve"> per scan with Chain: INTACT — tamper-evident sha256 chain</w:t>
      </w:r>
    </w:p>
    <w:p w14:paraId="4E670D1C" w14:textId="77777777" w:rsidR="000D1EE1" w:rsidRDefault="00000000">
      <w:r>
        <w:br w:type="page"/>
      </w:r>
    </w:p>
    <w:p w14:paraId="626EC575" w14:textId="77777777" w:rsidR="000D1EE1" w:rsidRDefault="00000000">
      <w:pPr>
        <w:pStyle w:val="Heading1"/>
        <w:spacing w:before="360"/>
      </w:pPr>
      <w:r>
        <w:lastRenderedPageBreak/>
        <w:t>4  Repository Structure &amp; Setup Guide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0D1EE1" w14:paraId="65844D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A14FC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Path</w:t>
            </w:r>
          </w:p>
        </w:tc>
        <w:tc>
          <w:tcPr>
            <w:tcW w:w="6360" w:type="dxa"/>
            <w:shd w:val="clear" w:color="auto" w:fill="E8EF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3EE94" w14:textId="77777777" w:rsidR="000D1EE1" w:rsidRDefault="00000000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Contents</w:t>
            </w:r>
          </w:p>
        </w:tc>
      </w:tr>
      <w:tr w:rsidR="000D1EE1" w14:paraId="69C2367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AC675D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notebooks/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61E39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week1_data_analysis.ipynb, week2_baseline_and_agent.ipynb, week3_final_agent.ipynb + all runtime files (agent_core.py, test_agent_core.py, models, CSVs)</w:t>
            </w:r>
          </w:p>
        </w:tc>
      </w:tr>
      <w:tr w:rsidR="000D1EE1" w14:paraId="3EB619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05130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src/offensive_it_tester/core/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79619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scope.py (ScopeGate), audit.py (hash-chain AuditLog), detectors.py (5+2 detectors), recon.py (live crawler), target.py (MockTarget)</w:t>
            </w:r>
          </w:p>
        </w:tc>
      </w:tr>
      <w:tr w:rsidR="000D1EE1" w14:paraId="4D60E6A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0081A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src/offensive_it_tester/agent/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3BDB0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graph.py (LangGraph), planners.py (3-tier), enforcer.py (deterministic gate), ssvc_policy.py (SSVC ranking), session.py, tools.py</w:t>
            </w:r>
          </w:p>
        </w:tc>
      </w:tr>
      <w:tr w:rsidR="000D1EE1" w14:paraId="73C26C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E373E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tests/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A0870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test_core.py, test_enforcer.py, test_recon.py, test_ai_surfaces_and_ssvc.py (72 tests total)</w:t>
            </w:r>
          </w:p>
        </w:tc>
      </w:tr>
      <w:tr w:rsidR="000D1EE1" w14:paraId="5827C5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7435B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sandbox/target_app.py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FA273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Deliberately vulnerable Flask app — real SQLi/XSS/CSRF/SSRF/CmdInj. Run separately for live recon demo.</w:t>
            </w:r>
          </w:p>
        </w:tc>
      </w:tr>
      <w:tr w:rsidR="000D1EE1" w14:paraId="6F2697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3BAA0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app/app.py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B4944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Streamlit operator console — KPI cards, results table, human-review queue, audit log viewer, classifier demo</w:t>
            </w:r>
          </w:p>
        </w:tc>
      </w:tr>
      <w:tr w:rsidR="000D1EE1" w14:paraId="670C77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F8AAF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data/processed/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9833EB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payloads_clean.csv, fwaf_clean.csv, csic_clean.csv</w:t>
            </w:r>
          </w:p>
        </w:tc>
      </w:tr>
      <w:tr w:rsidR="000D1EE1" w14:paraId="18C4BCD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B7949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models/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48D29E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best_pipe.joblib, label_encoder.joblib (trained classifier, loaded by app and run_agent.py)</w:t>
            </w:r>
          </w:p>
        </w:tc>
      </w:tr>
      <w:tr w:rsidR="000D1EE1" w14:paraId="65AEC2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8E0602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docs/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895C82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Documentation.docx, SalesPitch.pptx, example_audit_dashboard.html</w:t>
            </w:r>
          </w:p>
        </w:tc>
      </w:tr>
      <w:tr w:rsidR="000D1EE1" w14:paraId="0BB1DD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DD821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run_agent.py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095FEE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CLI entry point — runs agent with SSVC policy against default scope</w:t>
            </w:r>
          </w:p>
        </w:tc>
      </w:tr>
      <w:tr w:rsidR="000D1EE1" w14:paraId="0FE316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52F11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.github/workflows/tests.yml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B7E90" w14:textId="77777777" w:rsidR="000D1EE1" w:rsidRDefault="00000000">
            <w:pPr>
              <w:spacing w:before="60" w:after="60"/>
            </w:pPr>
            <w:r>
              <w:rPr>
                <w:sz w:val="17"/>
                <w:szCs w:val="17"/>
              </w:rPr>
              <w:t>CI: pip install → pytest → coverage check on every push</w:t>
            </w:r>
          </w:p>
        </w:tc>
      </w:tr>
      <w:tr w:rsidR="00541341" w14:paraId="2D3F000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E53633" w14:textId="2A31F86F" w:rsidR="00541341" w:rsidRDefault="00541341">
            <w:pPr>
              <w:spacing w:before="60" w:after="60"/>
              <w:rPr>
                <w:sz w:val="17"/>
                <w:szCs w:val="17"/>
              </w:rPr>
            </w:pPr>
            <w:r w:rsidRPr="00541341">
              <w:rPr>
                <w:sz w:val="17"/>
                <w:szCs w:val="17"/>
              </w:rPr>
              <w:t>src/offensive_it_tester/core/dvwa.py</w:t>
            </w:r>
          </w:p>
        </w:tc>
        <w:tc>
          <w:tcPr>
            <w:tcW w:w="6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D02BF" w14:textId="3F86BE8F" w:rsidR="00541341" w:rsidRDefault="00541341">
            <w:pPr>
              <w:spacing w:before="60" w:after="60"/>
              <w:rPr>
                <w:sz w:val="17"/>
                <w:szCs w:val="17"/>
              </w:rPr>
            </w:pPr>
            <w:r w:rsidRPr="00541341">
              <w:rPr>
                <w:sz w:val="17"/>
                <w:szCs w:val="17"/>
              </w:rPr>
              <w:t>DVWATarget class + dvwa_scope() — live HTTP adapter for DVWA. Authenticates, crawls real HTML, fires real requests. Swap in via --dvwa flag on run_agent.py</w:t>
            </w:r>
          </w:p>
        </w:tc>
      </w:tr>
    </w:tbl>
    <w:p w14:paraId="15E520ED" w14:textId="77777777" w:rsidR="000D1EE1" w:rsidRDefault="00000000">
      <w:pPr>
        <w:pStyle w:val="Heading2"/>
        <w:spacing w:before="240"/>
      </w:pPr>
      <w:r>
        <w:t>Quick setup</w:t>
      </w:r>
    </w:p>
    <w:p w14:paraId="122CE7B0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Install package:</w:t>
      </w:r>
      <w:r>
        <w:t xml:space="preserve"> `pip install -e ".[dev]"` then `pip install flask beautifulsoup4`</w:t>
      </w:r>
    </w:p>
    <w:p w14:paraId="5FC0F844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Run tests:</w:t>
      </w:r>
      <w:r>
        <w:t xml:space="preserve"> `pytest tests/ --cov=offensive_it_tester.core --cov-report=term-missing`</w:t>
      </w:r>
    </w:p>
    <w:p w14:paraId="090144CA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Run CLI agent:</w:t>
      </w:r>
      <w:r>
        <w:t xml:space="preserve"> `python run_agent.py --corpus data/processed/payloads_clean.csv --budget 30`</w:t>
      </w:r>
    </w:p>
    <w:p w14:paraId="78457185" w14:textId="58997D20" w:rsidR="00541341" w:rsidRDefault="00541341">
      <w:pPr>
        <w:pStyle w:val="ListParagraph"/>
        <w:numPr>
          <w:ilvl w:val="0"/>
          <w:numId w:val="1"/>
        </w:numPr>
        <w:spacing w:after="80"/>
      </w:pPr>
      <w:r w:rsidRPr="00541341">
        <w:rPr>
          <w:b/>
          <w:bCs/>
        </w:rPr>
        <w:t>Run against live DVWA:</w:t>
      </w:r>
      <w:r w:rsidRPr="00541341">
        <w:t xml:space="preserve"> docker run --rm -p 80:80 vulnerables/web-dvwa then python run_agent.py --corpus data/processed/payloads_clean.csv --dvwa</w:t>
      </w:r>
    </w:p>
    <w:p w14:paraId="10B8A512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Run Flask sandbox:</w:t>
      </w:r>
      <w:r>
        <w:t xml:space="preserve"> `python sandbox/target_app.py`  (starts on http://127.0.0.1:5001)</w:t>
      </w:r>
    </w:p>
    <w:p w14:paraId="16A1530C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Run Streamlit UI:</w:t>
      </w:r>
      <w:r>
        <w:t xml:space="preserve"> `cd app &amp;&amp; streamlit run app.py`  (needs package installed at repo root)</w:t>
      </w:r>
    </w:p>
    <w:p w14:paraId="45FBACFB" w14:textId="77777777" w:rsidR="000D1EE1" w:rsidRDefault="00000000"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>Run graded notebook:</w:t>
      </w:r>
      <w:r>
        <w:t xml:space="preserve"> Jupyter → open notebooks/week3_final_agent.ipynb → Restart &amp; Run All</w:t>
      </w:r>
    </w:p>
    <w:sectPr w:rsidR="000D1EE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940AA8"/>
    <w:multiLevelType w:val="hybridMultilevel"/>
    <w:tmpl w:val="BC9C5070"/>
    <w:lvl w:ilvl="0" w:tplc="5A583DCE">
      <w:start w:val="1"/>
      <w:numFmt w:val="bullet"/>
      <w:lvlText w:val="●"/>
      <w:lvlJc w:val="left"/>
      <w:pPr>
        <w:ind w:left="720" w:hanging="360"/>
      </w:pPr>
    </w:lvl>
    <w:lvl w:ilvl="1" w:tplc="972C0314">
      <w:start w:val="1"/>
      <w:numFmt w:val="bullet"/>
      <w:lvlText w:val="○"/>
      <w:lvlJc w:val="left"/>
      <w:pPr>
        <w:ind w:left="1440" w:hanging="360"/>
      </w:pPr>
    </w:lvl>
    <w:lvl w:ilvl="2" w:tplc="7440329A">
      <w:start w:val="1"/>
      <w:numFmt w:val="bullet"/>
      <w:lvlText w:val="■"/>
      <w:lvlJc w:val="left"/>
      <w:pPr>
        <w:ind w:left="2160" w:hanging="360"/>
      </w:pPr>
    </w:lvl>
    <w:lvl w:ilvl="3" w:tplc="BC128CD2">
      <w:start w:val="1"/>
      <w:numFmt w:val="bullet"/>
      <w:lvlText w:val="●"/>
      <w:lvlJc w:val="left"/>
      <w:pPr>
        <w:ind w:left="2880" w:hanging="360"/>
      </w:pPr>
    </w:lvl>
    <w:lvl w:ilvl="4" w:tplc="EE5E4CB2">
      <w:start w:val="1"/>
      <w:numFmt w:val="bullet"/>
      <w:lvlText w:val="○"/>
      <w:lvlJc w:val="left"/>
      <w:pPr>
        <w:ind w:left="3600" w:hanging="360"/>
      </w:pPr>
    </w:lvl>
    <w:lvl w:ilvl="5" w:tplc="96A6F172">
      <w:start w:val="1"/>
      <w:numFmt w:val="bullet"/>
      <w:lvlText w:val="■"/>
      <w:lvlJc w:val="left"/>
      <w:pPr>
        <w:ind w:left="4320" w:hanging="360"/>
      </w:pPr>
    </w:lvl>
    <w:lvl w:ilvl="6" w:tplc="30E886DC">
      <w:start w:val="1"/>
      <w:numFmt w:val="bullet"/>
      <w:lvlText w:val="●"/>
      <w:lvlJc w:val="left"/>
      <w:pPr>
        <w:ind w:left="5040" w:hanging="360"/>
      </w:pPr>
    </w:lvl>
    <w:lvl w:ilvl="7" w:tplc="1A488252">
      <w:start w:val="1"/>
      <w:numFmt w:val="bullet"/>
      <w:lvlText w:val="●"/>
      <w:lvlJc w:val="left"/>
      <w:pPr>
        <w:ind w:left="5760" w:hanging="360"/>
      </w:pPr>
    </w:lvl>
    <w:lvl w:ilvl="8" w:tplc="ED440AB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B6E0376"/>
    <w:multiLevelType w:val="hybridMultilevel"/>
    <w:tmpl w:val="D38ACF0C"/>
    <w:lvl w:ilvl="0" w:tplc="BA527A34">
      <w:start w:val="1"/>
      <w:numFmt w:val="bullet"/>
      <w:lvlText w:val="•"/>
      <w:lvlJc w:val="left"/>
      <w:pPr>
        <w:ind w:left="360" w:hanging="180"/>
      </w:pPr>
    </w:lvl>
    <w:lvl w:ilvl="1" w:tplc="78921AC6">
      <w:numFmt w:val="decimal"/>
      <w:lvlText w:val=""/>
      <w:lvlJc w:val="left"/>
    </w:lvl>
    <w:lvl w:ilvl="2" w:tplc="730869C6">
      <w:numFmt w:val="decimal"/>
      <w:lvlText w:val=""/>
      <w:lvlJc w:val="left"/>
    </w:lvl>
    <w:lvl w:ilvl="3" w:tplc="324CD748">
      <w:numFmt w:val="decimal"/>
      <w:lvlText w:val=""/>
      <w:lvlJc w:val="left"/>
    </w:lvl>
    <w:lvl w:ilvl="4" w:tplc="83A0159C">
      <w:numFmt w:val="decimal"/>
      <w:lvlText w:val=""/>
      <w:lvlJc w:val="left"/>
    </w:lvl>
    <w:lvl w:ilvl="5" w:tplc="737CFA5E">
      <w:numFmt w:val="decimal"/>
      <w:lvlText w:val=""/>
      <w:lvlJc w:val="left"/>
    </w:lvl>
    <w:lvl w:ilvl="6" w:tplc="737E121A">
      <w:numFmt w:val="decimal"/>
      <w:lvlText w:val=""/>
      <w:lvlJc w:val="left"/>
    </w:lvl>
    <w:lvl w:ilvl="7" w:tplc="CBF27DE2">
      <w:numFmt w:val="decimal"/>
      <w:lvlText w:val=""/>
      <w:lvlJc w:val="left"/>
    </w:lvl>
    <w:lvl w:ilvl="8" w:tplc="C3E6013A">
      <w:numFmt w:val="decimal"/>
      <w:lvlText w:val=""/>
      <w:lvlJc w:val="left"/>
    </w:lvl>
  </w:abstractNum>
  <w:num w:numId="1" w16cid:durableId="125702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1EE1"/>
    <w:rsid w:val="00005D04"/>
    <w:rsid w:val="000D1EE1"/>
    <w:rsid w:val="0011048E"/>
    <w:rsid w:val="00541341"/>
    <w:rsid w:val="008862A5"/>
    <w:rsid w:val="00D4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C4561"/>
  <w15:docId w15:val="{001D49B4-42F2-4FD9-91B2-1B720B61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4472C4"/>
      </w:pBdr>
      <w:spacing w:before="40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2E509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60"/>
      <w:outlineLvl w:val="2"/>
    </w:pPr>
    <w:rPr>
      <w:b/>
      <w:bCs/>
      <w:color w:val="4472C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18</Pages>
  <Words>3040</Words>
  <Characters>17333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Offensive IT-Tester — Project Documentation</vt:lpstr>
    </vt:vector>
  </TitlesOfParts>
  <Company/>
  <LinksUpToDate>false</LinksUpToDate>
  <CharactersWithSpaces>20333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Offensive IT-Tester — Project Documentation</dc:title>
  <dc:creator>Anushka Sawant</dc:creator>
  <cp:lastModifiedBy>Anushka Sawant</cp:lastModifiedBy>
  <cp:revision>2</cp:revision>
  <dcterms:created xsi:type="dcterms:W3CDTF">2026-07-21T10:21:00Z</dcterms:created>
  <dcterms:modified xsi:type="dcterms:W3CDTF">2026-07-21T11:14:00Z</dcterms:modified>
</cp:coreProperties>
</file>