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w:t>
      </w:r>
    </w:p>
    <w:p>
      <w:pPr>
        <w:jc w:val="center"/>
      </w:pPr>
      <w:r>
        <w:rPr>
          <w:b/>
        </w:rPr>
        <w:t>CareGrid — Rural Healthcare Connectivity Platform</w:t>
      </w:r>
    </w:p>
    <w:p>
      <w:pPr>
        <w:jc w:val="center"/>
      </w:pPr>
      <w:r>
        <w:t>Merged Baseline SRS — Core Rural Healthcare Coordination + CareGrid Architecture</w:t>
        <w:br/>
        <w:t>Target Region: Maharashtra, India</w:t>
        <w:br/>
        <w:t>September 2026</w:t>
      </w:r>
    </w:p>
    <w:p/>
    <w:p>
      <w:pPr>
        <w:jc w:val="center"/>
      </w:pPr>
      <w:r>
        <w:rPr>
          <w:i/>
        </w:rPr>
        <w:t>This document consolidates the previously created Rural Healthcare Coordination Platform SRS with the uploaded CareGrid Architecture document, preserving the functional scope of both.</w:t>
      </w:r>
    </w:p>
    <w:p>
      <w:pPr>
        <w:pStyle w:val="Heading1"/>
      </w:pPr>
      <w:r>
        <w:t>Document Control</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Value</w:t>
            </w:r>
          </w:p>
        </w:tc>
      </w:tr>
      <w:tr>
        <w:tc>
          <w:tcPr>
            <w:tcW w:type="dxa" w:w="5040"/>
          </w:tcPr>
          <w:p>
            <w:r>
              <w:t>Document status</w:t>
            </w:r>
          </w:p>
        </w:tc>
        <w:tc>
          <w:tcPr>
            <w:tcW w:type="dxa" w:w="5040"/>
          </w:tcPr>
          <w:p>
            <w:r>
              <w:t>Merged project baseline / working SRS</w:t>
            </w:r>
          </w:p>
        </w:tc>
      </w:tr>
      <w:tr>
        <w:tc>
          <w:tcPr>
            <w:tcW w:type="dxa" w:w="5040"/>
          </w:tcPr>
          <w:p>
            <w:r>
              <w:t>Primary product name</w:t>
            </w:r>
          </w:p>
        </w:tc>
        <w:tc>
          <w:tcPr>
            <w:tcW w:type="dxa" w:w="5040"/>
          </w:tcPr>
          <w:p>
            <w:r>
              <w:t>CareGrid</w:t>
            </w:r>
          </w:p>
        </w:tc>
      </w:tr>
      <w:tr>
        <w:tc>
          <w:tcPr>
            <w:tcW w:type="dxa" w:w="5040"/>
          </w:tcPr>
          <w:p>
            <w:r>
              <w:t>Domain</w:t>
            </w:r>
          </w:p>
        </w:tc>
        <w:tc>
          <w:tcPr>
            <w:tcW w:type="dxa" w:w="5040"/>
          </w:tcPr>
          <w:p>
            <w:r>
              <w:t>Rural healthcare connectivity and coordination</w:t>
            </w:r>
          </w:p>
        </w:tc>
      </w:tr>
      <w:tr>
        <w:tc>
          <w:tcPr>
            <w:tcW w:type="dxa" w:w="5040"/>
          </w:tcPr>
          <w:p>
            <w:r>
              <w:t>Target region</w:t>
            </w:r>
          </w:p>
        </w:tc>
        <w:tc>
          <w:tcPr>
            <w:tcW w:type="dxa" w:w="5040"/>
          </w:tcPr>
          <w:p>
            <w:r>
              <w:t>Maharashtra, India</w:t>
            </w:r>
          </w:p>
        </w:tc>
      </w:tr>
      <w:tr>
        <w:tc>
          <w:tcPr>
            <w:tcW w:type="dxa" w:w="5040"/>
          </w:tcPr>
          <w:p>
            <w:r>
              <w:t>Date</w:t>
            </w:r>
          </w:p>
        </w:tc>
        <w:tc>
          <w:tcPr>
            <w:tcW w:type="dxa" w:w="5040"/>
          </w:tcPr>
          <w:p>
            <w:r>
              <w:t>September 2026</w:t>
            </w:r>
          </w:p>
        </w:tc>
      </w:tr>
      <w:tr>
        <w:tc>
          <w:tcPr>
            <w:tcW w:type="dxa" w:w="5040"/>
          </w:tcPr>
          <w:p>
            <w:r>
              <w:t>Source baseline A</w:t>
            </w:r>
          </w:p>
        </w:tc>
        <w:tc>
          <w:tcPr>
            <w:tcW w:type="dxa" w:w="5040"/>
          </w:tcPr>
          <w:p>
            <w:r>
              <w:t>Rural Healthcare Coordination Platform SRS</w:t>
            </w:r>
          </w:p>
        </w:tc>
      </w:tr>
      <w:tr>
        <w:tc>
          <w:tcPr>
            <w:tcW w:type="dxa" w:w="5040"/>
          </w:tcPr>
          <w:p>
            <w:r>
              <w:t>Source baseline B</w:t>
            </w:r>
          </w:p>
        </w:tc>
        <w:tc>
          <w:tcPr>
            <w:tcW w:type="dxa" w:w="5040"/>
          </w:tcPr>
          <w:p>
            <w:r>
              <w:t>CareGrid — Complete System Architecture, September 2026</w:t>
            </w:r>
          </w:p>
        </w:tc>
      </w:tr>
      <w:tr>
        <w:tc>
          <w:tcPr>
            <w:tcW w:type="dxa" w:w="5040"/>
          </w:tcPr>
          <w:p>
            <w:r>
              <w:t>Merge principle</w:t>
            </w:r>
          </w:p>
        </w:tc>
        <w:tc>
          <w:tcPr>
            <w:tcW w:type="dxa" w:w="5040"/>
          </w:tcPr>
          <w:p>
            <w:r>
              <w:t>Preserve all functional requirements; reconcile technology choices for the existing implementation where necessary.</w:t>
            </w:r>
          </w:p>
        </w:tc>
      </w:tr>
    </w:tbl>
    <w:p>
      <w:pPr>
        <w:pStyle w:val="Heading1"/>
      </w:pPr>
      <w:r>
        <w:t>1. Purpose and Scope</w:t>
      </w:r>
    </w:p>
    <w:p>
      <w:r>
        <w:t>This merged SRS is the development baseline for the CareGrid rural healthcare coordination platform. It combines the original consent-first, offline-first, human-verified healthcare coordination requirements with the CareGrid architecture's explicit 2G, keypad-phone, desktop, USSD, SMS, multilingual, Raspberry Pi, LoRa, and open-source/self-hosted requirements.</w:t>
      </w:r>
    </w:p>
    <w:p>
      <w:pPr>
        <w:pStyle w:val="Heading2"/>
      </w:pPr>
      <w:r>
        <w:t>1.1 Design Principles</w:t>
      </w:r>
    </w:p>
    <w:p>
      <w:pPr>
        <w:pStyle w:val="ListBullet"/>
      </w:pPr>
      <w:r>
        <w:t>Works over low-bandwidth/intermittent connectivity and provides a practical path for 2G users.</w:t>
      </w:r>
    </w:p>
    <w:p>
      <w:pPr>
        <w:pStyle w:val="ListBullet"/>
      </w:pPr>
      <w:r>
        <w:t>Supports users who only have keypad/feature phones through USSD/SMS, while smartphones use an Android application.</w:t>
      </w:r>
    </w:p>
    <w:p>
      <w:pPr>
        <w:pStyle w:val="ListBullet"/>
      </w:pPr>
      <w:r>
        <w:t>Fits the edge/offline operating model on Raspberry Pi-class hardware.</w:t>
      </w:r>
    </w:p>
    <w:p>
      <w:pPr>
        <w:pStyle w:val="ListBullet"/>
      </w:pPr>
      <w:r>
        <w:t>Uses human-verified facility availability rather than computer vision as the authoritative source.</w:t>
      </w:r>
    </w:p>
    <w:p>
      <w:pPr>
        <w:pStyle w:val="ListBullet"/>
      </w:pPr>
      <w:r>
        <w:t>Uses a single centralized business-logic layer across mobile, desktop, USSD, SMS, and edge channels.</w:t>
      </w:r>
    </w:p>
    <w:p>
      <w:pPr>
        <w:pStyle w:val="ListBullet"/>
      </w:pPr>
      <w:r>
        <w:t>Uses consent-first digital health interoperability; ABHA is optional.</w:t>
      </w:r>
    </w:p>
    <w:p>
      <w:pPr>
        <w:pStyle w:val="ListBullet"/>
      </w:pPr>
      <w:r>
        <w:t>Prioritizes low cost, open-source/self-hosted components where practical.</w:t>
      </w:r>
    </w:p>
    <w:p>
      <w:pPr>
        <w:pStyle w:val="Heading1"/>
      </w:pPr>
      <w:r>
        <w:t>2. Problem Statement</w:t>
      </w:r>
    </w:p>
    <w:p>
      <w:r>
        <w:t>Accessibility and quality of healthcare in rural India suffer from poor connectivity between PHC, district hospital, and city hospital tiers; unreliable visibility into bed, doctor, equipment, and medicine availability; and weak ambulance coordination. These gaps can cause wasted journeys, delayed treatment, and preventable risk, especially for maternal emergencies.</w:t>
      </w:r>
    </w:p>
    <w:p>
      <w:pPr>
        <w:pStyle w:val="Heading2"/>
      </w:pPr>
      <w:r>
        <w:t>2.1 Target Users and Channels</w:t>
      </w:r>
    </w:p>
    <w:tbl>
      <w:tblPr>
        <w:tblStyle w:val="TableGrid"/>
        <w:tblW w:type="auto" w:w="0"/>
        <w:tblLook w:firstColumn="1" w:firstRow="1" w:lastColumn="0" w:lastRow="0" w:noHBand="0" w:noVBand="1" w:val="04A0"/>
      </w:tblPr>
      <w:tblGrid>
        <w:gridCol w:w="3360"/>
        <w:gridCol w:w="3360"/>
        <w:gridCol w:w="3360"/>
      </w:tblGrid>
      <w:tr>
        <w:tc>
          <w:tcPr>
            <w:tcW w:type="dxa" w:w="3360"/>
          </w:tcPr>
          <w:p>
            <w:r>
              <w:t>Channel</w:t>
            </w:r>
          </w:p>
        </w:tc>
        <w:tc>
          <w:tcPr>
            <w:tcW w:type="dxa" w:w="3360"/>
          </w:tcPr>
          <w:p>
            <w:r>
              <w:t>Target users</w:t>
            </w:r>
          </w:p>
        </w:tc>
        <w:tc>
          <w:tcPr>
            <w:tcW w:type="dxa" w:w="3360"/>
          </w:tcPr>
          <w:p>
            <w:r>
              <w:t>Primary role</w:t>
            </w:r>
          </w:p>
        </w:tc>
      </w:tr>
      <w:tr>
        <w:tc>
          <w:tcPr>
            <w:tcW w:type="dxa" w:w="3360"/>
          </w:tcPr>
          <w:p>
            <w:r>
              <w:t>Android APK</w:t>
            </w:r>
          </w:p>
        </w:tc>
        <w:tc>
          <w:tcPr>
            <w:tcW w:type="dxa" w:w="3360"/>
          </w:tcPr>
          <w:p>
            <w:r>
              <w:t>ASHA workers, PHC staff, ambulance staff</w:t>
            </w:r>
          </w:p>
        </w:tc>
        <w:tc>
          <w:tcPr>
            <w:tcW w:type="dxa" w:w="3360"/>
          </w:tcPr>
          <w:p>
            <w:r>
              <w:t>Primary field/mobile workflow</w:t>
            </w:r>
          </w:p>
        </w:tc>
      </w:tr>
      <w:tr>
        <w:tc>
          <w:tcPr>
            <w:tcW w:type="dxa" w:w="3360"/>
          </w:tcPr>
          <w:p>
            <w:r>
              <w:t>Desktop Windows/Linux</w:t>
            </w:r>
          </w:p>
        </w:tc>
        <w:tc>
          <w:tcPr>
            <w:tcW w:type="dxa" w:w="3360"/>
          </w:tcPr>
          <w:p>
            <w:r>
              <w:t>District hospital admin, facility managers, doctors</w:t>
            </w:r>
          </w:p>
        </w:tc>
        <w:tc>
          <w:tcPr>
            <w:tcW w:type="dxa" w:w="3360"/>
          </w:tcPr>
          <w:p>
            <w:r>
              <w:t>Operational management and clinical workflows</w:t>
            </w:r>
          </w:p>
        </w:tc>
      </w:tr>
      <w:tr>
        <w:tc>
          <w:tcPr>
            <w:tcW w:type="dxa" w:w="3360"/>
          </w:tcPr>
          <w:p>
            <w:r>
              <w:t>Keypad phones</w:t>
            </w:r>
          </w:p>
        </w:tc>
        <w:tc>
          <w:tcPr>
            <w:tcW w:type="dxa" w:w="3360"/>
          </w:tcPr>
          <w:p>
            <w:r>
              <w:t>ASHA workers/users without smartphones</w:t>
            </w:r>
          </w:p>
        </w:tc>
        <w:tc>
          <w:tcPr>
            <w:tcW w:type="dxa" w:w="3360"/>
          </w:tcPr>
          <w:p>
            <w:r>
              <w:t>USSD/SMS low-connectivity access</w:t>
            </w:r>
          </w:p>
        </w:tc>
      </w:tr>
      <w:tr>
        <w:tc>
          <w:tcPr>
            <w:tcW w:type="dxa" w:w="3360"/>
          </w:tcPr>
          <w:p>
            <w:r>
              <w:t>Raspberry Pi edge node</w:t>
            </w:r>
          </w:p>
        </w:tc>
        <w:tc>
          <w:tcPr>
            <w:tcW w:type="dxa" w:w="3360"/>
          </w:tcPr>
          <w:p>
            <w:r>
              <w:t>PHC, district hospital, ambulance</w:t>
            </w:r>
          </w:p>
        </w:tc>
        <w:tc>
          <w:tcPr>
            <w:tcW w:type="dxa" w:w="3360"/>
          </w:tcPr>
          <w:p>
            <w:r>
              <w:t>Offline cache, local API/sync, future radio bridge</w:t>
            </w:r>
          </w:p>
        </w:tc>
      </w:tr>
    </w:tbl>
    <w:p>
      <w:r>
        <w:t>Initial languages: Marathi (default), Hindi, and English; language selection is per user account.</w:t>
      </w:r>
    </w:p>
    <w:p>
      <w:pPr>
        <w:pStyle w:val="Heading1"/>
      </w:pPr>
      <w:r>
        <w:t>3. System Context and Tier Map</w:t>
      </w:r>
    </w:p>
    <w:p>
      <w:r>
        <w:t>Keypad/feature phone ⇄ USSD/SMS ⇄ field users; Android app ⇄ 2G/LAN when available ⇄ Raspberry Pi edge node ⇄ central cloud server ⇄ REST/FHIR integration boundary ⇄ ABDM/ABHA/HFR.</w:t>
      </w:r>
    </w:p>
    <w:p>
      <w:r>
        <w:t>The merged architecture retains the original modular-monolith backend while adding desktop, USSD/SMS, and expanded edge connectivity channels from CareGrid.</w:t>
      </w:r>
    </w:p>
    <w:p>
      <w:pPr>
        <w:pStyle w:val="Heading1"/>
      </w:pPr>
      <w:r>
        <w:t>4. Functional Features</w:t>
      </w:r>
    </w:p>
    <w:p>
      <w:pPr>
        <w:pStyle w:val="Heading2"/>
      </w:pPr>
      <w:r>
        <w:t>Feature 1 — Cross-Tier Referral &amp; Appointment Booking</w:t>
      </w:r>
    </w:p>
    <w:p>
      <w:r>
        <w:t>Connect PHCs, ASHA workers, district hospitals, city hospitals, doctors, and receiving facilities. Users can view doctor schedules and book appointments; concurrency is database-enforced. Doctor approval/response uses a configurable default 30-minute timeout.</w:t>
      </w:r>
    </w:p>
    <w:p>
      <w:pPr>
        <w:pStyle w:val="Heading2"/>
      </w:pPr>
      <w:r>
        <w:t>Feature 2 — Offline-First Resilience</w:t>
      </w:r>
    </w:p>
    <w:p>
      <w:r>
        <w:t>Connectivity ladder: central server → reachable Raspberry Pi LAN API → local device cache. Cached data carries last-sync timestamps and stale warnings. Edge nodes support delta sync and safe queued operations.</w:t>
      </w:r>
    </w:p>
    <w:p>
      <w:pPr>
        <w:pStyle w:val="Heading2"/>
      </w:pPr>
      <w:r>
        <w:t>Feature 3 — Medicine Inventory</w:t>
      </w:r>
    </w:p>
    <w:p>
      <w:r>
        <w:t>Manual stock entry and Excel import use one canonical inventory model. Doctors can check prescription-time stock and view controlled alternatives. Inventory freshness is monitored and escalated.</w:t>
      </w:r>
    </w:p>
    <w:p>
      <w:pPr>
        <w:pStyle w:val="Heading2"/>
      </w:pPr>
      <w:r>
        <w:t>Feature 4 — National Digital Health Integration</w:t>
      </w:r>
    </w:p>
    <w:p>
      <w:r>
        <w:t>Local patient records work without ABHA. Authorized consent enables ABDM/ABHA linkage and permitted exchange; external integration does not block onboarding or referral.</w:t>
      </w:r>
    </w:p>
    <w:p>
      <w:pPr>
        <w:pStyle w:val="Heading2"/>
      </w:pPr>
      <w:r>
        <w:t>Feature 5 — Human-Verified Facility Availability</w:t>
      </w:r>
    </w:p>
    <w:p>
      <w:r>
        <w:t>Facility staff periodically update beds, doctor schedules/operational availability, and equipment. Stale data is explicitly identified and may be hidden in life-critical views until refreshed. Escalations enforce update discipline.</w:t>
      </w:r>
    </w:p>
    <w:p>
      <w:pPr>
        <w:pStyle w:val="Heading2"/>
      </w:pPr>
      <w:r>
        <w:t>Feature 6 — Ambulance Connectivity</w:t>
      </w:r>
    </w:p>
    <w:p>
      <w:r>
        <w:t>Ambulance workflows compare eligible facilities using availability data. A connectivity abstraction supports future LoRa/mesh transport; a reference compact packet protocol is retained.</w:t>
      </w:r>
    </w:p>
    <w:p>
      <w:pPr>
        <w:pStyle w:val="Heading2"/>
      </w:pPr>
      <w:r>
        <w:t>Feature 7 — USSD Keypad-Phone Interface</w:t>
      </w:r>
    </w:p>
    <w:p>
      <w:r>
        <w:t>USSD provides a zero-data interface for bed availability, appointment/status, and emergency assistance. It uses concise numbered menus and the same centralized business logic as smartphone/desktop channels.</w:t>
      </w:r>
    </w:p>
    <w:p>
      <w:pPr>
        <w:pStyle w:val="Heading2"/>
      </w:pPr>
      <w:r>
        <w:t>Feature 8 — Desktop Operations</w:t>
      </w:r>
    </w:p>
    <w:p>
      <w:r>
        <w:t>Windows/Linux desktop application provides facility administration, doctor/referral workflows, inventory and spreadsheet operations for users who need a larger operational interface.</w:t>
      </w:r>
    </w:p>
    <w:p>
      <w:pPr>
        <w:pStyle w:val="Heading2"/>
      </w:pPr>
      <w:r>
        <w:t>Feature 9 — Multichannel Notifications</w:t>
      </w:r>
    </w:p>
    <w:p>
      <w:r>
        <w:t>In-app notifications, self-hosted push (reference: Ntfy), and SMS fallback (reference: Gammu/GSM dongle) support critical referral and operational events.</w:t>
      </w:r>
    </w:p>
    <w:p>
      <w:pPr>
        <w:pStyle w:val="Heading1"/>
      </w:pPr>
      <w:r>
        <w:t>5. Detailed Functional Requirements</w:t>
      </w:r>
    </w:p>
    <w:p>
      <w:r>
        <w:t>Priority: Must = required baseline/MVP; Should = important but may be phased; Could = optional/future. Requirements below include all original SRS FR items and additional CareGrid requirements.</w:t>
      </w:r>
    </w:p>
    <w:p>
      <w:pPr>
        <w:pStyle w:val="Heading2"/>
      </w:pPr>
      <w:r>
        <w:t>5.1 Identity, Authentication and Authorization</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FR-AUTH-001</w:t>
            </w:r>
          </w:p>
        </w:tc>
        <w:tc>
          <w:tcPr>
            <w:tcW w:type="dxa" w:w="3360"/>
          </w:tcPr>
          <w:p>
            <w:r>
              <w:t>The system shall authenticate registered users before allowing access to protected functionality.</w:t>
            </w:r>
          </w:p>
        </w:tc>
        <w:tc>
          <w:tcPr>
            <w:tcW w:type="dxa" w:w="3360"/>
          </w:tcPr>
          <w:p>
            <w:r>
              <w:t>Must</w:t>
            </w:r>
          </w:p>
        </w:tc>
      </w:tr>
      <w:tr>
        <w:tc>
          <w:tcPr>
            <w:tcW w:type="dxa" w:w="3360"/>
          </w:tcPr>
          <w:p>
            <w:r>
              <w:t>FR-AUTH-002</w:t>
            </w:r>
          </w:p>
        </w:tc>
        <w:tc>
          <w:tcPr>
            <w:tcW w:type="dxa" w:w="3360"/>
          </w:tcPr>
          <w:p>
            <w:r>
              <w:t>The system shall support role-based access control for ASHA worker, PHC staff, doctor, hospital administrator, ambulance staff and system administrator roles.</w:t>
            </w:r>
          </w:p>
        </w:tc>
        <w:tc>
          <w:tcPr>
            <w:tcW w:type="dxa" w:w="3360"/>
          </w:tcPr>
          <w:p>
            <w:r>
              <w:t>Must</w:t>
            </w:r>
          </w:p>
        </w:tc>
      </w:tr>
      <w:tr>
        <w:tc>
          <w:tcPr>
            <w:tcW w:type="dxa" w:w="3360"/>
          </w:tcPr>
          <w:p>
            <w:r>
              <w:t>FR-AUTH-003</w:t>
            </w:r>
          </w:p>
        </w:tc>
        <w:tc>
          <w:tcPr>
            <w:tcW w:type="dxa" w:w="3360"/>
          </w:tcPr>
          <w:p>
            <w:r>
              <w:t>The system shall prevent a user from invoking APIs outside the permissions associated with the user's role.</w:t>
            </w:r>
          </w:p>
        </w:tc>
        <w:tc>
          <w:tcPr>
            <w:tcW w:type="dxa" w:w="3360"/>
          </w:tcPr>
          <w:p>
            <w:r>
              <w:t>Must</w:t>
            </w:r>
          </w:p>
        </w:tc>
      </w:tr>
      <w:tr>
        <w:tc>
          <w:tcPr>
            <w:tcW w:type="dxa" w:w="3360"/>
          </w:tcPr>
          <w:p>
            <w:r>
              <w:t>FR-AUTH-004</w:t>
            </w:r>
          </w:p>
        </w:tc>
        <w:tc>
          <w:tcPr>
            <w:tcW w:type="dxa" w:w="3360"/>
          </w:tcPr>
          <w:p>
            <w:r>
              <w:t>The system shall support secure session/token refresh and logout.</w:t>
            </w:r>
          </w:p>
        </w:tc>
        <w:tc>
          <w:tcPr>
            <w:tcW w:type="dxa" w:w="3360"/>
          </w:tcPr>
          <w:p>
            <w:r>
              <w:t>Must</w:t>
            </w:r>
          </w:p>
        </w:tc>
      </w:tr>
      <w:tr>
        <w:tc>
          <w:tcPr>
            <w:tcW w:type="dxa" w:w="3360"/>
          </w:tcPr>
          <w:p>
            <w:r>
              <w:t>FR-AUTH-005</w:t>
            </w:r>
          </w:p>
        </w:tc>
        <w:tc>
          <w:tcPr>
            <w:tcW w:type="dxa" w:w="3360"/>
          </w:tcPr>
          <w:p>
            <w:r>
              <w:t>The system shall record security-relevant authentication events in an audit trail.</w:t>
            </w:r>
          </w:p>
        </w:tc>
        <w:tc>
          <w:tcPr>
            <w:tcW w:type="dxa" w:w="3360"/>
          </w:tcPr>
          <w:p>
            <w:r>
              <w:t>Must</w:t>
            </w:r>
          </w:p>
        </w:tc>
      </w:tr>
    </w:tbl>
    <w:p>
      <w:pPr>
        <w:pStyle w:val="Heading2"/>
      </w:pPr>
      <w:r>
        <w:t>5.2 Facility and Resource Registry</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FR-FAC-001</w:t>
            </w:r>
          </w:p>
        </w:tc>
        <w:tc>
          <w:tcPr>
            <w:tcW w:type="dxa" w:w="3360"/>
          </w:tcPr>
          <w:p>
            <w:r>
              <w:t>Authorized users shall be able to view facilities relevant to their workflow.</w:t>
            </w:r>
          </w:p>
        </w:tc>
        <w:tc>
          <w:tcPr>
            <w:tcW w:type="dxa" w:w="3360"/>
          </w:tcPr>
          <w:p>
            <w:r>
              <w:t>Must</w:t>
            </w:r>
          </w:p>
        </w:tc>
      </w:tr>
      <w:tr>
        <w:tc>
          <w:tcPr>
            <w:tcW w:type="dxa" w:w="3360"/>
          </w:tcPr>
          <w:p>
            <w:r>
              <w:t>FR-FAC-002</w:t>
            </w:r>
          </w:p>
        </w:tc>
        <w:tc>
          <w:tcPr>
            <w:tcW w:type="dxa" w:w="3360"/>
          </w:tcPr>
          <w:p>
            <w:r>
              <w:t>A facility record shall include identity, location, facility tier/type and contact metadata required for coordination.</w:t>
            </w:r>
          </w:p>
        </w:tc>
        <w:tc>
          <w:tcPr>
            <w:tcW w:type="dxa" w:w="3360"/>
          </w:tcPr>
          <w:p>
            <w:r>
              <w:t>Must</w:t>
            </w:r>
          </w:p>
        </w:tc>
      </w:tr>
      <w:tr>
        <w:tc>
          <w:tcPr>
            <w:tcW w:type="dxa" w:w="3360"/>
          </w:tcPr>
          <w:p>
            <w:r>
              <w:t>FR-FAC-003</w:t>
            </w:r>
          </w:p>
        </w:tc>
        <w:tc>
          <w:tcPr>
            <w:tcW w:type="dxa" w:w="3360"/>
          </w:tcPr>
          <w:p>
            <w:r>
              <w:t>Authorized facility staff shall be able to maintain resource availability records.</w:t>
            </w:r>
          </w:p>
        </w:tc>
        <w:tc>
          <w:tcPr>
            <w:tcW w:type="dxa" w:w="3360"/>
          </w:tcPr>
          <w:p>
            <w:r>
              <w:t>Must</w:t>
            </w:r>
          </w:p>
        </w:tc>
      </w:tr>
      <w:tr>
        <w:tc>
          <w:tcPr>
            <w:tcW w:type="dxa" w:w="3360"/>
          </w:tcPr>
          <w:p>
            <w:r>
              <w:t>FR-FAC-004</w:t>
            </w:r>
          </w:p>
        </w:tc>
        <w:tc>
          <w:tcPr>
            <w:tcW w:type="dxa" w:w="3360"/>
          </w:tcPr>
          <w:p>
            <w:r>
              <w:t>The system shall associate doctors, schedules, beds, equipment and inventory with facilities.</w:t>
            </w:r>
          </w:p>
        </w:tc>
        <w:tc>
          <w:tcPr>
            <w:tcW w:type="dxa" w:w="3360"/>
          </w:tcPr>
          <w:p>
            <w:r>
              <w:t>Must</w:t>
            </w:r>
          </w:p>
        </w:tc>
      </w:tr>
    </w:tbl>
    <w:p>
      <w:pPr>
        <w:pStyle w:val="Heading2"/>
      </w:pPr>
      <w:r>
        <w:t>5.3 Referral and Appointment Management</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FR-REF-001</w:t>
            </w:r>
          </w:p>
        </w:tc>
        <w:tc>
          <w:tcPr>
            <w:tcW w:type="dxa" w:w="3360"/>
          </w:tcPr>
          <w:p>
            <w:r>
              <w:t>Authorized PHC/ASHA users shall be able to create a patient referral to a receiving facility.</w:t>
            </w:r>
          </w:p>
        </w:tc>
        <w:tc>
          <w:tcPr>
            <w:tcW w:type="dxa" w:w="3360"/>
          </w:tcPr>
          <w:p>
            <w:r>
              <w:t>Must</w:t>
            </w:r>
          </w:p>
        </w:tc>
      </w:tr>
      <w:tr>
        <w:tc>
          <w:tcPr>
            <w:tcW w:type="dxa" w:w="3360"/>
          </w:tcPr>
          <w:p>
            <w:r>
              <w:t>FR-REF-002</w:t>
            </w:r>
          </w:p>
        </w:tc>
        <w:tc>
          <w:tcPr>
            <w:tcW w:type="dxa" w:w="3360"/>
          </w:tcPr>
          <w:p>
            <w:r>
              <w:t>The system shall display available receiving facilities and relevant resource information based on available data.</w:t>
            </w:r>
          </w:p>
        </w:tc>
        <w:tc>
          <w:tcPr>
            <w:tcW w:type="dxa" w:w="3360"/>
          </w:tcPr>
          <w:p>
            <w:r>
              <w:t>Must</w:t>
            </w:r>
          </w:p>
        </w:tc>
      </w:tr>
      <w:tr>
        <w:tc>
          <w:tcPr>
            <w:tcW w:type="dxa" w:w="3360"/>
          </w:tcPr>
          <w:p>
            <w:r>
              <w:t>FR-REF-003</w:t>
            </w:r>
          </w:p>
        </w:tc>
        <w:tc>
          <w:tcPr>
            <w:tcW w:type="dxa" w:w="3360"/>
          </w:tcPr>
          <w:p>
            <w:r>
              <w:t>Authorized users shall be able to view doctor schedules and available appointment slots.</w:t>
            </w:r>
          </w:p>
        </w:tc>
        <w:tc>
          <w:tcPr>
            <w:tcW w:type="dxa" w:w="3360"/>
          </w:tcPr>
          <w:p>
            <w:r>
              <w:t>Must</w:t>
            </w:r>
          </w:p>
        </w:tc>
      </w:tr>
      <w:tr>
        <w:tc>
          <w:tcPr>
            <w:tcW w:type="dxa" w:w="3360"/>
          </w:tcPr>
          <w:p>
            <w:r>
              <w:t>FR-REF-004</w:t>
            </w:r>
          </w:p>
        </w:tc>
        <w:tc>
          <w:tcPr>
            <w:tcW w:type="dxa" w:w="3360"/>
          </w:tcPr>
          <w:p>
            <w:r>
              <w:t>The system shall allow an authorized referring user to request/book an available appointment slot.</w:t>
            </w:r>
          </w:p>
        </w:tc>
        <w:tc>
          <w:tcPr>
            <w:tcW w:type="dxa" w:w="3360"/>
          </w:tcPr>
          <w:p>
            <w:r>
              <w:t>Must</w:t>
            </w:r>
          </w:p>
        </w:tc>
      </w:tr>
      <w:tr>
        <w:tc>
          <w:tcPr>
            <w:tcW w:type="dxa" w:w="3360"/>
          </w:tcPr>
          <w:p>
            <w:r>
              <w:t>FR-REF-005</w:t>
            </w:r>
          </w:p>
        </w:tc>
        <w:tc>
          <w:tcPr>
            <w:tcW w:type="dxa" w:w="3360"/>
          </w:tcPr>
          <w:p>
            <w:r>
              <w:t>The system shall prevent duplicate successful booking of the same doctor/time slot.</w:t>
            </w:r>
          </w:p>
        </w:tc>
        <w:tc>
          <w:tcPr>
            <w:tcW w:type="dxa" w:w="3360"/>
          </w:tcPr>
          <w:p>
            <w:r>
              <w:t>Must</w:t>
            </w:r>
          </w:p>
        </w:tc>
      </w:tr>
      <w:tr>
        <w:tc>
          <w:tcPr>
            <w:tcW w:type="dxa" w:w="3360"/>
          </w:tcPr>
          <w:p>
            <w:r>
              <w:t>FR-REF-006</w:t>
            </w:r>
          </w:p>
        </w:tc>
        <w:tc>
          <w:tcPr>
            <w:tcW w:type="dxa" w:w="3360"/>
          </w:tcPr>
          <w:p>
            <w:r>
              <w:t>Appointment booking shall be protected by a database transaction and appropriate uniqueness/locking controls.</w:t>
            </w:r>
          </w:p>
        </w:tc>
        <w:tc>
          <w:tcPr>
            <w:tcW w:type="dxa" w:w="3360"/>
          </w:tcPr>
          <w:p>
            <w:r>
              <w:t>Must</w:t>
            </w:r>
          </w:p>
        </w:tc>
      </w:tr>
      <w:tr>
        <w:tc>
          <w:tcPr>
            <w:tcW w:type="dxa" w:w="3360"/>
          </w:tcPr>
          <w:p>
            <w:r>
              <w:t>FR-REF-007</w:t>
            </w:r>
          </w:p>
        </w:tc>
        <w:tc>
          <w:tcPr>
            <w:tcW w:type="dxa" w:w="3360"/>
          </w:tcPr>
          <w:p>
            <w:r>
              <w:t>The receiving doctor shall be notified of a new referral requiring action.</w:t>
            </w:r>
          </w:p>
        </w:tc>
        <w:tc>
          <w:tcPr>
            <w:tcW w:type="dxa" w:w="3360"/>
          </w:tcPr>
          <w:p>
            <w:r>
              <w:t>Must</w:t>
            </w:r>
          </w:p>
        </w:tc>
      </w:tr>
      <w:tr>
        <w:tc>
          <w:tcPr>
            <w:tcW w:type="dxa" w:w="3360"/>
          </w:tcPr>
          <w:p>
            <w:r>
              <w:t>FR-REF-008</w:t>
            </w:r>
          </w:p>
        </w:tc>
        <w:tc>
          <w:tcPr>
            <w:tcW w:type="dxa" w:w="3360"/>
          </w:tcPr>
          <w:p>
            <w:r>
              <w:t>The system shall support referral acceptance and rejection by the receiving doctor.</w:t>
            </w:r>
          </w:p>
        </w:tc>
        <w:tc>
          <w:tcPr>
            <w:tcW w:type="dxa" w:w="3360"/>
          </w:tcPr>
          <w:p>
            <w:r>
              <w:t>Must</w:t>
            </w:r>
          </w:p>
        </w:tc>
      </w:tr>
      <w:tr>
        <w:tc>
          <w:tcPr>
            <w:tcW w:type="dxa" w:w="3360"/>
          </w:tcPr>
          <w:p>
            <w:r>
              <w:t>FR-REF-009</w:t>
            </w:r>
          </w:p>
        </w:tc>
        <w:tc>
          <w:tcPr>
            <w:tcW w:type="dxa" w:w="3360"/>
          </w:tcPr>
          <w:p>
            <w:r>
              <w:t>The system shall initiate a configurable default 30-minute referral response timeout.</w:t>
            </w:r>
          </w:p>
        </w:tc>
        <w:tc>
          <w:tcPr>
            <w:tcW w:type="dxa" w:w="3360"/>
          </w:tcPr>
          <w:p>
            <w:r>
              <w:t>Must</w:t>
            </w:r>
          </w:p>
        </w:tc>
      </w:tr>
      <w:tr>
        <w:tc>
          <w:tcPr>
            <w:tcW w:type="dxa" w:w="3360"/>
          </w:tcPr>
          <w:p>
            <w:r>
              <w:t>FR-REF-010</w:t>
            </w:r>
          </w:p>
        </w:tc>
        <w:tc>
          <w:tcPr>
            <w:tcW w:type="dxa" w:w="3360"/>
          </w:tcPr>
          <w:p>
            <w:r>
              <w:t>If the timeout expires without a doctor response, the system shall mark the referral as expired/pending reassignment and notify the referring user.</w:t>
            </w:r>
          </w:p>
        </w:tc>
        <w:tc>
          <w:tcPr>
            <w:tcW w:type="dxa" w:w="3360"/>
          </w:tcPr>
          <w:p>
            <w:r>
              <w:t>Must</w:t>
            </w:r>
          </w:p>
        </w:tc>
      </w:tr>
      <w:tr>
        <w:tc>
          <w:tcPr>
            <w:tcW w:type="dxa" w:w="3360"/>
          </w:tcPr>
          <w:p>
            <w:r>
              <w:t>FR-REF-011</w:t>
            </w:r>
          </w:p>
        </w:tc>
        <w:tc>
          <w:tcPr>
            <w:tcW w:type="dxa" w:w="3360"/>
          </w:tcPr>
          <w:p>
            <w:r>
              <w:t>The system shall maintain the referral status history.</w:t>
            </w:r>
          </w:p>
        </w:tc>
        <w:tc>
          <w:tcPr>
            <w:tcW w:type="dxa" w:w="3360"/>
          </w:tcPr>
          <w:p>
            <w:r>
              <w:t>Must</w:t>
            </w:r>
          </w:p>
        </w:tc>
      </w:tr>
      <w:tr>
        <w:tc>
          <w:tcPr>
            <w:tcW w:type="dxa" w:w="3360"/>
          </w:tcPr>
          <w:p>
            <w:r>
              <w:t>FR-REF-012</w:t>
            </w:r>
          </w:p>
        </w:tc>
        <w:tc>
          <w:tcPr>
            <w:tcW w:type="dxa" w:w="3360"/>
          </w:tcPr>
          <w:p>
            <w:r>
              <w:t>The referral booking API shall accept the appointment-slot identity and patient/referral context required to perform an atomic booking operation.</w:t>
            </w:r>
          </w:p>
        </w:tc>
        <w:tc>
          <w:tcPr>
            <w:tcW w:type="dxa" w:w="3360"/>
          </w:tcPr>
          <w:p>
            <w:r>
              <w:t>Must</w:t>
            </w:r>
          </w:p>
        </w:tc>
      </w:tr>
      <w:tr>
        <w:tc>
          <w:tcPr>
            <w:tcW w:type="dxa" w:w="3360"/>
          </w:tcPr>
          <w:p>
            <w:r>
              <w:t>FR-REF-013</w:t>
            </w:r>
          </w:p>
        </w:tc>
        <w:tc>
          <w:tcPr>
            <w:tcW w:type="dxa" w:w="3360"/>
          </w:tcPr>
          <w:p>
            <w:r>
              <w:t>When a requested appointment slot has already been booked, the system shall return a conflict response and allow the referring user to select another available slot.</w:t>
            </w:r>
          </w:p>
        </w:tc>
        <w:tc>
          <w:tcPr>
            <w:tcW w:type="dxa" w:w="3360"/>
          </w:tcPr>
          <w:p>
            <w:r>
              <w:t>Must</w:t>
            </w:r>
          </w:p>
        </w:tc>
      </w:tr>
      <w:tr>
        <w:tc>
          <w:tcPr>
            <w:tcW w:type="dxa" w:w="3360"/>
          </w:tcPr>
          <w:p>
            <w:r>
              <w:t>FR-REF-014</w:t>
            </w:r>
          </w:p>
        </w:tc>
        <w:tc>
          <w:tcPr>
            <w:tcW w:type="dxa" w:w="3360"/>
          </w:tcPr>
          <w:p>
            <w:r>
              <w:t>Successful slot booking shall publish an appointment/referral status event to connected clients when real-time connectivity is available.</w:t>
            </w:r>
          </w:p>
        </w:tc>
        <w:tc>
          <w:tcPr>
            <w:tcW w:type="dxa" w:w="3360"/>
          </w:tcPr>
          <w:p>
            <w:r>
              <w:t>Should</w:t>
            </w:r>
          </w:p>
        </w:tc>
      </w:tr>
      <w:tr>
        <w:tc>
          <w:tcPr>
            <w:tcW w:type="dxa" w:w="3360"/>
          </w:tcPr>
          <w:p>
            <w:r>
              <w:t>FR-REF-015</w:t>
            </w:r>
          </w:p>
        </w:tc>
        <w:tc>
          <w:tcPr>
            <w:tcW w:type="dxa" w:w="3360"/>
          </w:tcPr>
          <w:p>
            <w:r>
              <w:t>When a doctor timeout occurs, the system shall release or reclassify the appointment capacity according to the configured rebooking policy.</w:t>
            </w:r>
          </w:p>
        </w:tc>
        <w:tc>
          <w:tcPr>
            <w:tcW w:type="dxa" w:w="3360"/>
          </w:tcPr>
          <w:p>
            <w:r>
              <w:t>Must</w:t>
            </w:r>
          </w:p>
        </w:tc>
      </w:tr>
      <w:tr>
        <w:tc>
          <w:tcPr>
            <w:tcW w:type="dxa" w:w="3360"/>
          </w:tcPr>
          <w:p>
            <w:r>
              <w:t>FR-REF-016</w:t>
            </w:r>
          </w:p>
        </w:tc>
        <w:tc>
          <w:tcPr>
            <w:tcW w:type="dxa" w:w="3360"/>
          </w:tcPr>
          <w:p>
            <w:r>
              <w:t>The system shall preserve referral history when a referral times out and is rebooked; the original event history shall remain auditable.</w:t>
            </w:r>
          </w:p>
        </w:tc>
        <w:tc>
          <w:tcPr>
            <w:tcW w:type="dxa" w:w="3360"/>
          </w:tcPr>
          <w:p>
            <w:r>
              <w:t>Must</w:t>
            </w:r>
          </w:p>
        </w:tc>
      </w:tr>
    </w:tbl>
    <w:p>
      <w:pPr>
        <w:pStyle w:val="Heading2"/>
      </w:pPr>
      <w:r>
        <w:t>5.4 Availability Management</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FR-AVL-001</w:t>
            </w:r>
          </w:p>
        </w:tc>
        <w:tc>
          <w:tcPr>
            <w:tcW w:type="dxa" w:w="3360"/>
          </w:tcPr>
          <w:p>
            <w:r>
              <w:t>Authorized facility staff shall be able to update available bed counts.</w:t>
            </w:r>
          </w:p>
        </w:tc>
        <w:tc>
          <w:tcPr>
            <w:tcW w:type="dxa" w:w="3360"/>
          </w:tcPr>
          <w:p>
            <w:r>
              <w:t>Must</w:t>
            </w:r>
          </w:p>
        </w:tc>
      </w:tr>
      <w:tr>
        <w:tc>
          <w:tcPr>
            <w:tcW w:type="dxa" w:w="3360"/>
          </w:tcPr>
          <w:p>
            <w:r>
              <w:t>FR-AVL-002</w:t>
            </w:r>
          </w:p>
        </w:tc>
        <w:tc>
          <w:tcPr>
            <w:tcW w:type="dxa" w:w="3360"/>
          </w:tcPr>
          <w:p>
            <w:r>
              <w:t>The system shall record the timestamp and user associated with each availability update.</w:t>
            </w:r>
          </w:p>
        </w:tc>
        <w:tc>
          <w:tcPr>
            <w:tcW w:type="dxa" w:w="3360"/>
          </w:tcPr>
          <w:p>
            <w:r>
              <w:t>Must</w:t>
            </w:r>
          </w:p>
        </w:tc>
      </w:tr>
      <w:tr>
        <w:tc>
          <w:tcPr>
            <w:tcW w:type="dxa" w:w="3360"/>
          </w:tcPr>
          <w:p>
            <w:r>
              <w:t>FR-AVL-003</w:t>
            </w:r>
          </w:p>
        </w:tc>
        <w:tc>
          <w:tcPr>
            <w:tcW w:type="dxa" w:w="3360"/>
          </w:tcPr>
          <w:p>
            <w:r>
              <w:t>Authorized staff shall be able to update doctor operational availability/schedules.</w:t>
            </w:r>
          </w:p>
        </w:tc>
        <w:tc>
          <w:tcPr>
            <w:tcW w:type="dxa" w:w="3360"/>
          </w:tcPr>
          <w:p>
            <w:r>
              <w:t>Must</w:t>
            </w:r>
          </w:p>
        </w:tc>
      </w:tr>
      <w:tr>
        <w:tc>
          <w:tcPr>
            <w:tcW w:type="dxa" w:w="3360"/>
          </w:tcPr>
          <w:p>
            <w:r>
              <w:t>FR-AVL-004</w:t>
            </w:r>
          </w:p>
        </w:tc>
        <w:tc>
          <w:tcPr>
            <w:tcW w:type="dxa" w:w="3360"/>
          </w:tcPr>
          <w:p>
            <w:r>
              <w:t>Authorized staff shall be able to update equipment availability and operational status.</w:t>
            </w:r>
          </w:p>
        </w:tc>
        <w:tc>
          <w:tcPr>
            <w:tcW w:type="dxa" w:w="3360"/>
          </w:tcPr>
          <w:p>
            <w:r>
              <w:t>Must</w:t>
            </w:r>
          </w:p>
        </w:tc>
      </w:tr>
      <w:tr>
        <w:tc>
          <w:tcPr>
            <w:tcW w:type="dxa" w:w="3360"/>
          </w:tcPr>
          <w:p>
            <w:r>
              <w:t>FR-AVL-005</w:t>
            </w:r>
          </w:p>
        </w:tc>
        <w:tc>
          <w:tcPr>
            <w:tcW w:type="dxa" w:w="3360"/>
          </w:tcPr>
          <w:p>
            <w:r>
              <w:t>The system shall display the last-known update time for availability data.</w:t>
            </w:r>
          </w:p>
        </w:tc>
        <w:tc>
          <w:tcPr>
            <w:tcW w:type="dxa" w:w="3360"/>
          </w:tcPr>
          <w:p>
            <w:r>
              <w:t>Must</w:t>
            </w:r>
          </w:p>
        </w:tc>
      </w:tr>
      <w:tr>
        <w:tc>
          <w:tcPr>
            <w:tcW w:type="dxa" w:w="3360"/>
          </w:tcPr>
          <w:p>
            <w:r>
              <w:t>FR-AVL-006</w:t>
            </w:r>
          </w:p>
        </w:tc>
        <w:tc>
          <w:tcPr>
            <w:tcW w:type="dxa" w:w="3360"/>
          </w:tcPr>
          <w:p>
            <w:r>
              <w:t>The system shall label availability data as current or stale according to configured freshness windows.</w:t>
            </w:r>
          </w:p>
        </w:tc>
        <w:tc>
          <w:tcPr>
            <w:tcW w:type="dxa" w:w="3360"/>
          </w:tcPr>
          <w:p>
            <w:r>
              <w:t>Must</w:t>
            </w:r>
          </w:p>
        </w:tc>
      </w:tr>
      <w:tr>
        <w:tc>
          <w:tcPr>
            <w:tcW w:type="dxa" w:w="3360"/>
          </w:tcPr>
          <w:p>
            <w:r>
              <w:t>FR-AVL-007</w:t>
            </w:r>
          </w:p>
        </w:tc>
        <w:tc>
          <w:tcPr>
            <w:tcW w:type="dxa" w:w="3360"/>
          </w:tcPr>
          <w:p>
            <w:r>
              <w:t>The system shall never represent stale facility data as confirmed real-time data.</w:t>
            </w:r>
          </w:p>
        </w:tc>
        <w:tc>
          <w:tcPr>
            <w:tcW w:type="dxa" w:w="3360"/>
          </w:tcPr>
          <w:p>
            <w:r>
              <w:t>Must</w:t>
            </w:r>
          </w:p>
        </w:tc>
      </w:tr>
      <w:tr>
        <w:tc>
          <w:tcPr>
            <w:tcW w:type="dxa" w:w="3360"/>
          </w:tcPr>
          <w:p>
            <w:r>
              <w:t>FR-AVL-008</w:t>
            </w:r>
          </w:p>
        </w:tc>
        <w:tc>
          <w:tcPr>
            <w:tcW w:type="dxa" w:w="3360"/>
          </w:tcPr>
          <w:p>
            <w:r>
              <w:t>The system shall generate an escalation event when a required facility update is overdue.</w:t>
            </w:r>
          </w:p>
        </w:tc>
        <w:tc>
          <w:tcPr>
            <w:tcW w:type="dxa" w:w="3360"/>
          </w:tcPr>
          <w:p>
            <w:r>
              <w:t>Must</w:t>
            </w:r>
          </w:p>
        </w:tc>
      </w:tr>
      <w:tr>
        <w:tc>
          <w:tcPr>
            <w:tcW w:type="dxa" w:w="3360"/>
          </w:tcPr>
          <w:p>
            <w:r>
              <w:t>FR-AVL-009</w:t>
            </w:r>
          </w:p>
        </w:tc>
        <w:tc>
          <w:tcPr>
            <w:tcW w:type="dxa" w:w="3360"/>
          </w:tcPr>
          <w:p>
            <w:r>
              <w:t>Facility availability management shall support periodic human updates, with bed, doctor schedule/operational availability, and equipment expected to be reviewed every 1–2 hours unless a different configured policy applies.</w:t>
            </w:r>
          </w:p>
        </w:tc>
        <w:tc>
          <w:tcPr>
            <w:tcW w:type="dxa" w:w="3360"/>
          </w:tcPr>
          <w:p>
            <w:r>
              <w:t>Must</w:t>
            </w:r>
          </w:p>
        </w:tc>
      </w:tr>
      <w:tr>
        <w:tc>
          <w:tcPr>
            <w:tcW w:type="dxa" w:w="3360"/>
          </w:tcPr>
          <w:p>
            <w:r>
              <w:t>FR-AVL-010</w:t>
            </w:r>
          </w:p>
        </w:tc>
        <w:tc>
          <w:tcPr>
            <w:tcW w:type="dxa" w:w="3360"/>
          </w:tcPr>
          <w:p>
            <w:r>
              <w:t>When required availability data exceeds its freshness threshold, the UI shall visibly identify the data as stale; for configured life-critical workflows, the UI may hide unconfirmed availability quantities until refreshed.</w:t>
            </w:r>
          </w:p>
        </w:tc>
        <w:tc>
          <w:tcPr>
            <w:tcW w:type="dxa" w:w="3360"/>
          </w:tcPr>
          <w:p>
            <w:r>
              <w:t>Must</w:t>
            </w:r>
          </w:p>
        </w:tc>
      </w:tr>
      <w:tr>
        <w:tc>
          <w:tcPr>
            <w:tcW w:type="dxa" w:w="3360"/>
          </w:tcPr>
          <w:p>
            <w:r>
              <w:t>FR-AVL-011</w:t>
            </w:r>
          </w:p>
        </w:tc>
        <w:tc>
          <w:tcPr>
            <w:tcW w:type="dxa" w:w="3360"/>
          </w:tcPr>
          <w:p>
            <w:r>
              <w:t>Overdue bed/equipment/doctor availability updates shall generate an accountability escalation to configured facility and district recipients.</w:t>
            </w:r>
          </w:p>
        </w:tc>
        <w:tc>
          <w:tcPr>
            <w:tcW w:type="dxa" w:w="3360"/>
          </w:tcPr>
          <w:p>
            <w:r>
              <w:t>Must</w:t>
            </w:r>
          </w:p>
        </w:tc>
      </w:tr>
      <w:tr>
        <w:tc>
          <w:tcPr>
            <w:tcW w:type="dxa" w:w="3360"/>
          </w:tcPr>
          <w:p>
            <w:r>
              <w:t>FR-AVL-012</w:t>
            </w:r>
          </w:p>
        </w:tc>
        <w:tc>
          <w:tcPr>
            <w:tcW w:type="dxa" w:w="3360"/>
          </w:tcPr>
          <w:p>
            <w:r>
              <w:t>Availability quantities shall be treated as last-known human-entered information rather than automatically inferred occupancy.</w:t>
            </w:r>
          </w:p>
        </w:tc>
        <w:tc>
          <w:tcPr>
            <w:tcW w:type="dxa" w:w="3360"/>
          </w:tcPr>
          <w:p>
            <w:r>
              <w:t>Must</w:t>
            </w:r>
          </w:p>
        </w:tc>
      </w:tr>
      <w:tr>
        <w:tc>
          <w:tcPr>
            <w:tcW w:type="dxa" w:w="3360"/>
          </w:tcPr>
          <w:p>
            <w:r>
              <w:t>FR-AVL-013</w:t>
            </w:r>
          </w:p>
        </w:tc>
        <w:tc>
          <w:tcPr>
            <w:tcW w:type="dxa" w:w="3360"/>
          </w:tcPr>
          <w:p>
            <w:r>
              <w:t>The platform shall not use CCTV or computer vision as the authoritative source of bed occupancy in the MVP.</w:t>
            </w:r>
          </w:p>
        </w:tc>
        <w:tc>
          <w:tcPr>
            <w:tcW w:type="dxa" w:w="3360"/>
          </w:tcPr>
          <w:p>
            <w:r>
              <w:t>Must</w:t>
            </w:r>
          </w:p>
        </w:tc>
      </w:tr>
    </w:tbl>
    <w:p>
      <w:pPr>
        <w:pStyle w:val="Heading2"/>
      </w:pPr>
      <w:r>
        <w:t>5.5 Medicine Inventory</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FR-INV-001</w:t>
            </w:r>
          </w:p>
        </w:tc>
        <w:tc>
          <w:tcPr>
            <w:tcW w:type="dxa" w:w="3360"/>
          </w:tcPr>
          <w:p>
            <w:r>
              <w:t>Authorized inventory staff shall be able to record medicine stock intake.</w:t>
            </w:r>
          </w:p>
        </w:tc>
        <w:tc>
          <w:tcPr>
            <w:tcW w:type="dxa" w:w="3360"/>
          </w:tcPr>
          <w:p>
            <w:r>
              <w:t>Must</w:t>
            </w:r>
          </w:p>
        </w:tc>
      </w:tr>
      <w:tr>
        <w:tc>
          <w:tcPr>
            <w:tcW w:type="dxa" w:w="3360"/>
          </w:tcPr>
          <w:p>
            <w:r>
              <w:t>FR-INV-002</w:t>
            </w:r>
          </w:p>
        </w:tc>
        <w:tc>
          <w:tcPr>
            <w:tcW w:type="dxa" w:w="3360"/>
          </w:tcPr>
          <w:p>
            <w:r>
              <w:t>The system shall maintain medicine quantity by facility/pharmacy.</w:t>
            </w:r>
          </w:p>
        </w:tc>
        <w:tc>
          <w:tcPr>
            <w:tcW w:type="dxa" w:w="3360"/>
          </w:tcPr>
          <w:p>
            <w:r>
              <w:t>Must</w:t>
            </w:r>
          </w:p>
        </w:tc>
      </w:tr>
      <w:tr>
        <w:tc>
          <w:tcPr>
            <w:tcW w:type="dxa" w:w="3360"/>
          </w:tcPr>
          <w:p>
            <w:r>
              <w:t>FR-INV-003</w:t>
            </w:r>
          </w:p>
        </w:tc>
        <w:tc>
          <w:tcPr>
            <w:tcW w:type="dxa" w:w="3360"/>
          </w:tcPr>
          <w:p>
            <w:r>
              <w:t>The system shall support stock adjustments with an audit record.</w:t>
            </w:r>
          </w:p>
        </w:tc>
        <w:tc>
          <w:tcPr>
            <w:tcW w:type="dxa" w:w="3360"/>
          </w:tcPr>
          <w:p>
            <w:r>
              <w:t>Must</w:t>
            </w:r>
          </w:p>
        </w:tc>
      </w:tr>
      <w:tr>
        <w:tc>
          <w:tcPr>
            <w:tcW w:type="dxa" w:w="3360"/>
          </w:tcPr>
          <w:p>
            <w:r>
              <w:t>FR-INV-004</w:t>
            </w:r>
          </w:p>
        </w:tc>
        <w:tc>
          <w:tcPr>
            <w:tcW w:type="dxa" w:w="3360"/>
          </w:tcPr>
          <w:p>
            <w:r>
              <w:t>Doctors shall be able to query current medicine availability within the prescribing workflow.</w:t>
            </w:r>
          </w:p>
        </w:tc>
        <w:tc>
          <w:tcPr>
            <w:tcW w:type="dxa" w:w="3360"/>
          </w:tcPr>
          <w:p>
            <w:r>
              <w:t>Must</w:t>
            </w:r>
          </w:p>
        </w:tc>
      </w:tr>
      <w:tr>
        <w:tc>
          <w:tcPr>
            <w:tcW w:type="dxa" w:w="3360"/>
          </w:tcPr>
          <w:p>
            <w:r>
              <w:t>FR-INV-005</w:t>
            </w:r>
          </w:p>
        </w:tc>
        <w:tc>
          <w:tcPr>
            <w:tcW w:type="dxa" w:w="3360"/>
          </w:tcPr>
          <w:p>
            <w:r>
              <w:t>The system shall display the last inventory update timestamp.</w:t>
            </w:r>
          </w:p>
        </w:tc>
        <w:tc>
          <w:tcPr>
            <w:tcW w:type="dxa" w:w="3360"/>
          </w:tcPr>
          <w:p>
            <w:r>
              <w:t>Must</w:t>
            </w:r>
          </w:p>
        </w:tc>
      </w:tr>
      <w:tr>
        <w:tc>
          <w:tcPr>
            <w:tcW w:type="dxa" w:w="3360"/>
          </w:tcPr>
          <w:p>
            <w:r>
              <w:t>FR-INV-006</w:t>
            </w:r>
          </w:p>
        </w:tc>
        <w:tc>
          <w:tcPr>
            <w:tcW w:type="dxa" w:w="3360"/>
          </w:tcPr>
          <w:p>
            <w:r>
              <w:t>The system shall identify stale inventory according to a configured 2–3 hour freshness policy.</w:t>
            </w:r>
          </w:p>
        </w:tc>
        <w:tc>
          <w:tcPr>
            <w:tcW w:type="dxa" w:w="3360"/>
          </w:tcPr>
          <w:p>
            <w:r>
              <w:t>Must</w:t>
            </w:r>
          </w:p>
        </w:tc>
      </w:tr>
      <w:tr>
        <w:tc>
          <w:tcPr>
            <w:tcW w:type="dxa" w:w="3360"/>
          </w:tcPr>
          <w:p>
            <w:r>
              <w:t>FR-INV-007</w:t>
            </w:r>
          </w:p>
        </w:tc>
        <w:tc>
          <w:tcPr>
            <w:tcW w:type="dxa" w:w="3360"/>
          </w:tcPr>
          <w:p>
            <w:r>
              <w:t>The system shall support validated spreadsheet/Excel inventory import.</w:t>
            </w:r>
          </w:p>
        </w:tc>
        <w:tc>
          <w:tcPr>
            <w:tcW w:type="dxa" w:w="3360"/>
          </w:tcPr>
          <w:p>
            <w:r>
              <w:t>Must</w:t>
            </w:r>
          </w:p>
        </w:tc>
      </w:tr>
      <w:tr>
        <w:tc>
          <w:tcPr>
            <w:tcW w:type="dxa" w:w="3360"/>
          </w:tcPr>
          <w:p>
            <w:r>
              <w:t>FR-INV-008</w:t>
            </w:r>
          </w:p>
        </w:tc>
        <w:tc>
          <w:tcPr>
            <w:tcW w:type="dxa" w:w="3360"/>
          </w:tcPr>
          <w:p>
            <w:r>
              <w:t>The system shall provide an import result identifying successful, rejected and invalid rows.</w:t>
            </w:r>
          </w:p>
        </w:tc>
        <w:tc>
          <w:tcPr>
            <w:tcW w:type="dxa" w:w="3360"/>
          </w:tcPr>
          <w:p>
            <w:r>
              <w:t>Must</w:t>
            </w:r>
          </w:p>
        </w:tc>
      </w:tr>
      <w:tr>
        <w:tc>
          <w:tcPr>
            <w:tcW w:type="dxa" w:w="3360"/>
          </w:tcPr>
          <w:p>
            <w:r>
              <w:t>FR-INV-009</w:t>
            </w:r>
          </w:p>
        </w:tc>
        <w:tc>
          <w:tcPr>
            <w:tcW w:type="dxa" w:w="3360"/>
          </w:tcPr>
          <w:p>
            <w:r>
              <w:t>The system shall support a controlled medicine-alternative mapping dataset.</w:t>
            </w:r>
          </w:p>
        </w:tc>
        <w:tc>
          <w:tcPr>
            <w:tcW w:type="dxa" w:w="3360"/>
          </w:tcPr>
          <w:p>
            <w:r>
              <w:t>Must</w:t>
            </w:r>
          </w:p>
        </w:tc>
      </w:tr>
      <w:tr>
        <w:tc>
          <w:tcPr>
            <w:tcW w:type="dxa" w:w="3360"/>
          </w:tcPr>
          <w:p>
            <w:r>
              <w:t>FR-INV-010</w:t>
            </w:r>
          </w:p>
        </w:tc>
        <w:tc>
          <w:tcPr>
            <w:tcW w:type="dxa" w:w="3360"/>
          </w:tcPr>
          <w:p>
            <w:r>
              <w:t>Alternative medicine data shall be presented as clinical decision support and shall not independently prescribe treatment.</w:t>
            </w:r>
          </w:p>
        </w:tc>
        <w:tc>
          <w:tcPr>
            <w:tcW w:type="dxa" w:w="3360"/>
          </w:tcPr>
          <w:p>
            <w:r>
              <w:t>Must</w:t>
            </w:r>
          </w:p>
        </w:tc>
      </w:tr>
      <w:tr>
        <w:tc>
          <w:tcPr>
            <w:tcW w:type="dxa" w:w="3360"/>
          </w:tcPr>
          <w:p>
            <w:r>
              <w:t>FR-INV-011</w:t>
            </w:r>
          </w:p>
        </w:tc>
        <w:tc>
          <w:tcPr>
            <w:tcW w:type="dxa" w:w="3360"/>
          </w:tcPr>
          <w:p>
            <w:r>
              <w:t>The system shall generate escalation notifications for overdue inventory updates.</w:t>
            </w:r>
          </w:p>
        </w:tc>
        <w:tc>
          <w:tcPr>
            <w:tcW w:type="dxa" w:w="3360"/>
          </w:tcPr>
          <w:p>
            <w:r>
              <w:t>Must</w:t>
            </w:r>
          </w:p>
        </w:tc>
      </w:tr>
      <w:tr>
        <w:tc>
          <w:tcPr>
            <w:tcW w:type="dxa" w:w="3360"/>
          </w:tcPr>
          <w:p>
            <w:r>
              <w:t>FR-INV-012</w:t>
            </w:r>
          </w:p>
        </w:tc>
        <w:tc>
          <w:tcPr>
            <w:tcW w:type="dxa" w:w="3360"/>
          </w:tcPr>
          <w:p>
            <w:r>
              <w:t>Inventory freshness shall use a configurable policy; the reference CareGrid policy is 2 hours for escalation and 2–3 hours for freshness display.</w:t>
            </w:r>
          </w:p>
        </w:tc>
        <w:tc>
          <w:tcPr>
            <w:tcW w:type="dxa" w:w="3360"/>
          </w:tcPr>
          <w:p>
            <w:r>
              <w:t>Must</w:t>
            </w:r>
          </w:p>
        </w:tc>
      </w:tr>
      <w:tr>
        <w:tc>
          <w:tcPr>
            <w:tcW w:type="dxa" w:w="3360"/>
          </w:tcPr>
          <w:p>
            <w:r>
              <w:t>FR-INV-013</w:t>
            </w:r>
          </w:p>
        </w:tc>
        <w:tc>
          <w:tcPr>
            <w:tcW w:type="dxa" w:w="3360"/>
          </w:tcPr>
          <w:p>
            <w:r>
              <w:t>Inventory escalation shall suppress duplicate alerts within a configurable suppression window.</w:t>
            </w:r>
          </w:p>
        </w:tc>
        <w:tc>
          <w:tcPr>
            <w:tcW w:type="dxa" w:w="3360"/>
          </w:tcPr>
          <w:p>
            <w:r>
              <w:t>Must</w:t>
            </w:r>
          </w:p>
        </w:tc>
      </w:tr>
      <w:tr>
        <w:tc>
          <w:tcPr>
            <w:tcW w:type="dxa" w:w="3360"/>
          </w:tcPr>
          <w:p>
            <w:r>
              <w:t>FR-INV-014</w:t>
            </w:r>
          </w:p>
        </w:tc>
        <w:tc>
          <w:tcPr>
            <w:tcW w:type="dxa" w:w="3360"/>
          </w:tcPr>
          <w:p>
            <w:r>
              <w:t>Excel inventory import shall use the same canonical inventory data model as manual stock entry.</w:t>
            </w:r>
          </w:p>
        </w:tc>
        <w:tc>
          <w:tcPr>
            <w:tcW w:type="dxa" w:w="3360"/>
          </w:tcPr>
          <w:p>
            <w:r>
              <w:t>Must</w:t>
            </w:r>
          </w:p>
        </w:tc>
      </w:tr>
      <w:tr>
        <w:tc>
          <w:tcPr>
            <w:tcW w:type="dxa" w:w="3360"/>
          </w:tcPr>
          <w:p>
            <w:r>
              <w:t>FR-INV-015</w:t>
            </w:r>
          </w:p>
        </w:tc>
        <w:tc>
          <w:tcPr>
            <w:tcW w:type="dxa" w:w="3360"/>
          </w:tcPr>
          <w:p>
            <w:r>
              <w:t>Excel import shall validate the entire import and clearly distinguish accepted, rejected, and invalid rows.</w:t>
            </w:r>
          </w:p>
        </w:tc>
        <w:tc>
          <w:tcPr>
            <w:tcW w:type="dxa" w:w="3360"/>
          </w:tcPr>
          <w:p>
            <w:r>
              <w:t>Must</w:t>
            </w:r>
          </w:p>
        </w:tc>
      </w:tr>
      <w:tr>
        <w:tc>
          <w:tcPr>
            <w:tcW w:type="dxa" w:w="3360"/>
          </w:tcPr>
          <w:p>
            <w:r>
              <w:t>FR-INV-016</w:t>
            </w:r>
          </w:p>
        </w:tc>
        <w:tc>
          <w:tcPr>
            <w:tcW w:type="dxa" w:w="3360"/>
          </w:tcPr>
          <w:p>
            <w:r>
              <w:t>Prescription-time inventory lookup shall work from locally seeded/replicated controlled medicine-equivalence data when external internet access is unavailable.</w:t>
            </w:r>
          </w:p>
        </w:tc>
        <w:tc>
          <w:tcPr>
            <w:tcW w:type="dxa" w:w="3360"/>
          </w:tcPr>
          <w:p>
            <w:r>
              <w:t>Must</w:t>
            </w:r>
          </w:p>
        </w:tc>
      </w:tr>
    </w:tbl>
    <w:p>
      <w:pPr>
        <w:pStyle w:val="Heading2"/>
      </w:pPr>
      <w:r>
        <w:t>5.6 Health Records and Consent</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FR-HR-001</w:t>
            </w:r>
          </w:p>
        </w:tc>
        <w:tc>
          <w:tcPr>
            <w:tcW w:type="dxa" w:w="3360"/>
          </w:tcPr>
          <w:p>
            <w:r>
              <w:t>The system shall support a local patient health-record profile for patients without an ABHA ID.</w:t>
            </w:r>
          </w:p>
        </w:tc>
        <w:tc>
          <w:tcPr>
            <w:tcW w:type="dxa" w:w="3360"/>
          </w:tcPr>
          <w:p>
            <w:r>
              <w:t>Must</w:t>
            </w:r>
          </w:p>
        </w:tc>
      </w:tr>
      <w:tr>
        <w:tc>
          <w:tcPr>
            <w:tcW w:type="dxa" w:w="3360"/>
          </w:tcPr>
          <w:p>
            <w:r>
              <w:t>FR-HR-002</w:t>
            </w:r>
          </w:p>
        </w:tc>
        <w:tc>
          <w:tcPr>
            <w:tcW w:type="dxa" w:w="3360"/>
          </w:tcPr>
          <w:p>
            <w:r>
              <w:t>The system shall record consent/authorization information associated with health-data access where required.</w:t>
            </w:r>
          </w:p>
        </w:tc>
        <w:tc>
          <w:tcPr>
            <w:tcW w:type="dxa" w:w="3360"/>
          </w:tcPr>
          <w:p>
            <w:r>
              <w:t>Must</w:t>
            </w:r>
          </w:p>
        </w:tc>
      </w:tr>
      <w:tr>
        <w:tc>
          <w:tcPr>
            <w:tcW w:type="dxa" w:w="3360"/>
          </w:tcPr>
          <w:p>
            <w:r>
              <w:t>FR-HR-003</w:t>
            </w:r>
          </w:p>
        </w:tc>
        <w:tc>
          <w:tcPr>
            <w:tcW w:type="dxa" w:w="3360"/>
          </w:tcPr>
          <w:p>
            <w:r>
              <w:t>An authorized receiving clinician shall be able to access permitted patient information associated with a referral.</w:t>
            </w:r>
          </w:p>
        </w:tc>
        <w:tc>
          <w:tcPr>
            <w:tcW w:type="dxa" w:w="3360"/>
          </w:tcPr>
          <w:p>
            <w:r>
              <w:t>Must</w:t>
            </w:r>
          </w:p>
        </w:tc>
      </w:tr>
      <w:tr>
        <w:tc>
          <w:tcPr>
            <w:tcW w:type="dxa" w:w="3360"/>
          </w:tcPr>
          <w:p>
            <w:r>
              <w:t>FR-HR-004</w:t>
            </w:r>
          </w:p>
        </w:tc>
        <w:tc>
          <w:tcPr>
            <w:tcW w:type="dxa" w:w="3360"/>
          </w:tcPr>
          <w:p>
            <w:r>
              <w:t>The system shall not require an ABHA ID as a condition for onboarding or referral.</w:t>
            </w:r>
          </w:p>
        </w:tc>
        <w:tc>
          <w:tcPr>
            <w:tcW w:type="dxa" w:w="3360"/>
          </w:tcPr>
          <w:p>
            <w:r>
              <w:t>Must</w:t>
            </w:r>
          </w:p>
        </w:tc>
      </w:tr>
      <w:tr>
        <w:tc>
          <w:tcPr>
            <w:tcW w:type="dxa" w:w="3360"/>
          </w:tcPr>
          <w:p>
            <w:r>
              <w:t>FR-HR-005</w:t>
            </w:r>
          </w:p>
        </w:tc>
        <w:tc>
          <w:tcPr>
            <w:tcW w:type="dxa" w:w="3360"/>
          </w:tcPr>
          <w:p>
            <w:r>
              <w:t>The system shall provide an integration boundary for authorized ABDM/ABHA workflows.</w:t>
            </w:r>
          </w:p>
        </w:tc>
        <w:tc>
          <w:tcPr>
            <w:tcW w:type="dxa" w:w="3360"/>
          </w:tcPr>
          <w:p>
            <w:r>
              <w:t>Must</w:t>
            </w:r>
          </w:p>
        </w:tc>
      </w:tr>
      <w:tr>
        <w:tc>
          <w:tcPr>
            <w:tcW w:type="dxa" w:w="3360"/>
          </w:tcPr>
          <w:p>
            <w:r>
              <w:t>FR-HR-006</w:t>
            </w:r>
          </w:p>
        </w:tc>
        <w:tc>
          <w:tcPr>
            <w:tcW w:type="dxa" w:w="3360"/>
          </w:tcPr>
          <w:p>
            <w:r>
              <w:t>If a patient chooses to create/link an ABHA ID, the system shall support synchronization through the authorized integration workflow.</w:t>
            </w:r>
          </w:p>
        </w:tc>
        <w:tc>
          <w:tcPr>
            <w:tcW w:type="dxa" w:w="3360"/>
          </w:tcPr>
          <w:p>
            <w:r>
              <w:t>Must</w:t>
            </w:r>
          </w:p>
        </w:tc>
      </w:tr>
      <w:tr>
        <w:tc>
          <w:tcPr>
            <w:tcW w:type="dxa" w:w="3360"/>
          </w:tcPr>
          <w:p>
            <w:r>
              <w:t>FR-HR-007</w:t>
            </w:r>
          </w:p>
        </w:tc>
        <w:tc>
          <w:tcPr>
            <w:tcW w:type="dxa" w:w="3360"/>
          </w:tcPr>
          <w:p>
            <w:r>
              <w:t>ABDM-related operations shall be asynchronous where practical and shall not block basic local patient registration when the external service is unavailable.</w:t>
            </w:r>
          </w:p>
        </w:tc>
        <w:tc>
          <w:tcPr>
            <w:tcW w:type="dxa" w:w="3360"/>
          </w:tcPr>
          <w:p>
            <w:r>
              <w:t>Must</w:t>
            </w:r>
          </w:p>
        </w:tc>
      </w:tr>
      <w:tr>
        <w:tc>
          <w:tcPr>
            <w:tcW w:type="dxa" w:w="3360"/>
          </w:tcPr>
          <w:p>
            <w:r>
              <w:t>FR-HR-008</w:t>
            </w:r>
          </w:p>
        </w:tc>
        <w:tc>
          <w:tcPr>
            <w:tcW w:type="dxa" w:w="3360"/>
          </w:tcPr>
          <w:p>
            <w:r>
              <w:t>The local patient record shall remain usable when a patient has no ABHA identifier.</w:t>
            </w:r>
          </w:p>
        </w:tc>
        <w:tc>
          <w:tcPr>
            <w:tcW w:type="dxa" w:w="3360"/>
          </w:tcPr>
          <w:p>
            <w:r>
              <w:t>Must</w:t>
            </w:r>
          </w:p>
        </w:tc>
      </w:tr>
      <w:tr>
        <w:tc>
          <w:tcPr>
            <w:tcW w:type="dxa" w:w="3360"/>
          </w:tcPr>
          <w:p>
            <w:r>
              <w:t>FR-HR-009</w:t>
            </w:r>
          </w:p>
        </w:tc>
        <w:tc>
          <w:tcPr>
            <w:tcW w:type="dxa" w:w="3360"/>
          </w:tcPr>
          <w:p>
            <w:r>
              <w:t>If an ABHA link is created or authorized, the platform shall support linking the local patient identifier to the ABHA identifier through the approved integration workflow.</w:t>
            </w:r>
          </w:p>
        </w:tc>
        <w:tc>
          <w:tcPr>
            <w:tcW w:type="dxa" w:w="3360"/>
          </w:tcPr>
          <w:p>
            <w:r>
              <w:t>Must</w:t>
            </w:r>
          </w:p>
        </w:tc>
      </w:tr>
      <w:tr>
        <w:tc>
          <w:tcPr>
            <w:tcW w:type="dxa" w:w="3360"/>
          </w:tcPr>
          <w:p>
            <w:r>
              <w:t>FR-HR-010</w:t>
            </w:r>
          </w:p>
        </w:tc>
        <w:tc>
          <w:tcPr>
            <w:tcW w:type="dxa" w:w="3360"/>
          </w:tcPr>
          <w:p>
            <w:r>
              <w:t>The platform shall support authorized exchange of permitted health information using interoperable formats such as FHIR where applicable.</w:t>
            </w:r>
          </w:p>
        </w:tc>
        <w:tc>
          <w:tcPr>
            <w:tcW w:type="dxa" w:w="3360"/>
          </w:tcPr>
          <w:p>
            <w:r>
              <w:t>Should</w:t>
            </w:r>
          </w:p>
        </w:tc>
      </w:tr>
    </w:tbl>
    <w:p>
      <w:pPr>
        <w:pStyle w:val="Heading2"/>
      </w:pPr>
      <w:r>
        <w:t>5.7 Offline-First Operation</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FR-OFF-001</w:t>
            </w:r>
          </w:p>
        </w:tc>
        <w:tc>
          <w:tcPr>
            <w:tcW w:type="dxa" w:w="3360"/>
          </w:tcPr>
          <w:p>
            <w:r>
              <w:t>The mobile application shall retain the latest successfully synchronized facility data locally.</w:t>
            </w:r>
          </w:p>
        </w:tc>
        <w:tc>
          <w:tcPr>
            <w:tcW w:type="dxa" w:w="3360"/>
          </w:tcPr>
          <w:p>
            <w:r>
              <w:t>Must</w:t>
            </w:r>
          </w:p>
        </w:tc>
      </w:tr>
      <w:tr>
        <w:tc>
          <w:tcPr>
            <w:tcW w:type="dxa" w:w="3360"/>
          </w:tcPr>
          <w:p>
            <w:r>
              <w:t>FR-OFF-002</w:t>
            </w:r>
          </w:p>
        </w:tc>
        <w:tc>
          <w:tcPr>
            <w:tcW w:type="dxa" w:w="3360"/>
          </w:tcPr>
          <w:p>
            <w:r>
              <w:t>The mobile application shall detect loss and restoration of network connectivity.</w:t>
            </w:r>
          </w:p>
        </w:tc>
        <w:tc>
          <w:tcPr>
            <w:tcW w:type="dxa" w:w="3360"/>
          </w:tcPr>
          <w:p>
            <w:r>
              <w:t>Must</w:t>
            </w:r>
          </w:p>
        </w:tc>
      </w:tr>
      <w:tr>
        <w:tc>
          <w:tcPr>
            <w:tcW w:type="dxa" w:w="3360"/>
          </w:tcPr>
          <w:p>
            <w:r>
              <w:t>FR-OFF-003</w:t>
            </w:r>
          </w:p>
        </w:tc>
        <w:tc>
          <w:tcPr>
            <w:tcW w:type="dxa" w:w="3360"/>
          </w:tcPr>
          <w:p>
            <w:r>
              <w:t>The application shall display an explicit offline state when network access is unavailable.</w:t>
            </w:r>
          </w:p>
        </w:tc>
        <w:tc>
          <w:tcPr>
            <w:tcW w:type="dxa" w:w="3360"/>
          </w:tcPr>
          <w:p>
            <w:r>
              <w:t>Must</w:t>
            </w:r>
          </w:p>
        </w:tc>
      </w:tr>
      <w:tr>
        <w:tc>
          <w:tcPr>
            <w:tcW w:type="dxa" w:w="3360"/>
          </w:tcPr>
          <w:p>
            <w:r>
              <w:t>FR-OFF-004</w:t>
            </w:r>
          </w:p>
        </w:tc>
        <w:tc>
          <w:tcPr>
            <w:tcW w:type="dxa" w:w="3360"/>
          </w:tcPr>
          <w:p>
            <w:r>
              <w:t>Cached availability data shall display its last synchronization time.</w:t>
            </w:r>
          </w:p>
        </w:tc>
        <w:tc>
          <w:tcPr>
            <w:tcW w:type="dxa" w:w="3360"/>
          </w:tcPr>
          <w:p>
            <w:r>
              <w:t>Must</w:t>
            </w:r>
          </w:p>
        </w:tc>
      </w:tr>
      <w:tr>
        <w:tc>
          <w:tcPr>
            <w:tcW w:type="dxa" w:w="3360"/>
          </w:tcPr>
          <w:p>
            <w:r>
              <w:t>FR-OFF-005</w:t>
            </w:r>
          </w:p>
        </w:tc>
        <w:tc>
          <w:tcPr>
            <w:tcW w:type="dxa" w:w="3360"/>
          </w:tcPr>
          <w:p>
            <w:r>
              <w:t>The application shall queue supported offline operations for later synchronization.</w:t>
            </w:r>
          </w:p>
        </w:tc>
        <w:tc>
          <w:tcPr>
            <w:tcW w:type="dxa" w:w="3360"/>
          </w:tcPr>
          <w:p>
            <w:r>
              <w:t>Must</w:t>
            </w:r>
          </w:p>
        </w:tc>
      </w:tr>
      <w:tr>
        <w:tc>
          <w:tcPr>
            <w:tcW w:type="dxa" w:w="3360"/>
          </w:tcPr>
          <w:p>
            <w:r>
              <w:t>FR-OFF-006</w:t>
            </w:r>
          </w:p>
        </w:tc>
        <w:tc>
          <w:tcPr>
            <w:tcW w:type="dxa" w:w="3360"/>
          </w:tcPr>
          <w:p>
            <w:r>
              <w:t>Synchronization shall retry failed operations without requiring manual recreation where safe.</w:t>
            </w:r>
          </w:p>
        </w:tc>
        <w:tc>
          <w:tcPr>
            <w:tcW w:type="dxa" w:w="3360"/>
          </w:tcPr>
          <w:p>
            <w:r>
              <w:t>Must</w:t>
            </w:r>
          </w:p>
        </w:tc>
      </w:tr>
      <w:tr>
        <w:tc>
          <w:tcPr>
            <w:tcW w:type="dxa" w:w="3360"/>
          </w:tcPr>
          <w:p>
            <w:r>
              <w:t>FR-OFF-007</w:t>
            </w:r>
          </w:p>
        </w:tc>
        <w:tc>
          <w:tcPr>
            <w:tcW w:type="dxa" w:w="3360"/>
          </w:tcPr>
          <w:p>
            <w:r>
              <w:t>The synchronization mechanism shall avoid overwriting newer server data with stale local data.</w:t>
            </w:r>
          </w:p>
        </w:tc>
        <w:tc>
          <w:tcPr>
            <w:tcW w:type="dxa" w:w="3360"/>
          </w:tcPr>
          <w:p>
            <w:r>
              <w:t>Must</w:t>
            </w:r>
          </w:p>
        </w:tc>
      </w:tr>
      <w:tr>
        <w:tc>
          <w:tcPr>
            <w:tcW w:type="dxa" w:w="3360"/>
          </w:tcPr>
          <w:p>
            <w:r>
              <w:t>FR-OFF-008</w:t>
            </w:r>
          </w:p>
        </w:tc>
        <w:tc>
          <w:tcPr>
            <w:tcW w:type="dxa" w:w="3360"/>
          </w:tcPr>
          <w:p>
            <w:r>
              <w:t>The Raspberry Pi edge node shall store the last synchronized facility dataset locally.</w:t>
            </w:r>
          </w:p>
        </w:tc>
        <w:tc>
          <w:tcPr>
            <w:tcW w:type="dxa" w:w="3360"/>
          </w:tcPr>
          <w:p>
            <w:r>
              <w:t>Must</w:t>
            </w:r>
          </w:p>
        </w:tc>
      </w:tr>
      <w:tr>
        <w:tc>
          <w:tcPr>
            <w:tcW w:type="dxa" w:w="3360"/>
          </w:tcPr>
          <w:p>
            <w:r>
              <w:t>FR-OFF-009</w:t>
            </w:r>
          </w:p>
        </w:tc>
        <w:tc>
          <w:tcPr>
            <w:tcW w:type="dxa" w:w="3360"/>
          </w:tcPr>
          <w:p>
            <w:r>
              <w:t>The edge node shall synchronize with the cloud service when connectivity is restored.</w:t>
            </w:r>
          </w:p>
        </w:tc>
        <w:tc>
          <w:tcPr>
            <w:tcW w:type="dxa" w:w="3360"/>
          </w:tcPr>
          <w:p>
            <w:r>
              <w:t>Must</w:t>
            </w:r>
          </w:p>
        </w:tc>
      </w:tr>
      <w:tr>
        <w:tc>
          <w:tcPr>
            <w:tcW w:type="dxa" w:w="3360"/>
          </w:tcPr>
          <w:p>
            <w:r>
              <w:t>FR-OFF-010</w:t>
            </w:r>
          </w:p>
        </w:tc>
        <w:tc>
          <w:tcPr>
            <w:tcW w:type="dxa" w:w="3360"/>
          </w:tcPr>
          <w:p>
            <w:r>
              <w:t>The application connectivity ladder shall prefer central server, then reachable facility edge node, then local device cache where those sources are available.</w:t>
            </w:r>
          </w:p>
        </w:tc>
        <w:tc>
          <w:tcPr>
            <w:tcW w:type="dxa" w:w="3360"/>
          </w:tcPr>
          <w:p>
            <w:r>
              <w:t>Must</w:t>
            </w:r>
          </w:p>
        </w:tc>
      </w:tr>
      <w:tr>
        <w:tc>
          <w:tcPr>
            <w:tcW w:type="dxa" w:w="3360"/>
          </w:tcPr>
          <w:p>
            <w:r>
              <w:t>FR-OFF-011</w:t>
            </w:r>
          </w:p>
        </w:tc>
        <w:tc>
          <w:tcPr>
            <w:tcW w:type="dxa" w:w="3360"/>
          </w:tcPr>
          <w:p>
            <w:r>
              <w:t>The edge synchronization service shall support delta synchronization using a last-synchronized timestamp or equivalent change cursor.</w:t>
            </w:r>
          </w:p>
        </w:tc>
        <w:tc>
          <w:tcPr>
            <w:tcW w:type="dxa" w:w="3360"/>
          </w:tcPr>
          <w:p>
            <w:r>
              <w:t>Must</w:t>
            </w:r>
          </w:p>
        </w:tc>
      </w:tr>
      <w:tr>
        <w:tc>
          <w:tcPr>
            <w:tcW w:type="dxa" w:w="3360"/>
          </w:tcPr>
          <w:p>
            <w:r>
              <w:t>FR-OFF-012</w:t>
            </w:r>
          </w:p>
        </w:tc>
        <w:tc>
          <w:tcPr>
            <w:tcW w:type="dxa" w:w="3360"/>
          </w:tcPr>
          <w:p>
            <w:r>
              <w:t>The edge node shall upsert synchronized records into its local database without creating duplicate resources.</w:t>
            </w:r>
          </w:p>
        </w:tc>
        <w:tc>
          <w:tcPr>
            <w:tcW w:type="dxa" w:w="3360"/>
          </w:tcPr>
          <w:p>
            <w:r>
              <w:t>Must</w:t>
            </w:r>
          </w:p>
        </w:tc>
      </w:tr>
      <w:tr>
        <w:tc>
          <w:tcPr>
            <w:tcW w:type="dxa" w:w="3360"/>
          </w:tcPr>
          <w:p>
            <w:r>
              <w:t>FR-OFF-013</w:t>
            </w:r>
          </w:p>
        </w:tc>
        <w:tc>
          <w:tcPr>
            <w:tcW w:type="dxa" w:w="3360"/>
          </w:tcPr>
          <w:p>
            <w:r>
              <w:t>The edge node shall maintain synchronization logs including status and timestamp.</w:t>
            </w:r>
          </w:p>
        </w:tc>
        <w:tc>
          <w:tcPr>
            <w:tcW w:type="dxa" w:w="3360"/>
          </w:tcPr>
          <w:p>
            <w:r>
              <w:t>Must</w:t>
            </w:r>
          </w:p>
        </w:tc>
      </w:tr>
      <w:tr>
        <w:tc>
          <w:tcPr>
            <w:tcW w:type="dxa" w:w="3360"/>
          </w:tcPr>
          <w:p>
            <w:r>
              <w:t>FR-OFF-014</w:t>
            </w:r>
          </w:p>
        </w:tc>
        <w:tc>
          <w:tcPr>
            <w:tcW w:type="dxa" w:w="3360"/>
          </w:tcPr>
          <w:p>
            <w:r>
              <w:t>The mobile application shall support a stale-data banner when cached data exceeds its configured freshness threshold.</w:t>
            </w:r>
          </w:p>
        </w:tc>
        <w:tc>
          <w:tcPr>
            <w:tcW w:type="dxa" w:w="3360"/>
          </w:tcPr>
          <w:p>
            <w:r>
              <w:t>Must</w:t>
            </w:r>
          </w:p>
        </w:tc>
      </w:tr>
      <w:tr>
        <w:tc>
          <w:tcPr>
            <w:tcW w:type="dxa" w:w="3360"/>
          </w:tcPr>
          <w:p>
            <w:r>
              <w:t>FR-OFF-015</w:t>
            </w:r>
          </w:p>
        </w:tc>
        <w:tc>
          <w:tcPr>
            <w:tcW w:type="dxa" w:w="3360"/>
          </w:tcPr>
          <w:p>
            <w:r>
              <w:t>The mobile application shall support safe offline write queuing for operations explicitly designated as queueable.</w:t>
            </w:r>
          </w:p>
        </w:tc>
        <w:tc>
          <w:tcPr>
            <w:tcW w:type="dxa" w:w="3360"/>
          </w:tcPr>
          <w:p>
            <w:r>
              <w:t>Must</w:t>
            </w:r>
          </w:p>
        </w:tc>
      </w:tr>
      <w:tr>
        <w:tc>
          <w:tcPr>
            <w:tcW w:type="dxa" w:w="3360"/>
          </w:tcPr>
          <w:p>
            <w:r>
              <w:t>FR-OFF-016</w:t>
            </w:r>
          </w:p>
        </w:tc>
        <w:tc>
          <w:tcPr>
            <w:tcW w:type="dxa" w:w="3360"/>
          </w:tcPr>
          <w:p>
            <w:r>
              <w:t>The system shall not queue unsafe operations such as irreversible booking confirmation without an explicit conflict/reconciliation strategy.</w:t>
            </w:r>
          </w:p>
        </w:tc>
        <w:tc>
          <w:tcPr>
            <w:tcW w:type="dxa" w:w="3360"/>
          </w:tcPr>
          <w:p>
            <w:r>
              <w:t>Must</w:t>
            </w:r>
          </w:p>
        </w:tc>
      </w:tr>
      <w:tr>
        <w:tc>
          <w:tcPr>
            <w:tcW w:type="dxa" w:w="3360"/>
          </w:tcPr>
          <w:p>
            <w:r>
              <w:t>FR-OFF-017</w:t>
            </w:r>
          </w:p>
        </w:tc>
        <w:tc>
          <w:tcPr>
            <w:tcW w:type="dxa" w:w="3360"/>
          </w:tcPr>
          <w:p>
            <w:r>
              <w:t>The edge service shall automatically restart after process failure where supported by the host operating system.</w:t>
            </w:r>
          </w:p>
        </w:tc>
        <w:tc>
          <w:tcPr>
            <w:tcW w:type="dxa" w:w="3360"/>
          </w:tcPr>
          <w:p>
            <w:r>
              <w:t>Should</w:t>
            </w:r>
          </w:p>
        </w:tc>
      </w:tr>
    </w:tbl>
    <w:p>
      <w:pPr>
        <w:pStyle w:val="Heading2"/>
      </w:pPr>
      <w:r>
        <w:t>5.8 Notifications and Escalation</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FR-NOT-001</w:t>
            </w:r>
          </w:p>
        </w:tc>
        <w:tc>
          <w:tcPr>
            <w:tcW w:type="dxa" w:w="3360"/>
          </w:tcPr>
          <w:p>
            <w:r>
              <w:t>The system shall notify receiving doctors when a new referral requires action.</w:t>
            </w:r>
          </w:p>
        </w:tc>
        <w:tc>
          <w:tcPr>
            <w:tcW w:type="dxa" w:w="3360"/>
          </w:tcPr>
          <w:p>
            <w:r>
              <w:t>Must</w:t>
            </w:r>
          </w:p>
        </w:tc>
      </w:tr>
      <w:tr>
        <w:tc>
          <w:tcPr>
            <w:tcW w:type="dxa" w:w="3360"/>
          </w:tcPr>
          <w:p>
            <w:r>
              <w:t>FR-NOT-002</w:t>
            </w:r>
          </w:p>
        </w:tc>
        <w:tc>
          <w:tcPr>
            <w:tcW w:type="dxa" w:w="3360"/>
          </w:tcPr>
          <w:p>
            <w:r>
              <w:t>The system shall notify referring users when a referral is accepted, rejected or expires.</w:t>
            </w:r>
          </w:p>
        </w:tc>
        <w:tc>
          <w:tcPr>
            <w:tcW w:type="dxa" w:w="3360"/>
          </w:tcPr>
          <w:p>
            <w:r>
              <w:t>Must</w:t>
            </w:r>
          </w:p>
        </w:tc>
      </w:tr>
      <w:tr>
        <w:tc>
          <w:tcPr>
            <w:tcW w:type="dxa" w:w="3360"/>
          </w:tcPr>
          <w:p>
            <w:r>
              <w:t>FR-NOT-003</w:t>
            </w:r>
          </w:p>
        </w:tc>
        <w:tc>
          <w:tcPr>
            <w:tcW w:type="dxa" w:w="3360"/>
          </w:tcPr>
          <w:p>
            <w:r>
              <w:t>The system shall notify authorized stakeholders when required availability updates become overdue.</w:t>
            </w:r>
          </w:p>
        </w:tc>
        <w:tc>
          <w:tcPr>
            <w:tcW w:type="dxa" w:w="3360"/>
          </w:tcPr>
          <w:p>
            <w:r>
              <w:t>Must</w:t>
            </w:r>
          </w:p>
        </w:tc>
      </w:tr>
      <w:tr>
        <w:tc>
          <w:tcPr>
            <w:tcW w:type="dxa" w:w="3360"/>
          </w:tcPr>
          <w:p>
            <w:r>
              <w:t>FR-NOT-004</w:t>
            </w:r>
          </w:p>
        </w:tc>
        <w:tc>
          <w:tcPr>
            <w:tcW w:type="dxa" w:w="3360"/>
          </w:tcPr>
          <w:p>
            <w:r>
              <w:t>Notification delivery failures shall be retryable.</w:t>
            </w:r>
          </w:p>
        </w:tc>
        <w:tc>
          <w:tcPr>
            <w:tcW w:type="dxa" w:w="3360"/>
          </w:tcPr>
          <w:p>
            <w:r>
              <w:t>Must</w:t>
            </w:r>
          </w:p>
        </w:tc>
      </w:tr>
      <w:tr>
        <w:tc>
          <w:tcPr>
            <w:tcW w:type="dxa" w:w="3360"/>
          </w:tcPr>
          <w:p>
            <w:r>
              <w:t>FR-NOT-005</w:t>
            </w:r>
          </w:p>
        </w:tc>
        <w:tc>
          <w:tcPr>
            <w:tcW w:type="dxa" w:w="3360"/>
          </w:tcPr>
          <w:p>
            <w:r>
              <w:t>Escalation targets shall be configurable rather than hard-coded.</w:t>
            </w:r>
          </w:p>
        </w:tc>
        <w:tc>
          <w:tcPr>
            <w:tcW w:type="dxa" w:w="3360"/>
          </w:tcPr>
          <w:p>
            <w:r>
              <w:t>Must</w:t>
            </w:r>
          </w:p>
        </w:tc>
      </w:tr>
      <w:tr>
        <w:tc>
          <w:tcPr>
            <w:tcW w:type="dxa" w:w="3360"/>
          </w:tcPr>
          <w:p>
            <w:r>
              <w:t>FR-NOT-006</w:t>
            </w:r>
          </w:p>
        </w:tc>
        <w:tc>
          <w:tcPr>
            <w:tcW w:type="dxa" w:w="3360"/>
          </w:tcPr>
          <w:p>
            <w:r>
              <w:t>A notification matrix shall define event, channel, recipient, and escalation policy for critical operational events.</w:t>
            </w:r>
          </w:p>
        </w:tc>
        <w:tc>
          <w:tcPr>
            <w:tcW w:type="dxa" w:w="3360"/>
          </w:tcPr>
          <w:p>
            <w:r>
              <w:t>Must</w:t>
            </w:r>
          </w:p>
        </w:tc>
      </w:tr>
      <w:tr>
        <w:tc>
          <w:tcPr>
            <w:tcW w:type="dxa" w:w="3360"/>
          </w:tcPr>
          <w:p>
            <w:r>
              <w:t>FR-NOT-007</w:t>
            </w:r>
          </w:p>
        </w:tc>
        <w:tc>
          <w:tcPr>
            <w:tcW w:type="dxa" w:w="3360"/>
          </w:tcPr>
          <w:p>
            <w:r>
              <w:t>The platform shall support in-app notifications independently of external push/SMS delivery when the user is connected.</w:t>
            </w:r>
          </w:p>
        </w:tc>
        <w:tc>
          <w:tcPr>
            <w:tcW w:type="dxa" w:w="3360"/>
          </w:tcPr>
          <w:p>
            <w:r>
              <w:t>Must</w:t>
            </w:r>
          </w:p>
        </w:tc>
      </w:tr>
      <w:tr>
        <w:tc>
          <w:tcPr>
            <w:tcW w:type="dxa" w:w="3360"/>
          </w:tcPr>
          <w:p>
            <w:r>
              <w:t>FR-NOT-008</w:t>
            </w:r>
          </w:p>
        </w:tc>
        <w:tc>
          <w:tcPr>
            <w:tcW w:type="dxa" w:w="3360"/>
          </w:tcPr>
          <w:p>
            <w:r>
              <w:t>A doctor referral notification shall include sufficient non-sensitive context to identify that action is required without unnecessarily exposing clinical details.</w:t>
            </w:r>
          </w:p>
        </w:tc>
        <w:tc>
          <w:tcPr>
            <w:tcW w:type="dxa" w:w="3360"/>
          </w:tcPr>
          <w:p>
            <w:r>
              <w:t>Must</w:t>
            </w:r>
          </w:p>
        </w:tc>
      </w:tr>
      <w:tr>
        <w:tc>
          <w:tcPr>
            <w:tcW w:type="dxa" w:w="3360"/>
          </w:tcPr>
          <w:p>
            <w:r>
              <w:t>FR-NOT-009</w:t>
            </w:r>
          </w:p>
        </w:tc>
        <w:tc>
          <w:tcPr>
            <w:tcW w:type="dxa" w:w="3360"/>
          </w:tcPr>
          <w:p>
            <w:r>
              <w:t>The system shall support facility-level and district-level escalation recipients according to configured responsibility.</w:t>
            </w:r>
          </w:p>
        </w:tc>
        <w:tc>
          <w:tcPr>
            <w:tcW w:type="dxa" w:w="3360"/>
          </w:tcPr>
          <w:p>
            <w:r>
              <w:t>Must</w:t>
            </w:r>
          </w:p>
        </w:tc>
      </w:tr>
    </w:tbl>
    <w:p>
      <w:pPr>
        <w:pStyle w:val="Heading2"/>
      </w:pPr>
      <w:r>
        <w:t>5.9 Ambulance and Emergency Routing</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FR-AMB-001</w:t>
            </w:r>
          </w:p>
        </w:tc>
        <w:tc>
          <w:tcPr>
            <w:tcW w:type="dxa" w:w="3360"/>
          </w:tcPr>
          <w:p>
            <w:r>
              <w:t>Authorized ambulance users shall be able to identify nearby/eligible facilities.</w:t>
            </w:r>
          </w:p>
        </w:tc>
        <w:tc>
          <w:tcPr>
            <w:tcW w:type="dxa" w:w="3360"/>
          </w:tcPr>
          <w:p>
            <w:r>
              <w:t>Must</w:t>
            </w:r>
          </w:p>
        </w:tc>
      </w:tr>
      <w:tr>
        <w:tc>
          <w:tcPr>
            <w:tcW w:type="dxa" w:w="3360"/>
          </w:tcPr>
          <w:p>
            <w:r>
              <w:t>FR-AMB-002</w:t>
            </w:r>
          </w:p>
        </w:tc>
        <w:tc>
          <w:tcPr>
            <w:tcW w:type="dxa" w:w="3360"/>
          </w:tcPr>
          <w:p>
            <w:r>
              <w:t>The system shall display available bed, doctor and relevant equipment information.</w:t>
            </w:r>
          </w:p>
        </w:tc>
        <w:tc>
          <w:tcPr>
            <w:tcW w:type="dxa" w:w="3360"/>
          </w:tcPr>
          <w:p>
            <w:r>
              <w:t>Must</w:t>
            </w:r>
          </w:p>
        </w:tc>
      </w:tr>
      <w:tr>
        <w:tc>
          <w:tcPr>
            <w:tcW w:type="dxa" w:w="3360"/>
          </w:tcPr>
          <w:p>
            <w:r>
              <w:t>FR-AMB-003</w:t>
            </w:r>
          </w:p>
        </w:tc>
        <w:tc>
          <w:tcPr>
            <w:tcW w:type="dxa" w:w="3360"/>
          </w:tcPr>
          <w:p>
            <w:r>
              <w:t>The ambulance workflow shall support hands-free/voice-input integration as an optional MVP capability.</w:t>
            </w:r>
          </w:p>
        </w:tc>
        <w:tc>
          <w:tcPr>
            <w:tcW w:type="dxa" w:w="3360"/>
          </w:tcPr>
          <w:p>
            <w:r>
              <w:t>Must</w:t>
            </w:r>
          </w:p>
        </w:tc>
      </w:tr>
      <w:tr>
        <w:tc>
          <w:tcPr>
            <w:tcW w:type="dxa" w:w="3360"/>
          </w:tcPr>
          <w:p>
            <w:r>
              <w:t>FR-AMB-004</w:t>
            </w:r>
          </w:p>
        </w:tc>
        <w:tc>
          <w:tcPr>
            <w:tcW w:type="dxa" w:w="3360"/>
          </w:tcPr>
          <w:p>
            <w:r>
              <w:t>The system shall support a connectivity abstraction so future LoRa-based transport can be added without redesigning core business logic.</w:t>
            </w:r>
          </w:p>
        </w:tc>
        <w:tc>
          <w:tcPr>
            <w:tcW w:type="dxa" w:w="3360"/>
          </w:tcPr>
          <w:p>
            <w:r>
              <w:t>Must</w:t>
            </w:r>
          </w:p>
        </w:tc>
      </w:tr>
      <w:tr>
        <w:tc>
          <w:tcPr>
            <w:tcW w:type="dxa" w:w="3360"/>
          </w:tcPr>
          <w:p>
            <w:r>
              <w:t>FR-AMB-005</w:t>
            </w:r>
          </w:p>
        </w:tc>
        <w:tc>
          <w:tcPr>
            <w:tcW w:type="dxa" w:w="3360"/>
          </w:tcPr>
          <w:p>
            <w:r>
              <w:t>The system shall clearly indicate when routing information is stale or unavailable.</w:t>
            </w:r>
          </w:p>
        </w:tc>
        <w:tc>
          <w:tcPr>
            <w:tcW w:type="dxa" w:w="3360"/>
          </w:tcPr>
          <w:p>
            <w:r>
              <w:t>Must</w:t>
            </w:r>
          </w:p>
        </w:tc>
      </w:tr>
      <w:tr>
        <w:tc>
          <w:tcPr>
            <w:tcW w:type="dxa" w:w="3360"/>
          </w:tcPr>
          <w:p>
            <w:r>
              <w:t>FR-AMB-006</w:t>
            </w:r>
          </w:p>
        </w:tc>
        <w:tc>
          <w:tcPr>
            <w:tcW w:type="dxa" w:w="3360"/>
          </w:tcPr>
          <w:p>
            <w:r>
              <w:t>Ambulance users shall be able to query eligible receiving facilities based on relevant resource availability and emergency context.</w:t>
            </w:r>
          </w:p>
        </w:tc>
        <w:tc>
          <w:tcPr>
            <w:tcW w:type="dxa" w:w="3360"/>
          </w:tcPr>
          <w:p>
            <w:r>
              <w:t>Must</w:t>
            </w:r>
          </w:p>
        </w:tc>
      </w:tr>
      <w:tr>
        <w:tc>
          <w:tcPr>
            <w:tcW w:type="dxa" w:w="3360"/>
          </w:tcPr>
          <w:p>
            <w:r>
              <w:t>FR-AMB-007</w:t>
            </w:r>
          </w:p>
        </w:tc>
        <w:tc>
          <w:tcPr>
            <w:tcW w:type="dxa" w:w="3360"/>
          </w:tcPr>
          <w:p>
            <w:r>
              <w:t>Where a LoRa-capable edge network is available, ambulance edge nodes shall support compact facility-availability query and response messages.</w:t>
            </w:r>
          </w:p>
        </w:tc>
        <w:tc>
          <w:tcPr>
            <w:tcW w:type="dxa" w:w="3360"/>
          </w:tcPr>
          <w:p>
            <w:r>
              <w:t>Should</w:t>
            </w:r>
          </w:p>
        </w:tc>
      </w:tr>
      <w:tr>
        <w:tc>
          <w:tcPr>
            <w:tcW w:type="dxa" w:w="3360"/>
          </w:tcPr>
          <w:p>
            <w:r>
              <w:t>FR-AMB-008</w:t>
            </w:r>
          </w:p>
        </w:tc>
        <w:tc>
          <w:tcPr>
            <w:tcW w:type="dxa" w:w="3360"/>
          </w:tcPr>
          <w:p>
            <w:r>
              <w:t>The ambulance connectivity layer shall support a future peer-to-peer/mesh implementation without coupling the core referral and availability services to a specific radio technology.</w:t>
            </w:r>
          </w:p>
        </w:tc>
        <w:tc>
          <w:tcPr>
            <w:tcW w:type="dxa" w:w="3360"/>
          </w:tcPr>
          <w:p>
            <w:r>
              <w:t>Must</w:t>
            </w:r>
          </w:p>
        </w:tc>
      </w:tr>
      <w:tr>
        <w:tc>
          <w:tcPr>
            <w:tcW w:type="dxa" w:w="3360"/>
          </w:tcPr>
          <w:p>
            <w:r>
              <w:t>FR-AMB-009</w:t>
            </w:r>
          </w:p>
        </w:tc>
        <w:tc>
          <w:tcPr>
            <w:tcW w:type="dxa" w:w="3360"/>
          </w:tcPr>
          <w:p>
            <w:r>
              <w:t>The reference LoRa message format shall remain below the applicable radio payload limit and contain only the minimum fields needed for routing/availability decisions.</w:t>
            </w:r>
          </w:p>
        </w:tc>
        <w:tc>
          <w:tcPr>
            <w:tcW w:type="dxa" w:w="3360"/>
          </w:tcPr>
          <w:p>
            <w:r>
              <w:t>Should</w:t>
            </w:r>
          </w:p>
        </w:tc>
      </w:tr>
      <w:tr>
        <w:tc>
          <w:tcPr>
            <w:tcW w:type="dxa" w:w="3360"/>
          </w:tcPr>
          <w:p>
            <w:r>
              <w:t>FR-AMB-010</w:t>
            </w:r>
          </w:p>
        </w:tc>
        <w:tc>
          <w:tcPr>
            <w:tcW w:type="dxa" w:w="3360"/>
          </w:tcPr>
          <w:p>
            <w:r>
              <w:t>The ambulance workflow shall support a confirmation message to the selected receiving facility when the underlying connectivity technology supports it.</w:t>
            </w:r>
          </w:p>
        </w:tc>
        <w:tc>
          <w:tcPr>
            <w:tcW w:type="dxa" w:w="3360"/>
          </w:tcPr>
          <w:p>
            <w:r>
              <w:t>Should</w:t>
            </w:r>
          </w:p>
        </w:tc>
      </w:tr>
      <w:tr>
        <w:tc>
          <w:tcPr>
            <w:tcW w:type="dxa" w:w="3360"/>
          </w:tcPr>
          <w:p>
            <w:r>
              <w:t>FR-AMB-011</w:t>
            </w:r>
          </w:p>
        </w:tc>
        <w:tc>
          <w:tcPr>
            <w:tcW w:type="dxa" w:w="3360"/>
          </w:tcPr>
          <w:p>
            <w:r>
              <w:t>The ambulance UI shall show the timestamp and freshness status of facility information used for destination selection.</w:t>
            </w:r>
          </w:p>
        </w:tc>
        <w:tc>
          <w:tcPr>
            <w:tcW w:type="dxa" w:w="3360"/>
          </w:tcPr>
          <w:p>
            <w:r>
              <w:t>Must</w:t>
            </w:r>
          </w:p>
        </w:tc>
      </w:tr>
    </w:tbl>
    <w:p>
      <w:pPr>
        <w:pStyle w:val="Heading2"/>
      </w:pPr>
      <w:r>
        <w:t>5.10 Audit and Accountability</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FR-AUD-001</w:t>
            </w:r>
          </w:p>
        </w:tc>
        <w:tc>
          <w:tcPr>
            <w:tcW w:type="dxa" w:w="3360"/>
          </w:tcPr>
          <w:p>
            <w:r>
              <w:t>The system shall audit critical actions including login, referral creation, referral decisions, appointment booking, inventory adjustments and availability updates.</w:t>
            </w:r>
          </w:p>
        </w:tc>
        <w:tc>
          <w:tcPr>
            <w:tcW w:type="dxa" w:w="3360"/>
          </w:tcPr>
          <w:p>
            <w:r>
              <w:t>Must</w:t>
            </w:r>
          </w:p>
        </w:tc>
      </w:tr>
      <w:tr>
        <w:tc>
          <w:tcPr>
            <w:tcW w:type="dxa" w:w="3360"/>
          </w:tcPr>
          <w:p>
            <w:r>
              <w:t>FR-AUD-002</w:t>
            </w:r>
          </w:p>
        </w:tc>
        <w:tc>
          <w:tcPr>
            <w:tcW w:type="dxa" w:w="3360"/>
          </w:tcPr>
          <w:p>
            <w:r>
              <w:t>Audit records shall include actor, action, timestamp and relevant entity reference.</w:t>
            </w:r>
          </w:p>
        </w:tc>
        <w:tc>
          <w:tcPr>
            <w:tcW w:type="dxa" w:w="3360"/>
          </w:tcPr>
          <w:p>
            <w:r>
              <w:t>Must</w:t>
            </w:r>
          </w:p>
        </w:tc>
      </w:tr>
      <w:tr>
        <w:tc>
          <w:tcPr>
            <w:tcW w:type="dxa" w:w="3360"/>
          </w:tcPr>
          <w:p>
            <w:r>
              <w:t>FR-AUD-003</w:t>
            </w:r>
          </w:p>
        </w:tc>
        <w:tc>
          <w:tcPr>
            <w:tcW w:type="dxa" w:w="3360"/>
          </w:tcPr>
          <w:p>
            <w:r>
              <w:t>Audit records shall be protected from ordinary user modification.</w:t>
            </w:r>
          </w:p>
        </w:tc>
        <w:tc>
          <w:tcPr>
            <w:tcW w:type="dxa" w:w="3360"/>
          </w:tcPr>
          <w:p>
            <w:r>
              <w:t>Must</w:t>
            </w:r>
          </w:p>
        </w:tc>
      </w:tr>
    </w:tbl>
    <w:p>
      <w:pPr>
        <w:pStyle w:val="Heading2"/>
      </w:pPr>
      <w:r>
        <w:t>5.11 PERF</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NFR-PERF-001</w:t>
            </w:r>
          </w:p>
        </w:tc>
        <w:tc>
          <w:tcPr>
            <w:tcW w:type="dxa" w:w="3360"/>
          </w:tcPr>
          <w:p>
            <w:r>
              <w:t>API response performance</w:t>
            </w:r>
          </w:p>
        </w:tc>
        <w:tc>
          <w:tcPr>
            <w:tcW w:type="dxa" w:w="3360"/>
          </w:tcPr>
          <w:p>
            <w:r>
              <w:t>Common read APIs should return within 2 seconds under MVP test load, excluding external provider latency.</w:t>
            </w:r>
          </w:p>
        </w:tc>
      </w:tr>
      <w:tr>
        <w:tc>
          <w:tcPr>
            <w:tcW w:type="dxa" w:w="3360"/>
          </w:tcPr>
          <w:p>
            <w:r>
              <w:t>NFR-PERF-002</w:t>
            </w:r>
          </w:p>
        </w:tc>
        <w:tc>
          <w:tcPr>
            <w:tcW w:type="dxa" w:w="3360"/>
          </w:tcPr>
          <w:p>
            <w:r>
              <w:t>Booking transaction</w:t>
            </w:r>
          </w:p>
        </w:tc>
        <w:tc>
          <w:tcPr>
            <w:tcW w:type="dxa" w:w="3360"/>
          </w:tcPr>
          <w:p>
            <w:r>
              <w:t>Concurrent requests must resolve deterministically with exactly one successful booking per unique slot.</w:t>
            </w:r>
          </w:p>
        </w:tc>
      </w:tr>
      <w:tr>
        <w:tc>
          <w:tcPr>
            <w:tcW w:type="dxa" w:w="3360"/>
          </w:tcPr>
          <w:p>
            <w:r>
              <w:t>NFR-PERF-003</w:t>
            </w:r>
          </w:p>
        </w:tc>
        <w:tc>
          <w:tcPr>
            <w:tcW w:type="dxa" w:w="3360"/>
          </w:tcPr>
          <w:p>
            <w:r>
              <w:t>Real-time events</w:t>
            </w:r>
          </w:p>
        </w:tc>
        <w:tc>
          <w:tcPr>
            <w:tcW w:type="dxa" w:w="3360"/>
          </w:tcPr>
          <w:p>
            <w:r>
              <w:t>Important status events should reach connected clients within approximately 2 seconds under normal network conditions.</w:t>
            </w:r>
          </w:p>
        </w:tc>
      </w:tr>
      <w:tr>
        <w:tc>
          <w:tcPr>
            <w:tcW w:type="dxa" w:w="3360"/>
          </w:tcPr>
          <w:p>
            <w:r>
              <w:t>NFR-PERF-004</w:t>
            </w:r>
          </w:p>
        </w:tc>
        <w:tc>
          <w:tcPr>
            <w:tcW w:type="dxa" w:w="3360"/>
          </w:tcPr>
          <w:p>
            <w:r>
              <w:t>Mobile startup</w:t>
            </w:r>
          </w:p>
        </w:tc>
        <w:tc>
          <w:tcPr>
            <w:tcW w:type="dxa" w:w="3360"/>
          </w:tcPr>
          <w:p>
            <w:r>
              <w:t>Primary dashboard should become usable within approximately 5 seconds on a representative low/mid-range Android device after app launch.</w:t>
            </w:r>
          </w:p>
        </w:tc>
      </w:tr>
    </w:tbl>
    <w:p>
      <w:pPr>
        <w:pStyle w:val="Heading2"/>
      </w:pPr>
      <w:r>
        <w:t>5.12 USSD Keypad-Phone Interface</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FR-USSD-001</w:t>
            </w:r>
          </w:p>
        </w:tc>
        <w:tc>
          <w:tcPr>
            <w:tcW w:type="dxa" w:w="3360"/>
          </w:tcPr>
          <w:p>
            <w:r>
              <w:t>The system shall provide a USSD interface for keypad/feature-phone users without mobile data.</w:t>
            </w:r>
          </w:p>
        </w:tc>
        <w:tc>
          <w:tcPr>
            <w:tcW w:type="dxa" w:w="3360"/>
          </w:tcPr>
          <w:p>
            <w:r>
              <w:t>Must</w:t>
            </w:r>
          </w:p>
        </w:tc>
      </w:tr>
      <w:tr>
        <w:tc>
          <w:tcPr>
            <w:tcW w:type="dxa" w:w="3360"/>
          </w:tcPr>
          <w:p>
            <w:r>
              <w:t>FR-USSD-002</w:t>
            </w:r>
          </w:p>
        </w:tc>
        <w:tc>
          <w:tcPr>
            <w:tcW w:type="dxa" w:w="3360"/>
          </w:tcPr>
          <w:p>
            <w:r>
              <w:t>The USSD interface shall expose a concise main menu for bed availability, appointment booking/status, and emergency assistance/routing.</w:t>
            </w:r>
          </w:p>
        </w:tc>
        <w:tc>
          <w:tcPr>
            <w:tcW w:type="dxa" w:w="3360"/>
          </w:tcPr>
          <w:p>
            <w:r>
              <w:t>Must</w:t>
            </w:r>
          </w:p>
        </w:tc>
      </w:tr>
      <w:tr>
        <w:tc>
          <w:tcPr>
            <w:tcW w:type="dxa" w:w="3360"/>
          </w:tcPr>
          <w:p>
            <w:r>
              <w:t>FR-USSD-003</w:t>
            </w:r>
          </w:p>
        </w:tc>
        <w:tc>
          <w:tcPr>
            <w:tcW w:type="dxa" w:w="3360"/>
          </w:tcPr>
          <w:p>
            <w:r>
              <w:t>The USSD flow shall support Marathi, Hindi, and English content according to the user's selected language where technically supported.</w:t>
            </w:r>
          </w:p>
        </w:tc>
        <w:tc>
          <w:tcPr>
            <w:tcW w:type="dxa" w:w="3360"/>
          </w:tcPr>
          <w:p>
            <w:r>
              <w:t>Must</w:t>
            </w:r>
          </w:p>
        </w:tc>
      </w:tr>
      <w:tr>
        <w:tc>
          <w:tcPr>
            <w:tcW w:type="dxa" w:w="3360"/>
          </w:tcPr>
          <w:p>
            <w:r>
              <w:t>FR-USSD-004</w:t>
            </w:r>
          </w:p>
        </w:tc>
        <w:tc>
          <w:tcPr>
            <w:tcW w:type="dxa" w:w="3360"/>
          </w:tcPr>
          <w:p>
            <w:r>
              <w:t>The USSD interface shall support facility/district selection using compact codes suitable for keypad input.</w:t>
            </w:r>
          </w:p>
        </w:tc>
        <w:tc>
          <w:tcPr>
            <w:tcW w:type="dxa" w:w="3360"/>
          </w:tcPr>
          <w:p>
            <w:r>
              <w:t>Must</w:t>
            </w:r>
          </w:p>
        </w:tc>
      </w:tr>
      <w:tr>
        <w:tc>
          <w:tcPr>
            <w:tcW w:type="dxa" w:w="3360"/>
          </w:tcPr>
          <w:p>
            <w:r>
              <w:t>FR-USSD-005</w:t>
            </w:r>
          </w:p>
        </w:tc>
        <w:tc>
          <w:tcPr>
            <w:tcW w:type="dxa" w:w="3360"/>
          </w:tcPr>
          <w:p>
            <w:r>
              <w:t>The USSD channel shall use the same centralized healthcare business rules and authorization model as other channels.</w:t>
            </w:r>
          </w:p>
        </w:tc>
        <w:tc>
          <w:tcPr>
            <w:tcW w:type="dxa" w:w="3360"/>
          </w:tcPr>
          <w:p>
            <w:r>
              <w:t>Must</w:t>
            </w:r>
          </w:p>
        </w:tc>
      </w:tr>
      <w:tr>
        <w:tc>
          <w:tcPr>
            <w:tcW w:type="dxa" w:w="3360"/>
          </w:tcPr>
          <w:p>
            <w:r>
              <w:t>FR-USSD-006</w:t>
            </w:r>
          </w:p>
        </w:tc>
        <w:tc>
          <w:tcPr>
            <w:tcW w:type="dxa" w:w="3360"/>
          </w:tcPr>
          <w:p>
            <w:r>
              <w:t>USSD session state shall be handled safely and shall expire when the telecom session ends or the configured session timeout is reached.</w:t>
            </w:r>
          </w:p>
        </w:tc>
        <w:tc>
          <w:tcPr>
            <w:tcW w:type="dxa" w:w="3360"/>
          </w:tcPr>
          <w:p>
            <w:r>
              <w:t>Must</w:t>
            </w:r>
          </w:p>
        </w:tc>
      </w:tr>
      <w:tr>
        <w:tc>
          <w:tcPr>
            <w:tcW w:type="dxa" w:w="3360"/>
          </w:tcPr>
          <w:p>
            <w:r>
              <w:t>FR-USSD-007</w:t>
            </w:r>
          </w:p>
        </w:tc>
        <w:tc>
          <w:tcPr>
            <w:tcW w:type="dxa" w:w="3360"/>
          </w:tcPr>
          <w:p>
            <w:r>
              <w:t>USSD shall return concise results appropriate for feature-phone screens and session limits.</w:t>
            </w:r>
          </w:p>
        </w:tc>
        <w:tc>
          <w:tcPr>
            <w:tcW w:type="dxa" w:w="3360"/>
          </w:tcPr>
          <w:p>
            <w:r>
              <w:t>Must</w:t>
            </w:r>
          </w:p>
        </w:tc>
      </w:tr>
      <w:tr>
        <w:tc>
          <w:tcPr>
            <w:tcW w:type="dxa" w:w="3360"/>
          </w:tcPr>
          <w:p>
            <w:r>
              <w:t>FR-USSD-008</w:t>
            </w:r>
          </w:p>
        </w:tc>
        <w:tc>
          <w:tcPr>
            <w:tcW w:type="dxa" w:w="3360"/>
          </w:tcPr>
          <w:p>
            <w:r>
              <w:t>The USSD shortcode shall be treated as a telecom-operator dependency and shall not be hard-coded as an assumption of availability.</w:t>
            </w:r>
          </w:p>
        </w:tc>
        <w:tc>
          <w:tcPr>
            <w:tcW w:type="dxa" w:w="3360"/>
          </w:tcPr>
          <w:p>
            <w:r>
              <w:t>Must</w:t>
            </w:r>
          </w:p>
        </w:tc>
      </w:tr>
      <w:tr>
        <w:tc>
          <w:tcPr>
            <w:tcW w:type="dxa" w:w="3360"/>
          </w:tcPr>
          <w:p>
            <w:r>
              <w:t>FR-USSD-009</w:t>
            </w:r>
          </w:p>
        </w:tc>
        <w:tc>
          <w:tcPr>
            <w:tcW w:type="dxa" w:w="3360"/>
          </w:tcPr>
          <w:p>
            <w:r>
              <w:t>USSD requests shall map into the same service-layer business operations as the mobile/desktop channels rather than implementing separate booking logic.</w:t>
            </w:r>
          </w:p>
        </w:tc>
        <w:tc>
          <w:tcPr>
            <w:tcW w:type="dxa" w:w="3360"/>
          </w:tcPr>
          <w:p>
            <w:r>
              <w:t>Must</w:t>
            </w:r>
          </w:p>
        </w:tc>
      </w:tr>
    </w:tbl>
    <w:p>
      <w:pPr>
        <w:pStyle w:val="Heading2"/>
      </w:pPr>
      <w:r>
        <w:t>5.13 Communication Channels</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FR-COM-001</w:t>
            </w:r>
          </w:p>
        </w:tc>
        <w:tc>
          <w:tcPr>
            <w:tcW w:type="dxa" w:w="3360"/>
          </w:tcPr>
          <w:p>
            <w:r>
              <w:t>The system shall support SMS as a fallback communication channel for critical events.</w:t>
            </w:r>
          </w:p>
        </w:tc>
        <w:tc>
          <w:tcPr>
            <w:tcW w:type="dxa" w:w="3360"/>
          </w:tcPr>
          <w:p>
            <w:r>
              <w:t>Must</w:t>
            </w:r>
          </w:p>
        </w:tc>
      </w:tr>
      <w:tr>
        <w:tc>
          <w:tcPr>
            <w:tcW w:type="dxa" w:w="3360"/>
          </w:tcPr>
          <w:p>
            <w:r>
              <w:t>FR-COM-002</w:t>
            </w:r>
          </w:p>
        </w:tc>
        <w:tc>
          <w:tcPr>
            <w:tcW w:type="dxa" w:w="3360"/>
          </w:tcPr>
          <w:p>
            <w:r>
              <w:t>The system shall support a self-hosted push/in-app notification provider through an adapter; Ntfy.sh may be used as the reference MVP implementation.</w:t>
            </w:r>
          </w:p>
        </w:tc>
        <w:tc>
          <w:tcPr>
            <w:tcW w:type="dxa" w:w="3360"/>
          </w:tcPr>
          <w:p>
            <w:r>
              <w:t>Must</w:t>
            </w:r>
          </w:p>
        </w:tc>
      </w:tr>
      <w:tr>
        <w:tc>
          <w:tcPr>
            <w:tcW w:type="dxa" w:w="3360"/>
          </w:tcPr>
          <w:p>
            <w:r>
              <w:t>FR-COM-003</w:t>
            </w:r>
          </w:p>
        </w:tc>
        <w:tc>
          <w:tcPr>
            <w:tcW w:type="dxa" w:w="3360"/>
          </w:tcPr>
          <w:p>
            <w:r>
              <w:t>The notification system shall support referral received, doctor timeout, slot confirmation, inventory escalation, bed-availability escalation, and edge-node offline alerts.</w:t>
            </w:r>
          </w:p>
        </w:tc>
        <w:tc>
          <w:tcPr>
            <w:tcW w:type="dxa" w:w="3360"/>
          </w:tcPr>
          <w:p>
            <w:r>
              <w:t>Must</w:t>
            </w:r>
          </w:p>
        </w:tc>
      </w:tr>
      <w:tr>
        <w:tc>
          <w:tcPr>
            <w:tcW w:type="dxa" w:w="3360"/>
          </w:tcPr>
          <w:p>
            <w:r>
              <w:t>FR-COM-004</w:t>
            </w:r>
          </w:p>
        </w:tc>
        <w:tc>
          <w:tcPr>
            <w:tcW w:type="dxa" w:w="3360"/>
          </w:tcPr>
          <w:p>
            <w:r>
              <w:t>SMS delivery shall support a provider adapter; Gammu with a GSM dongle may be used as a reference self-hosted implementation.</w:t>
            </w:r>
          </w:p>
        </w:tc>
        <w:tc>
          <w:tcPr>
            <w:tcW w:type="dxa" w:w="3360"/>
          </w:tcPr>
          <w:p>
            <w:r>
              <w:t>Should</w:t>
            </w:r>
          </w:p>
        </w:tc>
      </w:tr>
      <w:tr>
        <w:tc>
          <w:tcPr>
            <w:tcW w:type="dxa" w:w="3360"/>
          </w:tcPr>
          <w:p>
            <w:r>
              <w:t>FR-COM-005</w:t>
            </w:r>
          </w:p>
        </w:tc>
        <w:tc>
          <w:tcPr>
            <w:tcW w:type="dxa" w:w="3360"/>
          </w:tcPr>
          <w:p>
            <w:r>
              <w:t>Notification delivery failures shall be retryable and observable.</w:t>
            </w:r>
          </w:p>
        </w:tc>
        <w:tc>
          <w:tcPr>
            <w:tcW w:type="dxa" w:w="3360"/>
          </w:tcPr>
          <w:p>
            <w:r>
              <w:t>Must</w:t>
            </w:r>
          </w:p>
        </w:tc>
      </w:tr>
      <w:tr>
        <w:tc>
          <w:tcPr>
            <w:tcW w:type="dxa" w:w="3360"/>
          </w:tcPr>
          <w:p>
            <w:r>
              <w:t>FR-COM-006</w:t>
            </w:r>
          </w:p>
        </w:tc>
        <w:tc>
          <w:tcPr>
            <w:tcW w:type="dxa" w:w="3360"/>
          </w:tcPr>
          <w:p>
            <w:r>
              <w:t>Escalation targets and suppression windows shall be configurable rather than hard-coded.</w:t>
            </w:r>
          </w:p>
        </w:tc>
        <w:tc>
          <w:tcPr>
            <w:tcW w:type="dxa" w:w="3360"/>
          </w:tcPr>
          <w:p>
            <w:r>
              <w:t>Must</w:t>
            </w:r>
          </w:p>
        </w:tc>
      </w:tr>
    </w:tbl>
    <w:p>
      <w:pPr>
        <w:pStyle w:val="Heading2"/>
      </w:pPr>
      <w:r>
        <w:t>5.14 Desktop Application</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FR-DESK-001</w:t>
            </w:r>
          </w:p>
        </w:tc>
        <w:tc>
          <w:tcPr>
            <w:tcW w:type="dxa" w:w="3360"/>
          </w:tcPr>
          <w:p>
            <w:r>
              <w:t>The platform shall provide a desktop client option for district-hospital administrators, facility managers, and doctors.</w:t>
            </w:r>
          </w:p>
        </w:tc>
        <w:tc>
          <w:tcPr>
            <w:tcW w:type="dxa" w:w="3360"/>
          </w:tcPr>
          <w:p>
            <w:r>
              <w:t>Must</w:t>
            </w:r>
          </w:p>
        </w:tc>
      </w:tr>
      <w:tr>
        <w:tc>
          <w:tcPr>
            <w:tcW w:type="dxa" w:w="3360"/>
          </w:tcPr>
          <w:p>
            <w:r>
              <w:t>FR-DESK-002</w:t>
            </w:r>
          </w:p>
        </w:tc>
        <w:tc>
          <w:tcPr>
            <w:tcW w:type="dxa" w:w="3360"/>
          </w:tcPr>
          <w:p>
            <w:r>
              <w:t>The desktop client shall support Windows and Linux deployment.</w:t>
            </w:r>
          </w:p>
        </w:tc>
        <w:tc>
          <w:tcPr>
            <w:tcW w:type="dxa" w:w="3360"/>
          </w:tcPr>
          <w:p>
            <w:r>
              <w:t>Must</w:t>
            </w:r>
          </w:p>
        </w:tc>
      </w:tr>
      <w:tr>
        <w:tc>
          <w:tcPr>
            <w:tcW w:type="dxa" w:w="3360"/>
          </w:tcPr>
          <w:p>
            <w:r>
              <w:t>FR-DESK-003</w:t>
            </w:r>
          </w:p>
        </w:tc>
        <w:tc>
          <w:tcPr>
            <w:tcW w:type="dxa" w:w="3360"/>
          </w:tcPr>
          <w:p>
            <w:r>
              <w:t>The desktop client shall support facility availability management, doctor/referral workflows, inventory workflows, and other authorized operational functions defined by role.</w:t>
            </w:r>
          </w:p>
        </w:tc>
        <w:tc>
          <w:tcPr>
            <w:tcW w:type="dxa" w:w="3360"/>
          </w:tcPr>
          <w:p>
            <w:r>
              <w:t>Must</w:t>
            </w:r>
          </w:p>
        </w:tc>
      </w:tr>
      <w:tr>
        <w:tc>
          <w:tcPr>
            <w:tcW w:type="dxa" w:w="3360"/>
          </w:tcPr>
          <w:p>
            <w:r>
              <w:t>FR-DESK-004</w:t>
            </w:r>
          </w:p>
        </w:tc>
        <w:tc>
          <w:tcPr>
            <w:tcW w:type="dxa" w:w="3360"/>
          </w:tcPr>
          <w:p>
            <w:r>
              <w:t>The desktop client shall support local SQLite-backed operation for appropriate workflows when central connectivity is unavailable.</w:t>
            </w:r>
          </w:p>
        </w:tc>
        <w:tc>
          <w:tcPr>
            <w:tcW w:type="dxa" w:w="3360"/>
          </w:tcPr>
          <w:p>
            <w:r>
              <w:t>Should</w:t>
            </w:r>
          </w:p>
        </w:tc>
      </w:tr>
      <w:tr>
        <w:tc>
          <w:tcPr>
            <w:tcW w:type="dxa" w:w="3360"/>
          </w:tcPr>
          <w:p>
            <w:r>
              <w:t>FR-DESK-005</w:t>
            </w:r>
          </w:p>
        </w:tc>
        <w:tc>
          <w:tcPr>
            <w:tcW w:type="dxa" w:w="3360"/>
          </w:tcPr>
          <w:p>
            <w:r>
              <w:t>The desktop client shall support validated Excel inventory import and may monitor a configured folder for spreadsheet drops.</w:t>
            </w:r>
          </w:p>
        </w:tc>
        <w:tc>
          <w:tcPr>
            <w:tcW w:type="dxa" w:w="3360"/>
          </w:tcPr>
          <w:p>
            <w:r>
              <w:t>Should</w:t>
            </w:r>
          </w:p>
        </w:tc>
      </w:tr>
      <w:tr>
        <w:tc>
          <w:tcPr>
            <w:tcW w:type="dxa" w:w="3360"/>
          </w:tcPr>
          <w:p>
            <w:r>
              <w:t>FR-DESK-006</w:t>
            </w:r>
          </w:p>
        </w:tc>
        <w:tc>
          <w:tcPr>
            <w:tcW w:type="dxa" w:w="3360"/>
          </w:tcPr>
          <w:p>
            <w:r>
              <w:t>The desktop client shall support self-hosted update distribution where operationally required.</w:t>
            </w:r>
          </w:p>
        </w:tc>
        <w:tc>
          <w:tcPr>
            <w:tcW w:type="dxa" w:w="3360"/>
          </w:tcPr>
          <w:p>
            <w:r>
              <w:t>Could</w:t>
            </w:r>
          </w:p>
        </w:tc>
      </w:tr>
      <w:tr>
        <w:tc>
          <w:tcPr>
            <w:tcW w:type="dxa" w:w="3360"/>
          </w:tcPr>
          <w:p>
            <w:r>
              <w:t>FR-DESK-007</w:t>
            </w:r>
          </w:p>
        </w:tc>
        <w:tc>
          <w:tcPr>
            <w:tcW w:type="dxa" w:w="3360"/>
          </w:tcPr>
          <w:p>
            <w:r>
              <w:t>Desktop users shall be subject to the same server-side authentication, RBAC, audit, and facility-scope controls as mobile users.</w:t>
            </w:r>
          </w:p>
        </w:tc>
        <w:tc>
          <w:tcPr>
            <w:tcW w:type="dxa" w:w="3360"/>
          </w:tcPr>
          <w:p>
            <w:r>
              <w:t>Must</w:t>
            </w:r>
          </w:p>
        </w:tc>
      </w:tr>
    </w:tbl>
    <w:p>
      <w:pPr>
        <w:pStyle w:val="Heading2"/>
      </w:pPr>
      <w:r>
        <w:t>5.15 Localization and Language</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FR-LANG-001</w:t>
            </w:r>
          </w:p>
        </w:tc>
        <w:tc>
          <w:tcPr>
            <w:tcW w:type="dxa" w:w="3360"/>
          </w:tcPr>
          <w:p>
            <w:r>
              <w:t>The mobile and desktop applications shall support switchable Marathi, Hindi, and English localization.</w:t>
            </w:r>
          </w:p>
        </w:tc>
        <w:tc>
          <w:tcPr>
            <w:tcW w:type="dxa" w:w="3360"/>
          </w:tcPr>
          <w:p>
            <w:r>
              <w:t>Must</w:t>
            </w:r>
          </w:p>
        </w:tc>
      </w:tr>
      <w:tr>
        <w:tc>
          <w:tcPr>
            <w:tcW w:type="dxa" w:w="3360"/>
          </w:tcPr>
          <w:p>
            <w:r>
              <w:t>FR-LANG-002</w:t>
            </w:r>
          </w:p>
        </w:tc>
        <w:tc>
          <w:tcPr>
            <w:tcW w:type="dxa" w:w="3360"/>
          </w:tcPr>
          <w:p>
            <w:r>
              <w:t>Translations shall be externalized and maintained from a single source where practical.</w:t>
            </w:r>
          </w:p>
        </w:tc>
        <w:tc>
          <w:tcPr>
            <w:tcW w:type="dxa" w:w="3360"/>
          </w:tcPr>
          <w:p>
            <w:r>
              <w:t>Must</w:t>
            </w:r>
          </w:p>
        </w:tc>
      </w:tr>
      <w:tr>
        <w:tc>
          <w:tcPr>
            <w:tcW w:type="dxa" w:w="3360"/>
          </w:tcPr>
          <w:p>
            <w:r>
              <w:t>FR-LANG-003</w:t>
            </w:r>
          </w:p>
        </w:tc>
        <w:tc>
          <w:tcPr>
            <w:tcW w:type="dxa" w:w="3360"/>
          </w:tcPr>
          <w:p>
            <w:r>
              <w:t>Critical status messages and safety warnings shall not rely on color alone and shall be localized.</w:t>
            </w:r>
          </w:p>
        </w:tc>
        <w:tc>
          <w:tcPr>
            <w:tcW w:type="dxa" w:w="3360"/>
          </w:tcPr>
          <w:p>
            <w:r>
              <w:t>Must</w:t>
            </w:r>
          </w:p>
        </w:tc>
      </w:tr>
      <w:tr>
        <w:tc>
          <w:tcPr>
            <w:tcW w:type="dxa" w:w="3360"/>
          </w:tcPr>
          <w:p>
            <w:r>
              <w:t>FR-LANG-004</w:t>
            </w:r>
          </w:p>
        </w:tc>
        <w:tc>
          <w:tcPr>
            <w:tcW w:type="dxa" w:w="3360"/>
          </w:tcPr>
          <w:p>
            <w:r>
              <w:t>The initial supported languages shall be Marathi (default), Hindi, and English, with per-user language selection.</w:t>
            </w:r>
          </w:p>
        </w:tc>
        <w:tc>
          <w:tcPr>
            <w:tcW w:type="dxa" w:w="3360"/>
          </w:tcPr>
          <w:p>
            <w:r>
              <w:t>Must</w:t>
            </w:r>
          </w:p>
        </w:tc>
      </w:tr>
    </w:tbl>
    <w:p>
      <w:pPr>
        <w:pStyle w:val="Heading2"/>
      </w:pPr>
      <w:r>
        <w:t>5.16 Raspberry Pi Edge Node</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FR-EDGE-001</w:t>
            </w:r>
          </w:p>
        </w:tc>
        <w:tc>
          <w:tcPr>
            <w:tcW w:type="dxa" w:w="3360"/>
          </w:tcPr>
          <w:p>
            <w:r>
              <w:t>Each facility edge node shall maintain a local cache/database of the facility dataset required for degraded operation.</w:t>
            </w:r>
          </w:p>
        </w:tc>
        <w:tc>
          <w:tcPr>
            <w:tcW w:type="dxa" w:w="3360"/>
          </w:tcPr>
          <w:p>
            <w:r>
              <w:t>Must</w:t>
            </w:r>
          </w:p>
        </w:tc>
      </w:tr>
      <w:tr>
        <w:tc>
          <w:tcPr>
            <w:tcW w:type="dxa" w:w="3360"/>
          </w:tcPr>
          <w:p>
            <w:r>
              <w:t>FR-EDGE-002</w:t>
            </w:r>
          </w:p>
        </w:tc>
        <w:tc>
          <w:tcPr>
            <w:tcW w:type="dxa" w:w="3360"/>
          </w:tcPr>
          <w:p>
            <w:r>
              <w:t>The edge node shall operate on Raspberry Pi-class Linux hardware within the project's resource constraints.</w:t>
            </w:r>
          </w:p>
        </w:tc>
        <w:tc>
          <w:tcPr>
            <w:tcW w:type="dxa" w:w="3360"/>
          </w:tcPr>
          <w:p>
            <w:r>
              <w:t>Must</w:t>
            </w:r>
          </w:p>
        </w:tc>
      </w:tr>
      <w:tr>
        <w:tc>
          <w:tcPr>
            <w:tcW w:type="dxa" w:w="3360"/>
          </w:tcPr>
          <w:p>
            <w:r>
              <w:t>FR-EDGE-003</w:t>
            </w:r>
          </w:p>
        </w:tc>
        <w:tc>
          <w:tcPr>
            <w:tcW w:type="dxa" w:w="3360"/>
          </w:tcPr>
          <w:p>
            <w:r>
              <w:t>The edge node shall synchronize with the central server when connectivity is restored.</w:t>
            </w:r>
          </w:p>
        </w:tc>
        <w:tc>
          <w:tcPr>
            <w:tcW w:type="dxa" w:w="3360"/>
          </w:tcPr>
          <w:p>
            <w:r>
              <w:t>Must</w:t>
            </w:r>
          </w:p>
        </w:tc>
      </w:tr>
      <w:tr>
        <w:tc>
          <w:tcPr>
            <w:tcW w:type="dxa" w:w="3360"/>
          </w:tcPr>
          <w:p>
            <w:r>
              <w:t>FR-EDGE-004</w:t>
            </w:r>
          </w:p>
        </w:tc>
        <w:tc>
          <w:tcPr>
            <w:tcW w:type="dxa" w:w="3360"/>
          </w:tcPr>
          <w:p>
            <w:r>
              <w:t>The edge node shall support LAN access for authorized local clients when configured.</w:t>
            </w:r>
          </w:p>
        </w:tc>
        <w:tc>
          <w:tcPr>
            <w:tcW w:type="dxa" w:w="3360"/>
          </w:tcPr>
          <w:p>
            <w:r>
              <w:t>Should</w:t>
            </w:r>
          </w:p>
        </w:tc>
      </w:tr>
      <w:tr>
        <w:tc>
          <w:tcPr>
            <w:tcW w:type="dxa" w:w="3360"/>
          </w:tcPr>
          <w:p>
            <w:r>
              <w:t>FR-EDGE-005</w:t>
            </w:r>
          </w:p>
        </w:tc>
        <w:tc>
          <w:tcPr>
            <w:tcW w:type="dxa" w:w="3360"/>
          </w:tcPr>
          <w:p>
            <w:r>
              <w:t>The edge node shall record its last successful cloud synchronization time and current synchronization state.</w:t>
            </w:r>
          </w:p>
        </w:tc>
        <w:tc>
          <w:tcPr>
            <w:tcW w:type="dxa" w:w="3360"/>
          </w:tcPr>
          <w:p>
            <w:r>
              <w:t>Must</w:t>
            </w:r>
          </w:p>
        </w:tc>
      </w:tr>
      <w:tr>
        <w:tc>
          <w:tcPr>
            <w:tcW w:type="dxa" w:w="3360"/>
          </w:tcPr>
          <w:p>
            <w:r>
              <w:t>FR-EDGE-006</w:t>
            </w:r>
          </w:p>
        </w:tc>
        <w:tc>
          <w:tcPr>
            <w:tcW w:type="dxa" w:w="3360"/>
          </w:tcPr>
          <w:p>
            <w:r>
              <w:t>The edge node shall expose health/status information for operational monitoring.</w:t>
            </w:r>
          </w:p>
        </w:tc>
        <w:tc>
          <w:tcPr>
            <w:tcW w:type="dxa" w:w="3360"/>
          </w:tcPr>
          <w:p>
            <w:r>
              <w:t>Must</w:t>
            </w:r>
          </w:p>
        </w:tc>
      </w:tr>
      <w:tr>
        <w:tc>
          <w:tcPr>
            <w:tcW w:type="dxa" w:w="3360"/>
          </w:tcPr>
          <w:p>
            <w:r>
              <w:t>FR-EDGE-007</w:t>
            </w:r>
          </w:p>
        </w:tc>
        <w:tc>
          <w:tcPr>
            <w:tcW w:type="dxa" w:w="3360"/>
          </w:tcPr>
          <w:p>
            <w:r>
              <w:t>If the edge node remains offline beyond a configured threshold, the system shall generate an escalation notification.</w:t>
            </w:r>
          </w:p>
        </w:tc>
        <w:tc>
          <w:tcPr>
            <w:tcW w:type="dxa" w:w="3360"/>
          </w:tcPr>
          <w:p>
            <w:r>
              <w:t>Must</w:t>
            </w:r>
          </w:p>
        </w:tc>
      </w:tr>
      <w:tr>
        <w:tc>
          <w:tcPr>
            <w:tcW w:type="dxa" w:w="3360"/>
          </w:tcPr>
          <w:p>
            <w:r>
              <w:t>FR-EDGE-008</w:t>
            </w:r>
          </w:p>
        </w:tc>
        <w:tc>
          <w:tcPr>
            <w:tcW w:type="dxa" w:w="3360"/>
          </w:tcPr>
          <w:p>
            <w:r>
              <w:t>The edge node may host local notification delivery for facility-level operation where supported.</w:t>
            </w:r>
          </w:p>
        </w:tc>
        <w:tc>
          <w:tcPr>
            <w:tcW w:type="dxa" w:w="3360"/>
          </w:tcPr>
          <w:p>
            <w:r>
              <w:t>Could</w:t>
            </w:r>
          </w:p>
        </w:tc>
      </w:tr>
    </w:tbl>
    <w:p>
      <w:pPr>
        <w:pStyle w:val="Heading2"/>
      </w:pPr>
      <w:r>
        <w:t>5.17 Synchronization and Conflict Handling</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Priority</w:t>
            </w:r>
          </w:p>
        </w:tc>
      </w:tr>
      <w:tr>
        <w:tc>
          <w:tcPr>
            <w:tcW w:type="dxa" w:w="3360"/>
          </w:tcPr>
          <w:p>
            <w:r>
              <w:t>FR-SYNC-001</w:t>
            </w:r>
          </w:p>
        </w:tc>
        <w:tc>
          <w:tcPr>
            <w:tcW w:type="dxa" w:w="3360"/>
          </w:tcPr>
          <w:p>
            <w:r>
              <w:t>Synchronization shall be idempotent for retried operations.</w:t>
            </w:r>
          </w:p>
        </w:tc>
        <w:tc>
          <w:tcPr>
            <w:tcW w:type="dxa" w:w="3360"/>
          </w:tcPr>
          <w:p>
            <w:r>
              <w:t>Must</w:t>
            </w:r>
          </w:p>
        </w:tc>
      </w:tr>
      <w:tr>
        <w:tc>
          <w:tcPr>
            <w:tcW w:type="dxa" w:w="3360"/>
          </w:tcPr>
          <w:p>
            <w:r>
              <w:t>FR-SYNC-002</w:t>
            </w:r>
          </w:p>
        </w:tc>
        <w:tc>
          <w:tcPr>
            <w:tcW w:type="dxa" w:w="3360"/>
          </w:tcPr>
          <w:p>
            <w:r>
              <w:t>Synchronization shall include sufficient metadata to detect stale writes and avoid overwriting newer authoritative data.</w:t>
            </w:r>
          </w:p>
        </w:tc>
        <w:tc>
          <w:tcPr>
            <w:tcW w:type="dxa" w:w="3360"/>
          </w:tcPr>
          <w:p>
            <w:r>
              <w:t>Must</w:t>
            </w:r>
          </w:p>
        </w:tc>
      </w:tr>
      <w:tr>
        <w:tc>
          <w:tcPr>
            <w:tcW w:type="dxa" w:w="3360"/>
          </w:tcPr>
          <w:p>
            <w:r>
              <w:t>FR-SYNC-003</w:t>
            </w:r>
          </w:p>
        </w:tc>
        <w:tc>
          <w:tcPr>
            <w:tcW w:type="dxa" w:w="3360"/>
          </w:tcPr>
          <w:p>
            <w:r>
              <w:t>The system shall provide observable synchronization status and failure information to authorized users/operators.</w:t>
            </w:r>
          </w:p>
        </w:tc>
        <w:tc>
          <w:tcPr>
            <w:tcW w:type="dxa" w:w="3360"/>
          </w:tcPr>
          <w:p>
            <w:r>
              <w:t>Must</w:t>
            </w:r>
          </w:p>
        </w:tc>
      </w:tr>
      <w:tr>
        <w:tc>
          <w:tcPr>
            <w:tcW w:type="dxa" w:w="3360"/>
          </w:tcPr>
          <w:p>
            <w:r>
              <w:t>FR-SYNC-004</w:t>
            </w:r>
          </w:p>
        </w:tc>
        <w:tc>
          <w:tcPr>
            <w:tcW w:type="dxa" w:w="3360"/>
          </w:tcPr>
          <w:p>
            <w:r>
              <w:t>Safe queued operations shall be retried automatically after connectivity restoration.</w:t>
            </w:r>
          </w:p>
        </w:tc>
        <w:tc>
          <w:tcPr>
            <w:tcW w:type="dxa" w:w="3360"/>
          </w:tcPr>
          <w:p>
            <w:r>
              <w:t>Must</w:t>
            </w:r>
          </w:p>
        </w:tc>
      </w:tr>
      <w:tr>
        <w:tc>
          <w:tcPr>
            <w:tcW w:type="dxa" w:w="3360"/>
          </w:tcPr>
          <w:p>
            <w:r>
              <w:t>FR-SYNC-005</w:t>
            </w:r>
          </w:p>
        </w:tc>
        <w:tc>
          <w:tcPr>
            <w:tcW w:type="dxa" w:w="3360"/>
          </w:tcPr>
          <w:p>
            <w:r>
              <w:t>Synchronization conflicts shall be resolved using documented deterministic rules and shall not silently discard newer data.</w:t>
            </w:r>
          </w:p>
        </w:tc>
        <w:tc>
          <w:tcPr>
            <w:tcW w:type="dxa" w:w="3360"/>
          </w:tcPr>
          <w:p>
            <w:r>
              <w:t>Must</w:t>
            </w:r>
          </w:p>
        </w:tc>
      </w:tr>
    </w:tbl>
    <w:p>
      <w:pPr>
        <w:pStyle w:val="Heading1"/>
      </w:pPr>
      <w:r>
        <w:t>6. Non-Functional Requirements</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Target / Acceptance</w:t>
            </w:r>
          </w:p>
        </w:tc>
      </w:tr>
      <w:tr>
        <w:tc>
          <w:tcPr>
            <w:tcW w:type="dxa" w:w="3360"/>
          </w:tcPr>
          <w:p>
            <w:r>
              <w:t>NFR-PERF-001</w:t>
            </w:r>
          </w:p>
        </w:tc>
        <w:tc>
          <w:tcPr>
            <w:tcW w:type="dxa" w:w="3360"/>
          </w:tcPr>
          <w:p>
            <w:r>
              <w:t>API response performance</w:t>
            </w:r>
          </w:p>
        </w:tc>
        <w:tc>
          <w:tcPr>
            <w:tcW w:type="dxa" w:w="3360"/>
          </w:tcPr>
          <w:p>
            <w:r>
              <w:t>Common read APIs should return within 2 seconds under MVP test load, excluding external provider latency.</w:t>
            </w:r>
          </w:p>
        </w:tc>
      </w:tr>
      <w:tr>
        <w:tc>
          <w:tcPr>
            <w:tcW w:type="dxa" w:w="3360"/>
          </w:tcPr>
          <w:p>
            <w:r>
              <w:t>NFR-PERF-002</w:t>
            </w:r>
          </w:p>
        </w:tc>
        <w:tc>
          <w:tcPr>
            <w:tcW w:type="dxa" w:w="3360"/>
          </w:tcPr>
          <w:p>
            <w:r>
              <w:t>Booking transaction</w:t>
            </w:r>
          </w:p>
        </w:tc>
        <w:tc>
          <w:tcPr>
            <w:tcW w:type="dxa" w:w="3360"/>
          </w:tcPr>
          <w:p>
            <w:r>
              <w:t>Concurrent requests must resolve deterministically with exactly one successful booking per unique slot.</w:t>
            </w:r>
          </w:p>
        </w:tc>
      </w:tr>
      <w:tr>
        <w:tc>
          <w:tcPr>
            <w:tcW w:type="dxa" w:w="3360"/>
          </w:tcPr>
          <w:p>
            <w:r>
              <w:t>NFR-PERF-003</w:t>
            </w:r>
          </w:p>
        </w:tc>
        <w:tc>
          <w:tcPr>
            <w:tcW w:type="dxa" w:w="3360"/>
          </w:tcPr>
          <w:p>
            <w:r>
              <w:t>Real-time events</w:t>
            </w:r>
          </w:p>
        </w:tc>
        <w:tc>
          <w:tcPr>
            <w:tcW w:type="dxa" w:w="3360"/>
          </w:tcPr>
          <w:p>
            <w:r>
              <w:t>Important status events should reach connected clients within approximately 2 seconds under normal network conditions.</w:t>
            </w:r>
          </w:p>
        </w:tc>
      </w:tr>
      <w:tr>
        <w:tc>
          <w:tcPr>
            <w:tcW w:type="dxa" w:w="3360"/>
          </w:tcPr>
          <w:p>
            <w:r>
              <w:t>NFR-PERF-004</w:t>
            </w:r>
          </w:p>
        </w:tc>
        <w:tc>
          <w:tcPr>
            <w:tcW w:type="dxa" w:w="3360"/>
          </w:tcPr>
          <w:p>
            <w:r>
              <w:t>Mobile startup</w:t>
            </w:r>
          </w:p>
        </w:tc>
        <w:tc>
          <w:tcPr>
            <w:tcW w:type="dxa" w:w="3360"/>
          </w:tcPr>
          <w:p>
            <w:r>
              <w:t>Primary dashboard should become usable within approximately 5 seconds on a representative low/mid-range Android device after app launch.</w:t>
            </w:r>
          </w:p>
        </w:tc>
      </w:tr>
      <w:tr>
        <w:tc>
          <w:tcPr>
            <w:tcW w:type="dxa" w:w="3360"/>
          </w:tcPr>
          <w:p>
            <w:r>
              <w:t>NFR-COMP-001</w:t>
            </w:r>
          </w:p>
        </w:tc>
        <w:tc>
          <w:tcPr>
            <w:tcW w:type="dxa" w:w="3360"/>
          </w:tcPr>
          <w:p>
            <w:r>
              <w:t>2G/low-bandwidth operation</w:t>
            </w:r>
          </w:p>
        </w:tc>
        <w:tc>
          <w:tcPr>
            <w:tcW w:type="dxa" w:w="3360"/>
          </w:tcPr>
          <w:p>
            <w:r>
              <w:t>Core mobile workflows shall minimize payload size, avoid unnecessary polling, tolerate high latency, and remain functional over intermittent 2G where the underlying Android device/network permits.</w:t>
            </w:r>
          </w:p>
        </w:tc>
      </w:tr>
      <w:tr>
        <w:tc>
          <w:tcPr>
            <w:tcW w:type="dxa" w:w="3360"/>
          </w:tcPr>
          <w:p>
            <w:r>
              <w:t>NFR-COMP-002</w:t>
            </w:r>
          </w:p>
        </w:tc>
        <w:tc>
          <w:tcPr>
            <w:tcW w:type="dxa" w:w="3360"/>
          </w:tcPr>
          <w:p>
            <w:r>
              <w:t>Keypad-phone accessibility</w:t>
            </w:r>
          </w:p>
        </w:tc>
        <w:tc>
          <w:tcPr>
            <w:tcW w:type="dxa" w:w="3360"/>
          </w:tcPr>
          <w:p>
            <w:r>
              <w:t>USSD/SMS workflows shall not depend on smartphone data, touchscreen input, or an installed application.</w:t>
            </w:r>
          </w:p>
        </w:tc>
      </w:tr>
      <w:tr>
        <w:tc>
          <w:tcPr>
            <w:tcW w:type="dxa" w:w="3360"/>
          </w:tcPr>
          <w:p>
            <w:r>
              <w:t>NFR-COMP-003</w:t>
            </w:r>
          </w:p>
        </w:tc>
        <w:tc>
          <w:tcPr>
            <w:tcW w:type="dxa" w:w="3360"/>
          </w:tcPr>
          <w:p>
            <w:r>
              <w:t>Raspberry Pi resource budget</w:t>
            </w:r>
          </w:p>
        </w:tc>
        <w:tc>
          <w:tcPr>
            <w:tcW w:type="dxa" w:w="3360"/>
          </w:tcPr>
          <w:p>
            <w:r>
              <w:t>The edge software shall be designed to run on Raspberry Pi Zero 2 W or Pi 4-class hardware within the stated project constraints.</w:t>
            </w:r>
          </w:p>
        </w:tc>
      </w:tr>
      <w:tr>
        <w:tc>
          <w:tcPr>
            <w:tcW w:type="dxa" w:w="3360"/>
          </w:tcPr>
          <w:p>
            <w:r>
              <w:t>NFR-USAB-001</w:t>
            </w:r>
          </w:p>
        </w:tc>
        <w:tc>
          <w:tcPr>
            <w:tcW w:type="dxa" w:w="3360"/>
          </w:tcPr>
          <w:p>
            <w:r>
              <w:t>Language usability</w:t>
            </w:r>
          </w:p>
        </w:tc>
        <w:tc>
          <w:tcPr>
            <w:tcW w:type="dxa" w:w="3360"/>
          </w:tcPr>
          <w:p>
            <w:r>
              <w:t>Primary user-facing workflows shall support Marathi, Hindi, and English with language selection per user.</w:t>
            </w:r>
          </w:p>
        </w:tc>
      </w:tr>
      <w:tr>
        <w:tc>
          <w:tcPr>
            <w:tcW w:type="dxa" w:w="3360"/>
          </w:tcPr>
          <w:p>
            <w:r>
              <w:t>NFR-USAB-002</w:t>
            </w:r>
          </w:p>
        </w:tc>
        <w:tc>
          <w:tcPr>
            <w:tcW w:type="dxa" w:w="3360"/>
          </w:tcPr>
          <w:p>
            <w:r>
              <w:t>Feature-phone usability</w:t>
            </w:r>
          </w:p>
        </w:tc>
        <w:tc>
          <w:tcPr>
            <w:tcW w:type="dxa" w:w="3360"/>
          </w:tcPr>
          <w:p>
            <w:r>
              <w:t>USSD menus shall use short prompts, numbered choices, compact codes, and minimal typing.</w:t>
            </w:r>
          </w:p>
        </w:tc>
      </w:tr>
      <w:tr>
        <w:tc>
          <w:tcPr>
            <w:tcW w:type="dxa" w:w="3360"/>
          </w:tcPr>
          <w:p>
            <w:r>
              <w:t>NFR-SEC-001</w:t>
            </w:r>
          </w:p>
        </w:tc>
        <w:tc>
          <w:tcPr>
            <w:tcW w:type="dxa" w:w="3360"/>
          </w:tcPr>
          <w:p>
            <w:r>
              <w:t>Channel-independent authorization</w:t>
            </w:r>
          </w:p>
        </w:tc>
        <w:tc>
          <w:tcPr>
            <w:tcW w:type="dxa" w:w="3360"/>
          </w:tcPr>
          <w:p>
            <w:r>
              <w:t>Server-side authorization shall apply consistently to REST, WebSocket, USSD, desktop, mobile, and edge synchronization interfaces.</w:t>
            </w:r>
          </w:p>
        </w:tc>
      </w:tr>
      <w:tr>
        <w:tc>
          <w:tcPr>
            <w:tcW w:type="dxa" w:w="3360"/>
          </w:tcPr>
          <w:p>
            <w:r>
              <w:t>NFR-REL-005</w:t>
            </w:r>
          </w:p>
        </w:tc>
        <w:tc>
          <w:tcPr>
            <w:tcW w:type="dxa" w:w="3360"/>
          </w:tcPr>
          <w:p>
            <w:r>
              <w:t>Offline continuity</w:t>
            </w:r>
          </w:p>
        </w:tc>
        <w:tc>
          <w:tcPr>
            <w:tcW w:type="dxa" w:w="3360"/>
          </w:tcPr>
          <w:p>
            <w:r>
              <w:t>Loss of central connectivity shall not prevent authorized users from viewing the latest cached facility information through available fallback layers.</w:t>
            </w:r>
          </w:p>
        </w:tc>
      </w:tr>
      <w:tr>
        <w:tc>
          <w:tcPr>
            <w:tcW w:type="dxa" w:w="3360"/>
          </w:tcPr>
          <w:p>
            <w:r>
              <w:t>NFR-REL-006</w:t>
            </w:r>
          </w:p>
        </w:tc>
        <w:tc>
          <w:tcPr>
            <w:tcW w:type="dxa" w:w="3360"/>
          </w:tcPr>
          <w:p>
            <w:r>
              <w:t>Edge recovery</w:t>
            </w:r>
          </w:p>
        </w:tc>
        <w:tc>
          <w:tcPr>
            <w:tcW w:type="dxa" w:w="3360"/>
          </w:tcPr>
          <w:p>
            <w:r>
              <w:t>An edge node shall be recoverable by re-imaging/reinstalling its service and resynchronizing from the central server without manual reconstruction of the authoritative dataset.</w:t>
            </w:r>
          </w:p>
        </w:tc>
      </w:tr>
      <w:tr>
        <w:tc>
          <w:tcPr>
            <w:tcW w:type="dxa" w:w="3360"/>
          </w:tcPr>
          <w:p>
            <w:r>
              <w:t>NFR-REL-007</w:t>
            </w:r>
          </w:p>
        </w:tc>
        <w:tc>
          <w:tcPr>
            <w:tcW w:type="dxa" w:w="3360"/>
          </w:tcPr>
          <w:p>
            <w:r>
              <w:t>Central outage tolerance</w:t>
            </w:r>
          </w:p>
        </w:tc>
        <w:tc>
          <w:tcPr>
            <w:tcW w:type="dxa" w:w="3360"/>
          </w:tcPr>
          <w:p>
            <w:r>
              <w:t>Facility edge nodes shall continue serving their last synchronized data during a central-server outage, subject to freshness warnings.</w:t>
            </w:r>
          </w:p>
        </w:tc>
      </w:tr>
      <w:tr>
        <w:tc>
          <w:tcPr>
            <w:tcW w:type="dxa" w:w="3360"/>
          </w:tcPr>
          <w:p>
            <w:r>
              <w:t>NFR-OPS-001</w:t>
            </w:r>
          </w:p>
        </w:tc>
        <w:tc>
          <w:tcPr>
            <w:tcW w:type="dxa" w:w="3360"/>
          </w:tcPr>
          <w:p>
            <w:r>
              <w:t>Escalation timeliness</w:t>
            </w:r>
          </w:p>
        </w:tc>
        <w:tc>
          <w:tcPr>
            <w:tcW w:type="dxa" w:w="3360"/>
          </w:tcPr>
          <w:p>
            <w:r>
              <w:t>Availability/inventory overdue checks shall run at a configurable cadence; the CareGrid reference design uses a 15-minute scheduler interval.</w:t>
            </w:r>
          </w:p>
        </w:tc>
      </w:tr>
      <w:tr>
        <w:tc>
          <w:tcPr>
            <w:tcW w:type="dxa" w:w="3360"/>
          </w:tcPr>
          <w:p>
            <w:r>
              <w:t>NFR-OPS-002</w:t>
            </w:r>
          </w:p>
        </w:tc>
        <w:tc>
          <w:tcPr>
            <w:tcW w:type="dxa" w:w="3360"/>
          </w:tcPr>
          <w:p>
            <w:r>
              <w:t>Notification suppression</w:t>
            </w:r>
          </w:p>
        </w:tc>
        <w:tc>
          <w:tcPr>
            <w:tcW w:type="dxa" w:w="3360"/>
          </w:tcPr>
          <w:p>
            <w:r>
              <w:t>Repeated identical escalation conditions shall support configurable suppression to avoid notification storms.</w:t>
            </w:r>
          </w:p>
        </w:tc>
      </w:tr>
      <w:tr>
        <w:tc>
          <w:tcPr>
            <w:tcW w:type="dxa" w:w="3360"/>
          </w:tcPr>
          <w:p>
            <w:r>
              <w:t>NFR-OPS-003</w:t>
            </w:r>
          </w:p>
        </w:tc>
        <w:tc>
          <w:tcPr>
            <w:tcW w:type="dxa" w:w="3360"/>
          </w:tcPr>
          <w:p>
            <w:r>
              <w:t>Observability</w:t>
            </w:r>
          </w:p>
        </w:tc>
        <w:tc>
          <w:tcPr>
            <w:tcW w:type="dxa" w:w="3360"/>
          </w:tcPr>
          <w:p>
            <w:r>
              <w:t>Operational dashboards/logs shall expose API health, job failures, sync state, and notification delivery status.</w:t>
            </w:r>
          </w:p>
        </w:tc>
      </w:tr>
      <w:tr>
        <w:tc>
          <w:tcPr>
            <w:tcW w:type="dxa" w:w="3360"/>
          </w:tcPr>
          <w:p>
            <w:r>
              <w:t>NFR-PORT-001</w:t>
            </w:r>
          </w:p>
        </w:tc>
        <w:tc>
          <w:tcPr>
            <w:tcW w:type="dxa" w:w="3360"/>
          </w:tcPr>
          <w:p>
            <w:r>
              <w:t>Desktop platform</w:t>
            </w:r>
          </w:p>
        </w:tc>
        <w:tc>
          <w:tcPr>
            <w:tcW w:type="dxa" w:w="3360"/>
          </w:tcPr>
          <w:p>
            <w:r>
              <w:t>The optional desktop application shall support Windows and Linux.</w:t>
            </w:r>
          </w:p>
        </w:tc>
      </w:tr>
      <w:tr>
        <w:tc>
          <w:tcPr>
            <w:tcW w:type="dxa" w:w="3360"/>
          </w:tcPr>
          <w:p>
            <w:r>
              <w:t>NFR-PORT-002</w:t>
            </w:r>
          </w:p>
        </w:tc>
        <w:tc>
          <w:tcPr>
            <w:tcW w:type="dxa" w:w="3360"/>
          </w:tcPr>
          <w:p>
            <w:r>
              <w:t>Android baseline</w:t>
            </w:r>
          </w:p>
        </w:tc>
        <w:tc>
          <w:tcPr>
            <w:tcW w:type="dxa" w:w="3360"/>
          </w:tcPr>
          <w:p>
            <w:r>
              <w:t>The Android application target shall support Android 7.0/API 24 or a later baseline approved by the team.</w:t>
            </w:r>
          </w:p>
        </w:tc>
      </w:tr>
      <w:tr>
        <w:tc>
          <w:tcPr>
            <w:tcW w:type="dxa" w:w="3360"/>
          </w:tcPr>
          <w:p>
            <w:r>
              <w:t>NFR-OPEN-001</w:t>
            </w:r>
          </w:p>
        </w:tc>
        <w:tc>
          <w:tcPr>
            <w:tcW w:type="dxa" w:w="3360"/>
          </w:tcPr>
          <w:p>
            <w:r>
              <w:t>Open-source preference</w:t>
            </w:r>
          </w:p>
        </w:tc>
        <w:tc>
          <w:tcPr>
            <w:tcW w:type="dxa" w:w="3360"/>
          </w:tcPr>
          <w:p>
            <w:r>
              <w:t>The solution shall prefer open-source components and self-hosted services where practical and compatible with the project's operational/security requirements.</w:t>
            </w:r>
          </w:p>
        </w:tc>
      </w:tr>
    </w:tbl>
    <w:p>
      <w:pPr>
        <w:pStyle w:val="Heading1"/>
      </w:pPr>
      <w:r>
        <w:t>7. Architecture</w:t>
      </w:r>
    </w:p>
    <w:p>
      <w:pPr>
        <w:pStyle w:val="Heading2"/>
      </w:pPr>
      <w:r>
        <w:t>7.1 Canonical Technology Baseline</w:t>
      </w:r>
    </w:p>
    <w:p>
      <w:r>
        <w:t>The merged SRS preserves the existing project's NestJS/TypeScript backend baseline and adds the CareGrid channels as adapters/clients. This avoids replacing the already-established backend foundation merely to reproduce the CareGrid document's alternative Python stack.</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Layer</w:t>
            </w:r>
          </w:p>
        </w:tc>
        <w:tc>
          <w:tcPr>
            <w:tcW w:type="dxa" w:w="2520"/>
          </w:tcPr>
          <w:p>
            <w:r>
              <w:t>Canonical merged choice</w:t>
            </w:r>
          </w:p>
        </w:tc>
        <w:tc>
          <w:tcPr>
            <w:tcW w:type="dxa" w:w="2520"/>
          </w:tcPr>
          <w:p>
            <w:r>
              <w:t>Purpose</w:t>
            </w:r>
          </w:p>
        </w:tc>
        <w:tc>
          <w:tcPr>
            <w:tcW w:type="dxa" w:w="2520"/>
          </w:tcPr>
          <w:p>
            <w:r>
              <w:t>Notes</w:t>
            </w:r>
          </w:p>
        </w:tc>
      </w:tr>
      <w:tr>
        <w:tc>
          <w:tcPr>
            <w:tcW w:type="dxa" w:w="2520"/>
          </w:tcPr>
          <w:p>
            <w:r>
              <w:t>Mobile</w:t>
            </w:r>
          </w:p>
        </w:tc>
        <w:tc>
          <w:tcPr>
            <w:tcW w:type="dxa" w:w="2520"/>
          </w:tcPr>
          <w:p>
            <w:r>
              <w:t>React Native + Expo + TypeScript; React Native Paper; React Navigation; i18next</w:t>
            </w:r>
          </w:p>
        </w:tc>
        <w:tc>
          <w:tcPr>
            <w:tcW w:type="dxa" w:w="2520"/>
          </w:tcPr>
          <w:p>
            <w:r>
              <w:t>Android APK</w:t>
            </w:r>
          </w:p>
        </w:tc>
        <w:tc>
          <w:tcPr>
            <w:tcW w:type="dxa" w:w="2520"/>
          </w:tcPr>
          <w:p>
            <w:r>
              <w:t>Target Android 7/API 24 or later as approved; low-bandwidth/offline UX.</w:t>
            </w:r>
          </w:p>
        </w:tc>
      </w:tr>
      <w:tr>
        <w:tc>
          <w:tcPr>
            <w:tcW w:type="dxa" w:w="2520"/>
          </w:tcPr>
          <w:p>
            <w:r>
              <w:t>Mobile local DB</w:t>
            </w:r>
          </w:p>
        </w:tc>
        <w:tc>
          <w:tcPr>
            <w:tcW w:type="dxa" w:w="2520"/>
          </w:tcPr>
          <w:p>
            <w:r>
              <w:t>WatermelonDB (SQLite-backed)</w:t>
            </w:r>
          </w:p>
        </w:tc>
        <w:tc>
          <w:tcPr>
            <w:tcW w:type="dxa" w:w="2520"/>
          </w:tcPr>
          <w:p>
            <w:r>
              <w:t>Offline cache and queued operations</w:t>
            </w:r>
          </w:p>
        </w:tc>
        <w:tc>
          <w:tcPr>
            <w:tcW w:type="dxa" w:w="2520"/>
          </w:tcPr>
          <w:p>
            <w:r>
              <w:t>Adopted from CareGrid; replaces generic Expo SQLite wording for the mobile implementation.</w:t>
            </w:r>
          </w:p>
        </w:tc>
      </w:tr>
      <w:tr>
        <w:tc>
          <w:tcPr>
            <w:tcW w:type="dxa" w:w="2520"/>
          </w:tcPr>
          <w:p>
            <w:r>
              <w:t>Desktop</w:t>
            </w:r>
          </w:p>
        </w:tc>
        <w:tc>
          <w:tcPr>
            <w:tcW w:type="dxa" w:w="2520"/>
          </w:tcPr>
          <w:p>
            <w:r>
              <w:t>Electron + React</w:t>
            </w:r>
          </w:p>
        </w:tc>
        <w:tc>
          <w:tcPr>
            <w:tcW w:type="dxa" w:w="2520"/>
          </w:tcPr>
          <w:p>
            <w:r>
              <w:t>Windows/Linux operations</w:t>
            </w:r>
          </w:p>
        </w:tc>
        <w:tc>
          <w:tcPr>
            <w:tcW w:type="dxa" w:w="2520"/>
          </w:tcPr>
          <w:p>
            <w:r>
              <w:t>Adds CareGrid desktop requirement.</w:t>
            </w:r>
          </w:p>
        </w:tc>
      </w:tr>
      <w:tr>
        <w:tc>
          <w:tcPr>
            <w:tcW w:type="dxa" w:w="2520"/>
          </w:tcPr>
          <w:p>
            <w:r>
              <w:t>Backend</w:t>
            </w:r>
          </w:p>
        </w:tc>
        <w:tc>
          <w:tcPr>
            <w:tcW w:type="dxa" w:w="2520"/>
          </w:tcPr>
          <w:p>
            <w:r>
              <w:t>NestJS + TypeScript</w:t>
            </w:r>
          </w:p>
        </w:tc>
        <w:tc>
          <w:tcPr>
            <w:tcW w:type="dxa" w:w="2520"/>
          </w:tcPr>
          <w:p>
            <w:r>
              <w:t>Central modular REST/WebSocket business logic</w:t>
            </w:r>
          </w:p>
        </w:tc>
        <w:tc>
          <w:tcPr>
            <w:tcW w:type="dxa" w:w="2520"/>
          </w:tcPr>
          <w:p>
            <w:r>
              <w:t>Existing project baseline.</w:t>
            </w:r>
          </w:p>
        </w:tc>
      </w:tr>
      <w:tr>
        <w:tc>
          <w:tcPr>
            <w:tcW w:type="dxa" w:w="2520"/>
          </w:tcPr>
          <w:p>
            <w:r>
              <w:t>Database</w:t>
            </w:r>
          </w:p>
        </w:tc>
        <w:tc>
          <w:tcPr>
            <w:tcW w:type="dxa" w:w="2520"/>
          </w:tcPr>
          <w:p>
            <w:r>
              <w:t>PostgreSQL + Prisma</w:t>
            </w:r>
          </w:p>
        </w:tc>
        <w:tc>
          <w:tcPr>
            <w:tcW w:type="dxa" w:w="2520"/>
          </w:tcPr>
          <w:p>
            <w:r>
              <w:t>Authoritative source of record</w:t>
            </w:r>
          </w:p>
        </w:tc>
        <w:tc>
          <w:tcPr>
            <w:tcW w:type="dxa" w:w="2520"/>
          </w:tcPr>
          <w:p>
            <w:r>
              <w:t>Existing project baseline.</w:t>
            </w:r>
          </w:p>
        </w:tc>
      </w:tr>
      <w:tr>
        <w:tc>
          <w:tcPr>
            <w:tcW w:type="dxa" w:w="2520"/>
          </w:tcPr>
          <w:p>
            <w:r>
              <w:t>Background jobs</w:t>
            </w:r>
          </w:p>
        </w:tc>
        <w:tc>
          <w:tcPr>
            <w:tcW w:type="dxa" w:w="2520"/>
          </w:tcPr>
          <w:p>
            <w:r>
              <w:t>Redis + BullMQ</w:t>
            </w:r>
          </w:p>
        </w:tc>
        <w:tc>
          <w:tcPr>
            <w:tcW w:type="dxa" w:w="2520"/>
          </w:tcPr>
          <w:p>
            <w:r>
              <w:t>Timeouts, retries, escalation, sync jobs</w:t>
            </w:r>
          </w:p>
        </w:tc>
        <w:tc>
          <w:tcPr>
            <w:tcW w:type="dxa" w:w="2520"/>
          </w:tcPr>
          <w:p>
            <w:r>
              <w:t>Preferred over in-memory timers and replaces APScheduler for central backend jobs.</w:t>
            </w:r>
          </w:p>
        </w:tc>
      </w:tr>
      <w:tr>
        <w:tc>
          <w:tcPr>
            <w:tcW w:type="dxa" w:w="2520"/>
          </w:tcPr>
          <w:p>
            <w:r>
              <w:t>Notifications</w:t>
            </w:r>
          </w:p>
        </w:tc>
        <w:tc>
          <w:tcPr>
            <w:tcW w:type="dxa" w:w="2520"/>
          </w:tcPr>
          <w:p>
            <w:r>
              <w:t>Notification adapter; Ntfy self-hosted reference</w:t>
            </w:r>
          </w:p>
        </w:tc>
        <w:tc>
          <w:tcPr>
            <w:tcW w:type="dxa" w:w="2520"/>
          </w:tcPr>
          <w:p>
            <w:r>
              <w:t>Push/in-app notifications</w:t>
            </w:r>
          </w:p>
        </w:tc>
        <w:tc>
          <w:tcPr>
            <w:tcW w:type="dxa" w:w="2520"/>
          </w:tcPr>
          <w:p>
            <w:r>
              <w:t>FCM is not required for the reference architecture.</w:t>
            </w:r>
          </w:p>
        </w:tc>
      </w:tr>
      <w:tr>
        <w:tc>
          <w:tcPr>
            <w:tcW w:type="dxa" w:w="2520"/>
          </w:tcPr>
          <w:p>
            <w:r>
              <w:t>SMS</w:t>
            </w:r>
          </w:p>
        </w:tc>
        <w:tc>
          <w:tcPr>
            <w:tcW w:type="dxa" w:w="2520"/>
          </w:tcPr>
          <w:p>
            <w:r>
              <w:t>SMS provider adapter; Gammu + USB GSM dongle reference</w:t>
            </w:r>
          </w:p>
        </w:tc>
        <w:tc>
          <w:tcPr>
            <w:tcW w:type="dxa" w:w="2520"/>
          </w:tcPr>
          <w:p>
            <w:r>
              <w:t>Critical fallback/escalation</w:t>
            </w:r>
          </w:p>
        </w:tc>
        <w:tc>
          <w:tcPr>
            <w:tcW w:type="dxa" w:w="2520"/>
          </w:tcPr>
          <w:p>
            <w:r>
              <w:t>Hardware/provider availability must be validated during deployment.</w:t>
            </w:r>
          </w:p>
        </w:tc>
      </w:tr>
      <w:tr>
        <w:tc>
          <w:tcPr>
            <w:tcW w:type="dxa" w:w="2520"/>
          </w:tcPr>
          <w:p>
            <w:r>
              <w:t>USSD</w:t>
            </w:r>
          </w:p>
        </w:tc>
        <w:tc>
          <w:tcPr>
            <w:tcW w:type="dxa" w:w="2520"/>
          </w:tcPr>
          <w:p>
            <w:r>
              <w:t>USSD gateway adapter; Kannel reference</w:t>
            </w:r>
          </w:p>
        </w:tc>
        <w:tc>
          <w:tcPr>
            <w:tcW w:type="dxa" w:w="2520"/>
          </w:tcPr>
          <w:p>
            <w:r>
              <w:t>Keypad-phone zero-data interface</w:t>
            </w:r>
          </w:p>
        </w:tc>
        <w:tc>
          <w:tcPr>
            <w:tcW w:type="dxa" w:w="2520"/>
          </w:tcPr>
          <w:p>
            <w:r>
              <w:t>Telecom shortcode/operator agreement is an external dependency.</w:t>
            </w:r>
          </w:p>
        </w:tc>
      </w:tr>
      <w:tr>
        <w:tc>
          <w:tcPr>
            <w:tcW w:type="dxa" w:w="2520"/>
          </w:tcPr>
          <w:p>
            <w:r>
              <w:t>Edge</w:t>
            </w:r>
          </w:p>
        </w:tc>
        <w:tc>
          <w:tcPr>
            <w:tcW w:type="dxa" w:w="2520"/>
          </w:tcPr>
          <w:p>
            <w:r>
              <w:t>Raspberry Pi OS Lite; local SQLite; optional Python FastAPI edge service</w:t>
            </w:r>
          </w:p>
        </w:tc>
        <w:tc>
          <w:tcPr>
            <w:tcW w:type="dxa" w:w="2520"/>
          </w:tcPr>
          <w:p>
            <w:r>
              <w:t>Facility/ambulance edge</w:t>
            </w:r>
          </w:p>
        </w:tc>
        <w:tc>
          <w:tcPr>
            <w:tcW w:type="dxa" w:w="2520"/>
          </w:tcPr>
          <w:p>
            <w:r>
              <w:t>Can be implemented as a dedicated edge runtime without changing central business logic.</w:t>
            </w:r>
          </w:p>
        </w:tc>
      </w:tr>
      <w:tr>
        <w:tc>
          <w:tcPr>
            <w:tcW w:type="dxa" w:w="2520"/>
          </w:tcPr>
          <w:p>
            <w:r>
              <w:t>Edge discovery/radio</w:t>
            </w:r>
          </w:p>
        </w:tc>
        <w:tc>
          <w:tcPr>
            <w:tcW w:type="dxa" w:w="2520"/>
          </w:tcPr>
          <w:p>
            <w:r>
              <w:t>avahi-daemon/mDNS; MQTT/Mosquitto; LoRa bridge/pyLoRa as optional</w:t>
            </w:r>
          </w:p>
        </w:tc>
        <w:tc>
          <w:tcPr>
            <w:tcW w:type="dxa" w:w="2520"/>
          </w:tcPr>
          <w:p>
            <w:r>
              <w:t>LAN/radio connectivity</w:t>
            </w:r>
          </w:p>
        </w:tc>
        <w:tc>
          <w:tcPr>
            <w:tcW w:type="dxa" w:w="2520"/>
          </w:tcPr>
          <w:p>
            <w:r>
              <w:t>LoRa remains an engineering/field-validation item.</w:t>
            </w:r>
          </w:p>
        </w:tc>
      </w:tr>
      <w:tr>
        <w:tc>
          <w:tcPr>
            <w:tcW w:type="dxa" w:w="2520"/>
          </w:tcPr>
          <w:p>
            <w:r>
              <w:t>ABDM</w:t>
            </w:r>
          </w:p>
        </w:tc>
        <w:tc>
          <w:tcPr>
            <w:tcW w:type="dxa" w:w="2520"/>
          </w:tcPr>
          <w:p>
            <w:r>
              <w:t>Provider adapter; FHIR-compatible models; ABDM sandbox where available</w:t>
            </w:r>
          </w:p>
        </w:tc>
        <w:tc>
          <w:tcPr>
            <w:tcW w:type="dxa" w:w="2520"/>
          </w:tcPr>
          <w:p>
            <w:r>
              <w:t>Digital health interoperability</w:t>
            </w:r>
          </w:p>
        </w:tc>
        <w:tc>
          <w:tcPr>
            <w:tcW w:type="dxa" w:w="2520"/>
          </w:tcPr>
          <w:p>
            <w:r>
              <w:t>External authorization/credentials required.</w:t>
            </w:r>
          </w:p>
        </w:tc>
      </w:tr>
      <w:tr>
        <w:tc>
          <w:tcPr>
            <w:tcW w:type="dxa" w:w="2520"/>
          </w:tcPr>
          <w:p>
            <w:r>
              <w:t>Excel</w:t>
            </w:r>
          </w:p>
        </w:tc>
        <w:tc>
          <w:tcPr>
            <w:tcW w:type="dxa" w:w="2520"/>
          </w:tcPr>
          <w:p>
            <w:r>
              <w:t>SheetJS/xlsx for desktop/import workflows</w:t>
            </w:r>
          </w:p>
        </w:tc>
        <w:tc>
          <w:tcPr>
            <w:tcW w:type="dxa" w:w="2520"/>
          </w:tcPr>
          <w:p>
            <w:r>
              <w:t>Inventory ingestion</w:t>
            </w:r>
          </w:p>
        </w:tc>
        <w:tc>
          <w:tcPr>
            <w:tcW w:type="dxa" w:w="2520"/>
          </w:tcPr>
          <w:p>
            <w:r>
              <w:t>Must converge on canonical inventory service/data model.</w:t>
            </w:r>
          </w:p>
        </w:tc>
      </w:tr>
      <w:tr>
        <w:tc>
          <w:tcPr>
            <w:tcW w:type="dxa" w:w="2520"/>
          </w:tcPr>
          <w:p>
            <w:r>
              <w:t>Reverse proxy/deployment</w:t>
            </w:r>
          </w:p>
        </w:tc>
        <w:tc>
          <w:tcPr>
            <w:tcW w:type="dxa" w:w="2520"/>
          </w:tcPr>
          <w:p>
            <w:r>
              <w:t>nginx + Docker/Docker Compose</w:t>
            </w:r>
          </w:p>
        </w:tc>
        <w:tc>
          <w:tcPr>
            <w:tcW w:type="dxa" w:w="2520"/>
          </w:tcPr>
          <w:p>
            <w:r>
              <w:t>Deployment</w:t>
            </w:r>
          </w:p>
        </w:tc>
        <w:tc>
          <w:tcPr>
            <w:tcW w:type="dxa" w:w="2520"/>
          </w:tcPr>
          <w:p>
            <w:r>
              <w:t>VPS/container deployment for demo/production-like environments.</w:t>
            </w:r>
          </w:p>
        </w:tc>
      </w:tr>
    </w:tbl>
    <w:p>
      <w:pPr>
        <w:pStyle w:val="Heading2"/>
      </w:pPr>
      <w:r>
        <w:t>7.2 Architecture Decision — Single Business Logic Layer</w:t>
      </w:r>
    </w:p>
    <w:p>
      <w:r>
        <w:t>Mobile, desktop, USSD, SMS-triggered workflows, and edge services shall invoke the same domain services or stable API contracts. Channel-specific adapters may translate input/output, but booking, referral, inventory, authorization, consent, and audit rules must not be duplicated across channels.</w:t>
      </w:r>
    </w:p>
    <w:p>
      <w:pPr>
        <w:pStyle w:val="Heading2"/>
      </w:pPr>
      <w:r>
        <w:t>7.3 Connectivity Ladder</w:t>
      </w:r>
    </w:p>
    <w:p>
      <w:pPr>
        <w:pStyle w:val="ListNumber"/>
      </w:pPr>
      <w:r>
        <w:t>1. Central server reachable → use current cloud-backed data.</w:t>
      </w:r>
    </w:p>
    <w:p>
      <w:pPr>
        <w:pStyle w:val="ListNumber"/>
      </w:pPr>
      <w:r>
        <w:t>2. Central server unavailable but facility Pi reachable over LAN → use Pi's synchronized cache/API.</w:t>
      </w:r>
    </w:p>
    <w:p>
      <w:pPr>
        <w:pStyle w:val="ListNumber"/>
      </w:pPr>
      <w:r>
        <w:t>3. Neither reachable → use device-local cached data.</w:t>
      </w:r>
    </w:p>
    <w:p>
      <w:pPr>
        <w:pStyle w:val="ListNumber"/>
      </w:pPr>
      <w:r>
        <w:t>4. Display explicit offline/stale state at every degraded level.</w:t>
      </w:r>
    </w:p>
    <w:p>
      <w:pPr>
        <w:pStyle w:val="ListNumber"/>
      </w:pPr>
      <w:r>
        <w:t>5. On reconnect, synchronize safe queued operations and deltas using deterministic conflict rules.</w:t>
      </w:r>
    </w:p>
    <w:p>
      <w:pPr>
        <w:pStyle w:val="Heading2"/>
      </w:pPr>
      <w:r>
        <w:t>7.4 Appointment Concurrency</w:t>
      </w:r>
    </w:p>
    <w:p>
      <w:r>
        <w:t>Reference flow: request booking → database transaction → row-level lock/unique constraint or equivalent atomic protection → first successful transaction wins → losing request receives HTTP 409 or equivalent conflict → updated slot state may be pushed to connected clients. The client timestamp is informational and never determines the winner.</w:t>
      </w:r>
    </w:p>
    <w:p>
      <w:pPr>
        <w:pStyle w:val="Heading2"/>
      </w:pPr>
      <w:r>
        <w:t>7.5 Referral Timeout</w:t>
      </w:r>
    </w:p>
    <w:p>
      <w:r>
        <w:t>On referral requiring doctor action, create a durable delayed job for the configured response window, default 30 minutes. If still pending at expiry, mark the referral timed out/expired or pending reassignment according to policy, notify the referring ASHA/PHC user, and release/reclassify appointment capacity as configured. Rebooking must preserve the original audit/history.</w:t>
      </w:r>
    </w:p>
    <w:p>
      <w:pPr>
        <w:pStyle w:val="Heading2"/>
      </w:pPr>
      <w:r>
        <w:t>7.6 CareGrid LoRa Reference Protocol</w:t>
      </w:r>
    </w:p>
    <w:p>
      <w:r>
        <w:t>The CareGrid source proposes an ambulance-to-facility LoRa query/response flow with a compact packet below the radio payload limit. Reference fields include message type, facility identifier, available-bed count, specialty flags, latitude, longitude, and timestamp. The merged requirement retains this as a protocol design target, not a guarantee that a specific LoRa HAT or 5–7 km range will work in every field environment. Hardware/range/power claims require field validation.</w:t>
      </w:r>
    </w:p>
    <w:p>
      <w:pPr>
        <w:pStyle w:val="Heading1"/>
      </w:pPr>
      <w:r>
        <w:t>8. Data Model</w:t>
      </w:r>
    </w:p>
    <w:tbl>
      <w:tblPr>
        <w:tblStyle w:val="TableGrid"/>
        <w:tblW w:type="auto" w:w="0"/>
        <w:tblLook w:firstColumn="1" w:firstRow="1" w:lastColumn="0" w:lastRow="0" w:noHBand="0" w:noVBand="1" w:val="04A0"/>
      </w:tblPr>
      <w:tblGrid>
        <w:gridCol w:w="5040"/>
        <w:gridCol w:w="5040"/>
      </w:tblGrid>
      <w:tr>
        <w:tc>
          <w:tcPr>
            <w:tcW w:type="dxa" w:w="5040"/>
          </w:tcPr>
          <w:p>
            <w:r>
              <w:t>Entity</w:t>
            </w:r>
          </w:p>
        </w:tc>
        <w:tc>
          <w:tcPr>
            <w:tcW w:type="dxa" w:w="5040"/>
          </w:tcPr>
          <w:p>
            <w:r>
              <w:t>Key attributes</w:t>
            </w:r>
          </w:p>
        </w:tc>
      </w:tr>
      <w:tr>
        <w:tc>
          <w:tcPr>
            <w:tcW w:type="dxa" w:w="5040"/>
          </w:tcPr>
          <w:p>
            <w:r>
              <w:t>User</w:t>
            </w:r>
          </w:p>
        </w:tc>
        <w:tc>
          <w:tcPr>
            <w:tcW w:type="dxa" w:w="5040"/>
          </w:tcPr>
          <w:p>
            <w:r>
              <w:t>id, role, facilityId, contact, status, timestamps</w:t>
            </w:r>
          </w:p>
        </w:tc>
      </w:tr>
      <w:tr>
        <w:tc>
          <w:tcPr>
            <w:tcW w:type="dxa" w:w="5040"/>
          </w:tcPr>
          <w:p>
            <w:r>
              <w:t>Facility</w:t>
            </w:r>
          </w:p>
        </w:tc>
        <w:tc>
          <w:tcPr>
            <w:tcW w:type="dxa" w:w="5040"/>
          </w:tcPr>
          <w:p>
            <w:r>
              <w:t>id, name, type/tier, location, contact metadata, operational status</w:t>
            </w:r>
          </w:p>
        </w:tc>
      </w:tr>
      <w:tr>
        <w:tc>
          <w:tcPr>
            <w:tcW w:type="dxa" w:w="5040"/>
          </w:tcPr>
          <w:p>
            <w:r>
              <w:t>Doctor</w:t>
            </w:r>
          </w:p>
        </w:tc>
        <w:tc>
          <w:tcPr>
            <w:tcW w:type="dxa" w:w="5040"/>
          </w:tcPr>
          <w:p>
            <w:r>
              <w:t>id, userId, facilityId, specialty, status</w:t>
            </w:r>
          </w:p>
        </w:tc>
      </w:tr>
      <w:tr>
        <w:tc>
          <w:tcPr>
            <w:tcW w:type="dxa" w:w="5040"/>
          </w:tcPr>
          <w:p>
            <w:r>
              <w:t>DoctorSchedule</w:t>
            </w:r>
          </w:p>
        </w:tc>
        <w:tc>
          <w:tcPr>
            <w:tcW w:type="dxa" w:w="5040"/>
          </w:tcPr>
          <w:p>
            <w:r>
              <w:t>doctorId, date, start/end time, slot status</w:t>
            </w:r>
          </w:p>
        </w:tc>
      </w:tr>
      <w:tr>
        <w:tc>
          <w:tcPr>
            <w:tcW w:type="dxa" w:w="5040"/>
          </w:tcPr>
          <w:p>
            <w:r>
              <w:t>Patient</w:t>
            </w:r>
          </w:p>
        </w:tc>
        <w:tc>
          <w:tcPr>
            <w:tcW w:type="dxa" w:w="5040"/>
          </w:tcPr>
          <w:p>
            <w:r>
              <w:t>id, basic demographics, local identifier, optional abhaId, consent references</w:t>
            </w:r>
          </w:p>
        </w:tc>
      </w:tr>
      <w:tr>
        <w:tc>
          <w:tcPr>
            <w:tcW w:type="dxa" w:w="5040"/>
          </w:tcPr>
          <w:p>
            <w:r>
              <w:t>HealthRecord</w:t>
            </w:r>
          </w:p>
        </w:tc>
        <w:tc>
          <w:tcPr>
            <w:tcW w:type="dxa" w:w="5040"/>
          </w:tcPr>
          <w:p>
            <w:r>
              <w:t>patientId, record data/reference, source, timestamps</w:t>
            </w:r>
          </w:p>
        </w:tc>
      </w:tr>
      <w:tr>
        <w:tc>
          <w:tcPr>
            <w:tcW w:type="dxa" w:w="5040"/>
          </w:tcPr>
          <w:p>
            <w:r>
              <w:t>Consent</w:t>
            </w:r>
          </w:p>
        </w:tc>
        <w:tc>
          <w:tcPr>
            <w:tcW w:type="dxa" w:w="5040"/>
          </w:tcPr>
          <w:p>
            <w:r>
              <w:t>patientId, purpose, scope, status, timestamp, actor/reference</w:t>
            </w:r>
          </w:p>
        </w:tc>
      </w:tr>
      <w:tr>
        <w:tc>
          <w:tcPr>
            <w:tcW w:type="dxa" w:w="5040"/>
          </w:tcPr>
          <w:p>
            <w:r>
              <w:t>Referral</w:t>
            </w:r>
          </w:p>
        </w:tc>
        <w:tc>
          <w:tcPr>
            <w:tcW w:type="dxa" w:w="5040"/>
          </w:tcPr>
          <w:p>
            <w:r>
              <w:t>patientId, referring facility/user, receiving facility/doctor, status, timestamps</w:t>
            </w:r>
          </w:p>
        </w:tc>
      </w:tr>
      <w:tr>
        <w:tc>
          <w:tcPr>
            <w:tcW w:type="dxa" w:w="5040"/>
          </w:tcPr>
          <w:p>
            <w:r>
              <w:t>ReferralStatusHistory</w:t>
            </w:r>
          </w:p>
        </w:tc>
        <w:tc>
          <w:tcPr>
            <w:tcW w:type="dxa" w:w="5040"/>
          </w:tcPr>
          <w:p>
            <w:r>
              <w:t>referralId, old/new status, actor, timestamp, reason</w:t>
            </w:r>
          </w:p>
        </w:tc>
      </w:tr>
      <w:tr>
        <w:tc>
          <w:tcPr>
            <w:tcW w:type="dxa" w:w="5040"/>
          </w:tcPr>
          <w:p>
            <w:r>
              <w:t>Appointment</w:t>
            </w:r>
          </w:p>
        </w:tc>
        <w:tc>
          <w:tcPr>
            <w:tcW w:type="dxa" w:w="5040"/>
          </w:tcPr>
          <w:p>
            <w:r>
              <w:t>slot/doctor/patient/referral references, status, bookedAt, timestamps</w:t>
            </w:r>
          </w:p>
        </w:tc>
      </w:tr>
      <w:tr>
        <w:tc>
          <w:tcPr>
            <w:tcW w:type="dxa" w:w="5040"/>
          </w:tcPr>
          <w:p>
            <w:r>
              <w:t>Bed</w:t>
            </w:r>
          </w:p>
        </w:tc>
        <w:tc>
          <w:tcPr>
            <w:tcW w:type="dxa" w:w="5040"/>
          </w:tcPr>
          <w:p>
            <w:r>
              <w:t>facilityId, identifier/type, status, lastUpdatedAt</w:t>
            </w:r>
          </w:p>
        </w:tc>
      </w:tr>
      <w:tr>
        <w:tc>
          <w:tcPr>
            <w:tcW w:type="dxa" w:w="5040"/>
          </w:tcPr>
          <w:p>
            <w:r>
              <w:t>Equipment</w:t>
            </w:r>
          </w:p>
        </w:tc>
        <w:tc>
          <w:tcPr>
            <w:tcW w:type="dxa" w:w="5040"/>
          </w:tcPr>
          <w:p>
            <w:r>
              <w:t>facilityId, type/name, status, lastUpdatedAt</w:t>
            </w:r>
          </w:p>
        </w:tc>
      </w:tr>
      <w:tr>
        <w:tc>
          <w:tcPr>
            <w:tcW w:type="dxa" w:w="5040"/>
          </w:tcPr>
          <w:p>
            <w:r>
              <w:t>Medicine</w:t>
            </w:r>
          </w:p>
        </w:tc>
        <w:tc>
          <w:tcPr>
            <w:tcW w:type="dxa" w:w="5040"/>
          </w:tcPr>
          <w:p>
            <w:r>
              <w:t>generic name, strength/form, unit, active status</w:t>
            </w:r>
          </w:p>
        </w:tc>
      </w:tr>
      <w:tr>
        <w:tc>
          <w:tcPr>
            <w:tcW w:type="dxa" w:w="5040"/>
          </w:tcPr>
          <w:p>
            <w:r>
              <w:t>InventoryItem</w:t>
            </w:r>
          </w:p>
        </w:tc>
        <w:tc>
          <w:tcPr>
            <w:tcW w:type="dxa" w:w="5040"/>
          </w:tcPr>
          <w:p>
            <w:r>
              <w:t>facility/pharmacy, medicineId, quantity, threshold, lastUpdatedAt</w:t>
            </w:r>
          </w:p>
        </w:tc>
      </w:tr>
      <w:tr>
        <w:tc>
          <w:tcPr>
            <w:tcW w:type="dxa" w:w="5040"/>
          </w:tcPr>
          <w:p>
            <w:r>
              <w:t>StockTransaction</w:t>
            </w:r>
          </w:p>
        </w:tc>
        <w:tc>
          <w:tcPr>
            <w:tcW w:type="dxa" w:w="5040"/>
          </w:tcPr>
          <w:p>
            <w:r>
              <w:t>inventory item, quantity delta, type, actor, timestamp</w:t>
            </w:r>
          </w:p>
        </w:tc>
      </w:tr>
      <w:tr>
        <w:tc>
          <w:tcPr>
            <w:tcW w:type="dxa" w:w="5040"/>
          </w:tcPr>
          <w:p>
            <w:r>
              <w:t>MedicineAlternative</w:t>
            </w:r>
          </w:p>
        </w:tc>
        <w:tc>
          <w:tcPr>
            <w:tcW w:type="dxa" w:w="5040"/>
          </w:tcPr>
          <w:p>
            <w:r>
              <w:t>medicine/equivalence mapping, evidence/source metadata, active status</w:t>
            </w:r>
          </w:p>
        </w:tc>
      </w:tr>
      <w:tr>
        <w:tc>
          <w:tcPr>
            <w:tcW w:type="dxa" w:w="5040"/>
          </w:tcPr>
          <w:p>
            <w:r>
              <w:t>SyncLog</w:t>
            </w:r>
          </w:p>
        </w:tc>
        <w:tc>
          <w:tcPr>
            <w:tcW w:type="dxa" w:w="5040"/>
          </w:tcPr>
          <w:p>
            <w:r>
              <w:t>node/device, started/completed, cursor/timestamp, status, error metadata</w:t>
            </w:r>
          </w:p>
        </w:tc>
      </w:tr>
      <w:tr>
        <w:tc>
          <w:tcPr>
            <w:tcW w:type="dxa" w:w="5040"/>
          </w:tcPr>
          <w:p>
            <w:r>
              <w:t>QueuedOperation</w:t>
            </w:r>
          </w:p>
        </w:tc>
        <w:tc>
          <w:tcPr>
            <w:tcW w:type="dxa" w:w="5040"/>
          </w:tcPr>
          <w:p>
            <w:r>
              <w:t>device/node, operation type, idempotency key, payload reference, status, timestamps</w:t>
            </w:r>
          </w:p>
        </w:tc>
      </w:tr>
      <w:tr>
        <w:tc>
          <w:tcPr>
            <w:tcW w:type="dxa" w:w="5040"/>
          </w:tcPr>
          <w:p>
            <w:r>
              <w:t>Notification</w:t>
            </w:r>
          </w:p>
        </w:tc>
        <w:tc>
          <w:tcPr>
            <w:tcW w:type="dxa" w:w="5040"/>
          </w:tcPr>
          <w:p>
            <w:r>
              <w:t>recipient, event, channel, status, timestamps</w:t>
            </w:r>
          </w:p>
        </w:tc>
      </w:tr>
      <w:tr>
        <w:tc>
          <w:tcPr>
            <w:tcW w:type="dxa" w:w="5040"/>
          </w:tcPr>
          <w:p>
            <w:r>
              <w:t>AuditRecord</w:t>
            </w:r>
          </w:p>
        </w:tc>
        <w:tc>
          <w:tcPr>
            <w:tcW w:type="dxa" w:w="5040"/>
          </w:tcPr>
          <w:p>
            <w:r>
              <w:t>actor, action, entity, timestamp, metadata</w:t>
            </w:r>
          </w:p>
        </w:tc>
      </w:tr>
      <w:tr>
        <w:tc>
          <w:tcPr>
            <w:tcW w:type="dxa" w:w="5040"/>
          </w:tcPr>
          <w:p>
            <w:r>
              <w:t>USSDSession</w:t>
            </w:r>
          </w:p>
        </w:tc>
        <w:tc>
          <w:tcPr>
            <w:tcW w:type="dxa" w:w="5040"/>
          </w:tcPr>
          <w:p>
            <w:r>
              <w:t>session reference, user/phone reference as permitted, state, expiry</w:t>
            </w:r>
          </w:p>
        </w:tc>
      </w:tr>
      <w:tr>
        <w:tc>
          <w:tcPr>
            <w:tcW w:type="dxa" w:w="5040"/>
          </w:tcPr>
          <w:p>
            <w:r>
              <w:t>EdgeNode</w:t>
            </w:r>
          </w:p>
        </w:tc>
        <w:tc>
          <w:tcPr>
            <w:tcW w:type="dxa" w:w="5040"/>
          </w:tcPr>
          <w:p>
            <w:r>
              <w:t>facility/ambulance association, identity, lastSeenAt, lastSyncAt, status</w:t>
            </w:r>
          </w:p>
        </w:tc>
      </w:tr>
    </w:tbl>
    <w:p>
      <w:pPr>
        <w:pStyle w:val="Heading1"/>
      </w:pPr>
      <w:r>
        <w:t>9. Security, Privacy and Consent</w:t>
      </w:r>
    </w:p>
    <w:p>
      <w:pPr>
        <w:pStyle w:val="ListBullet"/>
      </w:pPr>
      <w:r>
        <w:t>Server-side RBAC applies to every channel.</w:t>
      </w:r>
    </w:p>
    <w:p>
      <w:pPr>
        <w:pStyle w:val="ListBullet"/>
      </w:pPr>
      <w:r>
        <w:t>Passwords, if used, are hashed; secrets are outside source control.</w:t>
      </w:r>
    </w:p>
    <w:p>
      <w:pPr>
        <w:pStyle w:val="ListBullet"/>
      </w:pPr>
      <w:r>
        <w:t>TLS is required for production network traffic.</w:t>
      </w:r>
    </w:p>
    <w:p>
      <w:pPr>
        <w:pStyle w:val="ListBullet"/>
      </w:pPr>
      <w:r>
        <w:t>Sensitive patient data is minimized in logs and notifications.</w:t>
      </w:r>
    </w:p>
    <w:p>
      <w:pPr>
        <w:pStyle w:val="ListBullet"/>
      </w:pPr>
      <w:r>
        <w:t>ABHA is optional; no patient is denied onboarding/referral because they lack ABHA.</w:t>
      </w:r>
    </w:p>
    <w:p>
      <w:pPr>
        <w:pStyle w:val="ListBullet"/>
      </w:pPr>
      <w:r>
        <w:t>Health-data access/sharing requires appropriate consent/authorization.</w:t>
      </w:r>
    </w:p>
    <w:p>
      <w:pPr>
        <w:pStyle w:val="ListBullet"/>
      </w:pPr>
      <w:r>
        <w:t>Audit records are protected from ordinary user modification.</w:t>
      </w:r>
    </w:p>
    <w:p>
      <w:pPr>
        <w:pStyle w:val="ListBullet"/>
      </w:pPr>
      <w:r>
        <w:t>USSD/SMS content shall minimize sensitive clinical information because telecom channels are less private than authenticated application sessions.</w:t>
      </w:r>
    </w:p>
    <w:p>
      <w:pPr>
        <w:pStyle w:val="ListBullet"/>
      </w:pPr>
      <w:r>
        <w:t>Edge caches shall be protected with device/service credentials and least-privilege access.</w:t>
      </w:r>
    </w:p>
    <w:p>
      <w:pPr>
        <w:pStyle w:val="ListBullet"/>
      </w:pPr>
      <w:r>
        <w:t>Production ABDM integrations require current official authorization, credentials, consent artifacts, and applicable regulatory validation.</w:t>
      </w:r>
    </w:p>
    <w:p>
      <w:pPr>
        <w:pStyle w:val="Heading1"/>
      </w:pPr>
      <w:r>
        <w:t>10. Notification Matrix</w:t>
      </w:r>
    </w:p>
    <w:tbl>
      <w:tblPr>
        <w:tblStyle w:val="TableGrid"/>
        <w:tblW w:type="auto" w:w="0"/>
        <w:tblLook w:firstColumn="1" w:firstRow="1" w:lastColumn="0" w:lastRow="0" w:noHBand="0" w:noVBand="1" w:val="04A0"/>
      </w:tblPr>
      <w:tblGrid>
        <w:gridCol w:w="3360"/>
        <w:gridCol w:w="3360"/>
        <w:gridCol w:w="3360"/>
      </w:tblGrid>
      <w:tr>
        <w:tc>
          <w:tcPr>
            <w:tcW w:type="dxa" w:w="3360"/>
          </w:tcPr>
          <w:p>
            <w:r>
              <w:t>Event</w:t>
            </w:r>
          </w:p>
        </w:tc>
        <w:tc>
          <w:tcPr>
            <w:tcW w:type="dxa" w:w="3360"/>
          </w:tcPr>
          <w:p>
            <w:r>
              <w:t>Channel</w:t>
            </w:r>
          </w:p>
        </w:tc>
        <w:tc>
          <w:tcPr>
            <w:tcW w:type="dxa" w:w="3360"/>
          </w:tcPr>
          <w:p>
            <w:r>
              <w:t>Recipient</w:t>
            </w:r>
          </w:p>
        </w:tc>
      </w:tr>
      <w:tr>
        <w:tc>
          <w:tcPr>
            <w:tcW w:type="dxa" w:w="3360"/>
          </w:tcPr>
          <w:p>
            <w:r>
              <w:t>Referral received</w:t>
            </w:r>
          </w:p>
        </w:tc>
        <w:tc>
          <w:tcPr>
            <w:tcW w:type="dxa" w:w="3360"/>
          </w:tcPr>
          <w:p>
            <w:r>
              <w:t>Ntfy/self-hosted push + in-app</w:t>
            </w:r>
          </w:p>
        </w:tc>
        <w:tc>
          <w:tcPr>
            <w:tcW w:type="dxa" w:w="3360"/>
          </w:tcPr>
          <w:p>
            <w:r>
              <w:t>Receiving doctor</w:t>
            </w:r>
          </w:p>
        </w:tc>
      </w:tr>
      <w:tr>
        <w:tc>
          <w:tcPr>
            <w:tcW w:type="dxa" w:w="3360"/>
          </w:tcPr>
          <w:p>
            <w:r>
              <w:t>Doctor no response after 30 min</w:t>
            </w:r>
          </w:p>
        </w:tc>
        <w:tc>
          <w:tcPr>
            <w:tcW w:type="dxa" w:w="3360"/>
          </w:tcPr>
          <w:p>
            <w:r>
              <w:t>SMS + in-app</w:t>
            </w:r>
          </w:p>
        </w:tc>
        <w:tc>
          <w:tcPr>
            <w:tcW w:type="dxa" w:w="3360"/>
          </w:tcPr>
          <w:p>
            <w:r>
              <w:t>Referring ASHA/PHC</w:t>
            </w:r>
          </w:p>
        </w:tc>
      </w:tr>
      <w:tr>
        <w:tc>
          <w:tcPr>
            <w:tcW w:type="dxa" w:w="3360"/>
          </w:tcPr>
          <w:p>
            <w:r>
              <w:t>Slot confirmed</w:t>
            </w:r>
          </w:p>
        </w:tc>
        <w:tc>
          <w:tcPr>
            <w:tcW w:type="dxa" w:w="3360"/>
          </w:tcPr>
          <w:p>
            <w:r>
              <w:t>Ntfy/self-hosted push + in-app</w:t>
            </w:r>
          </w:p>
        </w:tc>
        <w:tc>
          <w:tcPr>
            <w:tcW w:type="dxa" w:w="3360"/>
          </w:tcPr>
          <w:p>
            <w:r>
              <w:t>Referring user</w:t>
            </w:r>
          </w:p>
        </w:tc>
      </w:tr>
      <w:tr>
        <w:tc>
          <w:tcPr>
            <w:tcW w:type="dxa" w:w="3360"/>
          </w:tcPr>
          <w:p>
            <w:r>
              <w:t>Inventory update overdue</w:t>
            </w:r>
          </w:p>
        </w:tc>
        <w:tc>
          <w:tcPr>
            <w:tcW w:type="dxa" w:w="3360"/>
          </w:tcPr>
          <w:p>
            <w:r>
              <w:t>SMS</w:t>
            </w:r>
          </w:p>
        </w:tc>
        <w:tc>
          <w:tcPr>
            <w:tcW w:type="dxa" w:w="3360"/>
          </w:tcPr>
          <w:p>
            <w:r>
              <w:t>Facility admin + configured district/Dean/MD authority</w:t>
            </w:r>
          </w:p>
        </w:tc>
      </w:tr>
      <w:tr>
        <w:tc>
          <w:tcPr>
            <w:tcW w:type="dxa" w:w="3360"/>
          </w:tcPr>
          <w:p>
            <w:r>
              <w:t>Bed availability update overdue</w:t>
            </w:r>
          </w:p>
        </w:tc>
        <w:tc>
          <w:tcPr>
            <w:tcW w:type="dxa" w:w="3360"/>
          </w:tcPr>
          <w:p>
            <w:r>
              <w:t>SMS</w:t>
            </w:r>
          </w:p>
        </w:tc>
        <w:tc>
          <w:tcPr>
            <w:tcW w:type="dxa" w:w="3360"/>
          </w:tcPr>
          <w:p>
            <w:r>
              <w:t>Facility admin + configured district authority</w:t>
            </w:r>
          </w:p>
        </w:tc>
      </w:tr>
      <w:tr>
        <w:tc>
          <w:tcPr>
            <w:tcW w:type="dxa" w:w="3360"/>
          </w:tcPr>
          <w:p>
            <w:r>
              <w:t>Pi offline beyond threshold</w:t>
            </w:r>
          </w:p>
        </w:tc>
        <w:tc>
          <w:tcPr>
            <w:tcW w:type="dxa" w:w="3360"/>
          </w:tcPr>
          <w:p>
            <w:r>
              <w:t>SMS</w:t>
            </w:r>
          </w:p>
        </w:tc>
        <w:tc>
          <w:tcPr>
            <w:tcW w:type="dxa" w:w="3360"/>
          </w:tcPr>
          <w:p>
            <w:r>
              <w:t>District IT support / configured operations recipient</w:t>
            </w:r>
          </w:p>
        </w:tc>
      </w:tr>
    </w:tbl>
    <w:p>
      <w:r>
        <w:t>Recipients, thresholds, channels, and suppression windows are configuration, not hard-coded business assumptions.</w:t>
      </w:r>
    </w:p>
    <w:p>
      <w:pPr>
        <w:pStyle w:val="Heading1"/>
      </w:pPr>
      <w:r>
        <w:t>11. Failure Mode Handling</w:t>
      </w:r>
    </w:p>
    <w:tbl>
      <w:tblPr>
        <w:tblStyle w:val="TableGrid"/>
        <w:tblW w:type="auto" w:w="0"/>
        <w:tblLook w:firstColumn="1" w:firstRow="1" w:lastColumn="0" w:lastRow="0" w:noHBand="0" w:noVBand="1" w:val="04A0"/>
      </w:tblPr>
      <w:tblGrid>
        <w:gridCol w:w="5040"/>
        <w:gridCol w:w="5040"/>
      </w:tblGrid>
      <w:tr>
        <w:tc>
          <w:tcPr>
            <w:tcW w:type="dxa" w:w="5040"/>
          </w:tcPr>
          <w:p>
            <w:r>
              <w:t>Scenario</w:t>
            </w:r>
          </w:p>
        </w:tc>
        <w:tc>
          <w:tcPr>
            <w:tcW w:type="dxa" w:w="5040"/>
          </w:tcPr>
          <w:p>
            <w:r>
              <w:t>Expected behavior</w:t>
            </w:r>
          </w:p>
        </w:tc>
      </w:tr>
      <w:tr>
        <w:tc>
          <w:tcPr>
            <w:tcW w:type="dxa" w:w="5040"/>
          </w:tcPr>
          <w:p>
            <w:r>
              <w:t>Internet down at PHC</w:t>
            </w:r>
          </w:p>
        </w:tc>
        <w:tc>
          <w:tcPr>
            <w:tcW w:type="dxa" w:w="5040"/>
          </w:tcPr>
          <w:p>
            <w:r>
              <w:t>Fall back to Pi LAN API, then device-local cache. Queue only safe operations and show stale/offline state.</w:t>
            </w:r>
          </w:p>
        </w:tc>
      </w:tr>
      <w:tr>
        <w:tc>
          <w:tcPr>
            <w:tcW w:type="dxa" w:w="5040"/>
          </w:tcPr>
          <w:p>
            <w:r>
              <w:t>Pi crashes</w:t>
            </w:r>
          </w:p>
        </w:tc>
        <w:tc>
          <w:tcPr>
            <w:tcW w:type="dxa" w:w="5040"/>
          </w:tcPr>
          <w:p>
            <w:r>
              <w:t>Re-image/reinstall service and resynchronize from central source of truth. Recovery target is operationally configurable.</w:t>
            </w:r>
          </w:p>
        </w:tc>
      </w:tr>
      <w:tr>
        <w:tc>
          <w:tcPr>
            <w:tcW w:type="dxa" w:w="5040"/>
          </w:tcPr>
          <w:p>
            <w:r>
              <w:t>Central server down</w:t>
            </w:r>
          </w:p>
        </w:tc>
        <w:tc>
          <w:tcPr>
            <w:tcW w:type="dxa" w:w="5040"/>
          </w:tcPr>
          <w:p>
            <w:r>
              <w:t>Pi nodes continue serving last synchronized data. Ambulance radio mesh, if deployed and functional, can operate independently of central connectivity.</w:t>
            </w:r>
          </w:p>
        </w:tc>
      </w:tr>
      <w:tr>
        <w:tc>
          <w:tcPr>
            <w:tcW w:type="dxa" w:w="5040"/>
          </w:tcPr>
          <w:p>
            <w:r>
              <w:t>Two PHCs book same slot</w:t>
            </w:r>
          </w:p>
        </w:tc>
        <w:tc>
          <w:tcPr>
            <w:tcW w:type="dxa" w:w="5040"/>
          </w:tcPr>
          <w:p>
            <w:r>
              <w:t>Atomic database transaction/locking allows exactly one successful booking; other request gets conflict.</w:t>
            </w:r>
          </w:p>
        </w:tc>
      </w:tr>
      <w:tr>
        <w:tc>
          <w:tcPr>
            <w:tcW w:type="dxa" w:w="5040"/>
          </w:tcPr>
          <w:p>
            <w:r>
              <w:t>Doctor ignores referral</w:t>
            </w:r>
          </w:p>
        </w:tc>
        <w:tc>
          <w:tcPr>
            <w:tcW w:type="dxa" w:w="5040"/>
          </w:tcPr>
          <w:p>
            <w:r>
              <w:t>Durable timeout job marks timeout/expiry, notifies referrer, and applies configured slot release/reassignment policy.</w:t>
            </w:r>
          </w:p>
        </w:tc>
      </w:tr>
      <w:tr>
        <w:tc>
          <w:tcPr>
            <w:tcW w:type="dxa" w:w="5040"/>
          </w:tcPr>
          <w:p>
            <w:r>
              <w:t>Inventory not updated</w:t>
            </w:r>
          </w:p>
        </w:tc>
        <w:tc>
          <w:tcPr>
            <w:tcW w:type="dxa" w:w="5040"/>
          </w:tcPr>
          <w:p>
            <w:r>
              <w:t>Scheduler detects overdue timestamp and escalates; prescriptions are not automatically blocked solely because an update is overdue.</w:t>
            </w:r>
          </w:p>
        </w:tc>
      </w:tr>
      <w:tr>
        <w:tc>
          <w:tcPr>
            <w:tcW w:type="dxa" w:w="5040"/>
          </w:tcPr>
          <w:p>
            <w:r>
              <w:t>Pi offline beyond threshold</w:t>
            </w:r>
          </w:p>
        </w:tc>
        <w:tc>
          <w:tcPr>
            <w:tcW w:type="dxa" w:w="5040"/>
          </w:tcPr>
          <w:p>
            <w:r>
              <w:t>Generate configured SMS/notification alert to operations support.</w:t>
            </w:r>
          </w:p>
        </w:tc>
      </w:tr>
      <w:tr>
        <w:tc>
          <w:tcPr>
            <w:tcW w:type="dxa" w:w="5040"/>
          </w:tcPr>
          <w:p>
            <w:r>
              <w:t>External ABDM unavailable</w:t>
            </w:r>
          </w:p>
        </w:tc>
        <w:tc>
          <w:tcPr>
            <w:tcW w:type="dxa" w:w="5040"/>
          </w:tcPr>
          <w:p>
            <w:r>
              <w:t>Continue local patient workflow; do not block onboarding/referral; queue or retry permitted integration work.</w:t>
            </w:r>
          </w:p>
        </w:tc>
      </w:tr>
      <w:tr>
        <w:tc>
          <w:tcPr>
            <w:tcW w:type="dxa" w:w="5040"/>
          </w:tcPr>
          <w:p>
            <w:r>
              <w:t>USSD unavailable</w:t>
            </w:r>
          </w:p>
        </w:tc>
        <w:tc>
          <w:tcPr>
            <w:tcW w:type="dxa" w:w="5040"/>
          </w:tcPr>
          <w:p>
            <w:r>
              <w:t>Mobile/desktop/other channels remain available; no separate business logic is required.</w:t>
            </w:r>
          </w:p>
        </w:tc>
      </w:tr>
    </w:tbl>
    <w:p>
      <w:pPr>
        <w:pStyle w:val="Heading1"/>
      </w:pPr>
      <w:r>
        <w:t>12. Hardware and Cost Planning Baseline</w:t>
      </w:r>
    </w:p>
    <w:p>
      <w:r>
        <w:t>The following figures are retained from the CareGrid architecture as planning estimates, not procurement quotations. Actual component availability, prices, SIM plans, telecom agreements, and radio performance must be validated before deployment.</w:t>
      </w:r>
    </w:p>
    <w:tbl>
      <w:tblPr>
        <w:tblStyle w:val="TableGrid"/>
        <w:tblW w:type="auto" w:w="0"/>
        <w:tblLook w:firstColumn="1" w:firstRow="1" w:lastColumn="0" w:lastRow="0" w:noHBand="0" w:noVBand="1" w:val="04A0"/>
      </w:tblPr>
      <w:tblGrid>
        <w:gridCol w:w="3360"/>
        <w:gridCol w:w="3360"/>
        <w:gridCol w:w="3360"/>
      </w:tblGrid>
      <w:tr>
        <w:tc>
          <w:tcPr>
            <w:tcW w:type="dxa" w:w="3360"/>
          </w:tcPr>
          <w:p>
            <w:r>
              <w:t>Item</w:t>
            </w:r>
          </w:p>
        </w:tc>
        <w:tc>
          <w:tcPr>
            <w:tcW w:type="dxa" w:w="3360"/>
          </w:tcPr>
          <w:p>
            <w:r>
              <w:t>Reference</w:t>
            </w:r>
          </w:p>
        </w:tc>
        <w:tc>
          <w:tcPr>
            <w:tcW w:type="dxa" w:w="3360"/>
          </w:tcPr>
          <w:p>
            <w:r>
              <w:t>Approx. cost</w:t>
            </w:r>
          </w:p>
        </w:tc>
      </w:tr>
      <w:tr>
        <w:tc>
          <w:tcPr>
            <w:tcW w:type="dxa" w:w="3360"/>
          </w:tcPr>
          <w:p>
            <w:r>
              <w:t>Edge compute</w:t>
            </w:r>
          </w:p>
        </w:tc>
        <w:tc>
          <w:tcPr>
            <w:tcW w:type="dxa" w:w="3360"/>
          </w:tcPr>
          <w:p>
            <w:r>
              <w:t>Raspberry Pi Zero 2 W or Pi 4 (2GB)</w:t>
            </w:r>
          </w:p>
        </w:tc>
        <w:tc>
          <w:tcPr>
            <w:tcW w:type="dxa" w:w="3360"/>
          </w:tcPr>
          <w:p>
            <w:r>
              <w:t>Rs. 2,000–5,000</w:t>
            </w:r>
          </w:p>
        </w:tc>
      </w:tr>
      <w:tr>
        <w:tc>
          <w:tcPr>
            <w:tcW w:type="dxa" w:w="3360"/>
          </w:tcPr>
          <w:p>
            <w:r>
              <w:t>Storage</w:t>
            </w:r>
          </w:p>
        </w:tc>
        <w:tc>
          <w:tcPr>
            <w:tcW w:type="dxa" w:w="3360"/>
          </w:tcPr>
          <w:p>
            <w:r>
              <w:t>32GB microSD Class 10</w:t>
            </w:r>
          </w:p>
        </w:tc>
        <w:tc>
          <w:tcPr>
            <w:tcW w:type="dxa" w:w="3360"/>
          </w:tcPr>
          <w:p>
            <w:r>
              <w:t>Rs. 500</w:t>
            </w:r>
          </w:p>
        </w:tc>
      </w:tr>
      <w:tr>
        <w:tc>
          <w:tcPr>
            <w:tcW w:type="dxa" w:w="3360"/>
          </w:tcPr>
          <w:p>
            <w:r>
              <w:t>LoRa HAT</w:t>
            </w:r>
          </w:p>
        </w:tc>
        <w:tc>
          <w:tcPr>
            <w:tcW w:type="dxa" w:w="3360"/>
          </w:tcPr>
          <w:p>
            <w:r>
              <w:t>RAK2245 or equivalent</w:t>
            </w:r>
          </w:p>
        </w:tc>
        <w:tc>
          <w:tcPr>
            <w:tcW w:type="dxa" w:w="3360"/>
          </w:tcPr>
          <w:p>
            <w:r>
              <w:t>Rs. 2,500</w:t>
            </w:r>
          </w:p>
        </w:tc>
      </w:tr>
      <w:tr>
        <w:tc>
          <w:tcPr>
            <w:tcW w:type="dxa" w:w="3360"/>
          </w:tcPr>
          <w:p>
            <w:r>
              <w:t>Power backup</w:t>
            </w:r>
          </w:p>
        </w:tc>
        <w:tc>
          <w:tcPr>
            <w:tcW w:type="dxa" w:w="3360"/>
          </w:tcPr>
          <w:p>
            <w:r>
              <w:t>10,000mAh UPS HAT/small inverter</w:t>
            </w:r>
          </w:p>
        </w:tc>
        <w:tc>
          <w:tcPr>
            <w:tcW w:type="dxa" w:w="3360"/>
          </w:tcPr>
          <w:p>
            <w:r>
              <w:t>Rs. 1,500</w:t>
            </w:r>
          </w:p>
        </w:tc>
      </w:tr>
      <w:tr>
        <w:tc>
          <w:tcPr>
            <w:tcW w:type="dxa" w:w="3360"/>
          </w:tcPr>
          <w:p>
            <w:r>
              <w:t>GSM SMS</w:t>
            </w:r>
          </w:p>
        </w:tc>
        <w:tc>
          <w:tcPr>
            <w:tcW w:type="dxa" w:w="3360"/>
          </w:tcPr>
          <w:p>
            <w:r>
              <w:t>Huawei E303 USB + SIM or compatible</w:t>
            </w:r>
          </w:p>
        </w:tc>
        <w:tc>
          <w:tcPr>
            <w:tcW w:type="dxa" w:w="3360"/>
          </w:tcPr>
          <w:p>
            <w:r>
              <w:t>Rs. 600</w:t>
            </w:r>
          </w:p>
        </w:tc>
      </w:tr>
      <w:tr>
        <w:tc>
          <w:tcPr>
            <w:tcW w:type="dxa" w:w="3360"/>
          </w:tcPr>
          <w:p>
            <w:r>
              <w:t>Total per PHC node</w:t>
            </w:r>
          </w:p>
        </w:tc>
        <w:tc>
          <w:tcPr>
            <w:tcW w:type="dxa" w:w="3360"/>
          </w:tcPr>
          <w:p>
            <w:r>
              <w:t>Reference estimate</w:t>
            </w:r>
          </w:p>
        </w:tc>
        <w:tc>
          <w:tcPr>
            <w:tcW w:type="dxa" w:w="3360"/>
          </w:tcPr>
          <w:p>
            <w:r>
              <w:t>Rs. 7,000–10,000</w:t>
            </w:r>
          </w:p>
        </w:tc>
      </w:tr>
    </w:tbl>
    <w:p>
      <w:r>
        <w:t>CareGrid reference hosting estimate: VPS ~Rs. 700/month, .in domain ~Rs. 500/year, Let's Encrypt free, SMS SIM plan ~Rs. 99/month, self-hosted Ntfy and APK hosting on the same VPS at no additional software hosting cost; total reference estimate ~Rs. 800–900/month. These are planning values only.</w:t>
      </w:r>
    </w:p>
    <w:p>
      <w:pPr>
        <w:pStyle w:val="Heading1"/>
      </w:pPr>
      <w:r>
        <w:t>13. Testing and Acceptance Criteria</w:t>
      </w:r>
    </w:p>
    <w:p>
      <w:pPr>
        <w:pStyle w:val="ListBullet"/>
      </w:pPr>
      <w:r>
        <w:t>Two simultaneous PHCs booking the same doctor slot: exactly one succeeds.</w:t>
      </w:r>
    </w:p>
    <w:p>
      <w:pPr>
        <w:pStyle w:val="ListBullet"/>
      </w:pPr>
      <w:r>
        <w:t>Doctor does not respond within the configured default 30 minutes: timeout is persisted and referrer is notified.</w:t>
      </w:r>
    </w:p>
    <w:p>
      <w:pPr>
        <w:pStyle w:val="ListBullet"/>
      </w:pPr>
      <w:r>
        <w:t>Internet disabled: mobile uses Pi/local cache and clearly displays stale/offline state.</w:t>
      </w:r>
    </w:p>
    <w:p>
      <w:pPr>
        <w:pStyle w:val="ListBullet"/>
      </w:pPr>
      <w:r>
        <w:t>Connectivity returns: safe queued operations synchronize without silent data loss.</w:t>
      </w:r>
    </w:p>
    <w:p>
      <w:pPr>
        <w:pStyle w:val="ListBullet"/>
      </w:pPr>
      <w:r>
        <w:t>Facility availability remains unupdated beyond threshold: escalation is generated and auditable.</w:t>
      </w:r>
    </w:p>
    <w:p>
      <w:pPr>
        <w:pStyle w:val="ListBullet"/>
      </w:pPr>
      <w:r>
        <w:t>Doctor checks medicine: stock quantity and last-update/freshness state are shown.</w:t>
      </w:r>
    </w:p>
    <w:p>
      <w:pPr>
        <w:pStyle w:val="ListBullet"/>
      </w:pPr>
      <w:r>
        <w:t>Excel has invalid rows: valid rows are processed safely and invalid rows are reported.</w:t>
      </w:r>
    </w:p>
    <w:p>
      <w:pPr>
        <w:pStyle w:val="ListBullet"/>
      </w:pPr>
      <w:r>
        <w:t>Patient has no ABHA: onboarding/referral works normally.</w:t>
      </w:r>
    </w:p>
    <w:p>
      <w:pPr>
        <w:pStyle w:val="ListBullet"/>
      </w:pPr>
      <w:r>
        <w:t>Authorized digital-health linkage: adapter can retrieve/share permitted records in supported environments.</w:t>
      </w:r>
    </w:p>
    <w:p>
      <w:pPr>
        <w:pStyle w:val="ListBullet"/>
      </w:pPr>
      <w:r>
        <w:t>USSD bed lookup: keypad user can complete the menu without data connectivity and receives concise localized output.</w:t>
      </w:r>
    </w:p>
    <w:p>
      <w:pPr>
        <w:pStyle w:val="ListBullet"/>
      </w:pPr>
      <w:r>
        <w:t>Desktop user: authorized facility manager can perform assigned operational functions on Windows/Linux.</w:t>
      </w:r>
    </w:p>
    <w:p>
      <w:pPr>
        <w:pStyle w:val="ListBullet"/>
      </w:pPr>
      <w:r>
        <w:t>Edge delta sync: only changed data is synchronized and repeated sync is idempotent.</w:t>
      </w:r>
    </w:p>
    <w:p>
      <w:pPr>
        <w:pStyle w:val="ListBullet"/>
      </w:pPr>
      <w:r>
        <w:t>Edge conflict: stale local write cannot silently overwrite newer authoritative server data.</w:t>
      </w:r>
    </w:p>
    <w:p>
      <w:pPr>
        <w:pStyle w:val="ListBullet"/>
      </w:pPr>
      <w:r>
        <w:t>Notification failure: retry occurs according to configured policy and failure is observable.</w:t>
      </w:r>
    </w:p>
    <w:p>
      <w:pPr>
        <w:pStyle w:val="ListBullet"/>
      </w:pPr>
      <w:r>
        <w:t>LoRa prototype, if included: packet size/protocol and field range/power claims are measured rather than assumed.</w:t>
      </w:r>
    </w:p>
    <w:p>
      <w:pPr>
        <w:pStyle w:val="Heading1"/>
      </w:pPr>
      <w:r>
        <w:t>14. Suggested Build Order</w:t>
      </w:r>
    </w:p>
    <w:p>
      <w:r>
        <w:rPr>
          <w:b/>
        </w:rPr>
        <w:t xml:space="preserve">Sprint 1: </w:t>
      </w:r>
      <w:r>
        <w:t>Core data models + booking API + concurrency — Validate hardest correctness problem first.</w:t>
      </w:r>
    </w:p>
    <w:p>
      <w:r>
        <w:rPr>
          <w:b/>
        </w:rPr>
        <w:t xml:space="preserve">Sprint 2: </w:t>
      </w:r>
      <w:r>
        <w:t>Facility availability CRUD + escalation scheduler — Load-bearing for trust and accountability.</w:t>
      </w:r>
    </w:p>
    <w:p>
      <w:r>
        <w:rPr>
          <w:b/>
        </w:rPr>
        <w:t xml:space="preserve">Sprint 3: </w:t>
      </w:r>
      <w:r>
        <w:t>React Native Android app — ASHA/PHC workflows — Primary field interface.</w:t>
      </w:r>
    </w:p>
    <w:p>
      <w:r>
        <w:rPr>
          <w:b/>
        </w:rPr>
        <w:t xml:space="preserve">Sprint 4: </w:t>
      </w:r>
      <w:r>
        <w:t>Raspberry Pi edge sync + stale-data banner — Offline resilience.</w:t>
      </w:r>
    </w:p>
    <w:p>
      <w:r>
        <w:rPr>
          <w:b/>
        </w:rPr>
        <w:t xml:space="preserve">Sprint 5: </w:t>
      </w:r>
      <w:r>
        <w:t>Medicine inventory — manual + Excel — Doctor workflow.</w:t>
      </w:r>
    </w:p>
    <w:p>
      <w:r>
        <w:rPr>
          <w:b/>
        </w:rPr>
        <w:t xml:space="preserve">Sprint 6: </w:t>
      </w:r>
      <w:r>
        <w:t>USSD + SMS fallback — Keypad/2G accessibility.</w:t>
      </w:r>
    </w:p>
    <w:p>
      <w:r>
        <w:rPr>
          <w:b/>
        </w:rPr>
        <w:t xml:space="preserve">Sprint 7: </w:t>
      </w:r>
      <w:r>
        <w:t>Desktop Electron application — Operational management for district/facility staff.</w:t>
      </w:r>
    </w:p>
    <w:p>
      <w:r>
        <w:rPr>
          <w:b/>
        </w:rPr>
        <w:t xml:space="preserve">Sprint 8: </w:t>
      </w:r>
      <w:r>
        <w:t>ABDM/ABHA sandbox integration — Use adapter; production requires authorization.</w:t>
      </w:r>
    </w:p>
    <w:p>
      <w:r>
        <w:rPr>
          <w:b/>
        </w:rPr>
        <w:t xml:space="preserve">Sprint 9: </w:t>
      </w:r>
      <w:r>
        <w:t>Ambulance LoRa prototype — Hardware-dependent; validate protocol/range/power in field.</w:t>
      </w:r>
    </w:p>
    <w:p>
      <w:r>
        <w:t>Critical success factor: data-entry discipline. The system's trustworthiness depends on timely human updates to beds, schedules, equipment, and inventory. Escalation is therefore a load-bearing capability, not an optional notification feature.</w:t>
      </w:r>
    </w:p>
    <w:p>
      <w:pPr>
        <w:pStyle w:val="Heading1"/>
      </w:pPr>
      <w:r>
        <w:t>15. Development Ownership</w:t>
      </w:r>
    </w:p>
    <w:tbl>
      <w:tblPr>
        <w:tblStyle w:val="TableGrid"/>
        <w:tblW w:type="auto" w:w="0"/>
        <w:tblLook w:firstColumn="1" w:firstRow="1" w:lastColumn="0" w:lastRow="0" w:noHBand="0" w:noVBand="1" w:val="04A0"/>
      </w:tblPr>
      <w:tblGrid>
        <w:gridCol w:w="5040"/>
        <w:gridCol w:w="5040"/>
      </w:tblGrid>
      <w:tr>
        <w:tc>
          <w:tcPr>
            <w:tcW w:type="dxa" w:w="5040"/>
          </w:tcPr>
          <w:p>
            <w:r>
              <w:t>Developer</w:t>
            </w:r>
          </w:p>
        </w:tc>
        <w:tc>
          <w:tcPr>
            <w:tcW w:type="dxa" w:w="5040"/>
          </w:tcPr>
          <w:p>
            <w:r>
              <w:t>Primary ownership</w:t>
            </w:r>
          </w:p>
        </w:tc>
      </w:tr>
      <w:tr>
        <w:tc>
          <w:tcPr>
            <w:tcW w:type="dxa" w:w="5040"/>
          </w:tcPr>
          <w:p>
            <w:r>
              <w:t>Developer 1 / Lead Backend</w:t>
            </w:r>
          </w:p>
        </w:tc>
        <w:tc>
          <w:tcPr>
            <w:tcW w:type="dxa" w:w="5040"/>
          </w:tcPr>
          <w:p>
            <w:r>
              <w:t>Repository architecture, auth, RBAC, users, facilities, doctors, specialties, schedules, referrals, appointments, concurrency, core audit, core API contracts and cross-domain integration.</w:t>
            </w:r>
          </w:p>
        </w:tc>
      </w:tr>
      <w:tr>
        <w:tc>
          <w:tcPr>
            <w:tcW w:type="dxa" w:w="5040"/>
          </w:tcPr>
          <w:p>
            <w:r>
              <w:t>Developer 2 / Healthcare Operations</w:t>
            </w:r>
          </w:p>
        </w:tc>
        <w:tc>
          <w:tcPr>
            <w:tcW w:type="dxa" w:w="5040"/>
          </w:tcPr>
          <w:p>
            <w:r>
              <w:t>Beds, equipment, medicine inventory, prescription availability, controlled alternatives, Excel import, freshness and escalation domain rules.</w:t>
            </w:r>
          </w:p>
        </w:tc>
      </w:tr>
      <w:tr>
        <w:tc>
          <w:tcPr>
            <w:tcW w:type="dxa" w:w="5040"/>
          </w:tcPr>
          <w:p>
            <w:r>
              <w:t>Developer 3 / Infrastructure &amp; Integrations</w:t>
            </w:r>
          </w:p>
        </w:tc>
        <w:tc>
          <w:tcPr>
            <w:tcW w:type="dxa" w:w="5040"/>
          </w:tcPr>
          <w:p>
            <w:r>
              <w:t>Redis/BullMQ, notification adapters, SMS/Ntfy integration, offline synchronization, Raspberry Pi edge runtime, USSD gateway integration, ABDM adapter, ambulance connectivity abstraction and optional LoRa bridge.</w:t>
            </w:r>
          </w:p>
        </w:tc>
      </w:tr>
      <w:tr>
        <w:tc>
          <w:tcPr>
            <w:tcW w:type="dxa" w:w="5040"/>
          </w:tcPr>
          <w:p>
            <w:r>
              <w:t>Developer 4 / Mobile &amp; UX</w:t>
            </w:r>
          </w:p>
        </w:tc>
        <w:tc>
          <w:tcPr>
            <w:tcW w:type="dxa" w:w="5040"/>
          </w:tcPr>
          <w:p>
            <w:r>
              <w:t>React Native Android app, localization, role-based UX, referral/appointment workflows, inventory/availability UI, offline UX and ambulance UI.</w:t>
            </w:r>
          </w:p>
        </w:tc>
      </w:tr>
      <w:tr>
        <w:tc>
          <w:tcPr>
            <w:tcW w:type="dxa" w:w="5040"/>
          </w:tcPr>
          <w:p>
            <w:r>
              <w:t>Desktop track</w:t>
            </w:r>
          </w:p>
        </w:tc>
        <w:tc>
          <w:tcPr>
            <w:tcW w:type="dxa" w:w="5040"/>
          </w:tcPr>
          <w:p>
            <w:r>
              <w:t>Electron/React desktop client can be owned by Developer 4 or a designated additional contributor; coordinate API contracts and avoid duplicating business logic.</w:t>
            </w:r>
          </w:p>
        </w:tc>
      </w:tr>
    </w:tbl>
    <w:p>
      <w:pPr>
        <w:pStyle w:val="Heading1"/>
      </w:pPr>
      <w:r>
        <w:t>16. Git and Multi-Agent Development Rules</w:t>
      </w:r>
    </w:p>
    <w:p>
      <w:pPr>
        <w:pStyle w:val="ListBullet"/>
      </w:pPr>
      <w:r>
        <w:t>main = stable/demo-ready; develop = integration; feature/&lt;feature-name&gt; = focused work.</w:t>
      </w:r>
    </w:p>
    <w:p>
      <w:pPr>
        <w:pStyle w:val="ListBullet"/>
      </w:pPr>
      <w:r>
        <w:t>Never directly push feature work to main.</w:t>
      </w:r>
    </w:p>
    <w:p>
      <w:pPr>
        <w:pStyle w:val="ListBullet"/>
      </w:pPr>
      <w:r>
        <w:t>Pull/rebase or merge the latest develop before beginning a task according to the team's agreed workflow.</w:t>
      </w:r>
    </w:p>
    <w:p>
      <w:pPr>
        <w:pStyle w:val="ListBullet"/>
      </w:pPr>
      <w:r>
        <w:t>Inspect existing implementation before creating models/modules/endpoints/components.</w:t>
      </w:r>
    </w:p>
    <w:p>
      <w:pPr>
        <w:pStyle w:val="ListBullet"/>
      </w:pPr>
      <w:r>
        <w:t>Developer 1 owns canonical shared model conventions; shared Prisma schema changes must be coordinated.</w:t>
      </w:r>
    </w:p>
    <w:p>
      <w:pPr>
        <w:pStyle w:val="ListBullet"/>
      </w:pPr>
      <w:r>
        <w:t>Use docs/architecture/API_CONTRACT.md and DATA_MODEL.md as shared contracts when present.</w:t>
      </w:r>
    </w:p>
    <w:p>
      <w:pPr>
        <w:pStyle w:val="ListBullet"/>
      </w:pPr>
      <w:r>
        <w:t>Do not create duplicate entities such as Hospital vs Facility.</w:t>
      </w:r>
    </w:p>
    <w:p>
      <w:pPr>
        <w:pStyle w:val="ListBullet"/>
      </w:pPr>
      <w:r>
        <w:t>Do not overwrite another developer's work.</w:t>
      </w:r>
    </w:p>
    <w:p>
      <w:pPr>
        <w:pStyle w:val="ListBullet"/>
      </w:pPr>
      <w:r>
        <w:t>Use focused commits and pull requests.</w:t>
      </w:r>
    </w:p>
    <w:p>
      <w:pPr>
        <w:pStyle w:val="ListBullet"/>
      </w:pPr>
      <w:r>
        <w:t>Run relevant tests, lint, type-check, build, and migration validation before handoff.</w:t>
      </w:r>
    </w:p>
    <w:p>
      <w:pPr>
        <w:pStyle w:val="ListBullet"/>
      </w:pPr>
      <w:r>
        <w:t>Do not commit .env, credentials, API keys, or private keys.</w:t>
      </w:r>
    </w:p>
    <w:p>
      <w:pPr>
        <w:pStyle w:val="Heading1"/>
      </w:pPr>
      <w:r>
        <w:t>17. Requirements Traceability / Merge Coverage</w:t>
      </w:r>
    </w:p>
    <w:p>
      <w:r>
        <w:t>Coverage principle: all functional requirements from the previously created SRS are retained by ID, while additional CareGrid-specific requirements are added under new prefixes. The original SRS requirements cover authentication, facilities, referrals, appointments, availability, inventory, health records/consent, offline operation, notifications, ambulance routing, and audit. The CareGrid architecture adds explicit desktop, USSD, SMS, multilingual, connectivity-ladder, delta-sync, edge-monitoring, and LoRa protocol requirements.</w:t>
      </w:r>
    </w:p>
    <w:tbl>
      <w:tblPr>
        <w:tblStyle w:val="TableGrid"/>
        <w:tblW w:type="auto" w:w="0"/>
        <w:tblLook w:firstColumn="1" w:firstRow="1" w:lastColumn="0" w:lastRow="0" w:noHBand="0" w:noVBand="1" w:val="04A0"/>
      </w:tblPr>
      <w:tblGrid>
        <w:gridCol w:w="3360"/>
        <w:gridCol w:w="3360"/>
        <w:gridCol w:w="3360"/>
      </w:tblGrid>
      <w:tr>
        <w:tc>
          <w:tcPr>
            <w:tcW w:type="dxa" w:w="3360"/>
          </w:tcPr>
          <w:p>
            <w:r>
              <w:t>Source</w:t>
            </w:r>
          </w:p>
        </w:tc>
        <w:tc>
          <w:tcPr>
            <w:tcW w:type="dxa" w:w="3360"/>
          </w:tcPr>
          <w:p>
            <w:r>
              <w:t>Preserved scope</w:t>
            </w:r>
          </w:p>
        </w:tc>
        <w:tc>
          <w:tcPr>
            <w:tcW w:type="dxa" w:w="3360"/>
          </w:tcPr>
          <w:p>
            <w:r>
              <w:t>Merge treatment</w:t>
            </w:r>
          </w:p>
        </w:tc>
      </w:tr>
      <w:tr>
        <w:tc>
          <w:tcPr>
            <w:tcW w:type="dxa" w:w="3360"/>
          </w:tcPr>
          <w:p>
            <w:r>
              <w:t>Original SRS</w:t>
            </w:r>
          </w:p>
        </w:tc>
        <w:tc>
          <w:tcPr>
            <w:tcW w:type="dxa" w:w="3360"/>
          </w:tcPr>
          <w:p>
            <w:r>
              <w:t>Core healthcare coordination, consent-first/ABDM, offline-first, human verification, modular backend, concurrency-safe booking, audit, testing, deployment.</w:t>
            </w:r>
          </w:p>
        </w:tc>
        <w:tc>
          <w:tcPr>
            <w:tcW w:type="dxa" w:w="3360"/>
          </w:tcPr>
          <w:p>
            <w:r>
              <w:t>Retained original FR/NFR IDs and architecture principles.</w:t>
            </w:r>
          </w:p>
        </w:tc>
      </w:tr>
      <w:tr>
        <w:tc>
          <w:tcPr>
            <w:tcW w:type="dxa" w:w="3360"/>
          </w:tcPr>
          <w:p>
            <w:r>
              <w:t>CareGrid Architecture PDF</w:t>
            </w:r>
          </w:p>
        </w:tc>
        <w:tc>
          <w:tcPr>
            <w:tcW w:type="dxa" w:w="3360"/>
          </w:tcPr>
          <w:p>
            <w:r>
              <w:t>2G/keypad-phone access, USSD, desktop Electron, Marathi/Hindi/English, Ntfy, Gammu/SMS, Kannel/USSD, WatermelonDB, delta sync, edge LAN fallback, LoRa packet design, hardware/cost planning, expanded failure modes and sprint sequence.</w:t>
            </w:r>
          </w:p>
        </w:tc>
        <w:tc>
          <w:tcPr>
            <w:tcW w:type="dxa" w:w="3360"/>
          </w:tcPr>
          <w:p>
            <w:r>
              <w:t>Added new FR/NFR IDs and integrated them into the common architecture rather than creating a separate platform.</w:t>
            </w:r>
          </w:p>
        </w:tc>
      </w:tr>
      <w:tr>
        <w:tc>
          <w:tcPr>
            <w:tcW w:type="dxa" w:w="3360"/>
          </w:tcPr>
          <w:p>
            <w:r>
              <w:t>Technology reconciliation</w:t>
            </w:r>
          </w:p>
        </w:tc>
        <w:tc>
          <w:tcPr>
            <w:tcW w:type="dxa" w:w="3360"/>
          </w:tcPr>
          <w:p>
            <w:r>
              <w:t>Original project already uses NestJS/Prisma/Redis/BullMQ; CareGrid specifies FastAPI/SQLAlchemy/APScheduler.</w:t>
            </w:r>
          </w:p>
        </w:tc>
        <w:tc>
          <w:tcPr>
            <w:tcW w:type="dxa" w:w="3360"/>
          </w:tcPr>
          <w:p>
            <w:r>
              <w:t>Central backend remains NestJS/Prisma/Redis/BullMQ for continuity. CareGrid Python technologies are retained where they are channel/edge-specific or as reference implementations; APScheduler is replaced by durable BullMQ jobs for central business-critical timers.</w:t>
            </w:r>
          </w:p>
        </w:tc>
      </w:tr>
    </w:tbl>
    <w:p>
      <w:pPr>
        <w:pStyle w:val="Heading1"/>
      </w:pPr>
      <w:r>
        <w:t>18. Constraints, Assumptions and Risks</w:t>
      </w:r>
    </w:p>
    <w:p>
      <w:pPr>
        <w:pStyle w:val="ListBullet"/>
      </w:pPr>
      <w:r>
        <w:t>Telecom operator agreements are required for production USSD shortcodes; the exact shortcode/provider cannot be assumed.</w:t>
      </w:r>
    </w:p>
    <w:p>
      <w:pPr>
        <w:pStyle w:val="ListBullet"/>
      </w:pPr>
      <w:r>
        <w:t>SMS through a GSM dongle depends on compatible hardware, SIM/network coverage, and local telecom conditions.</w:t>
      </w:r>
    </w:p>
    <w:p>
      <w:pPr>
        <w:pStyle w:val="ListBullet"/>
      </w:pPr>
      <w:r>
        <w:t>LoRa range, power draw, topology, and packet delivery require field validation; the SRS does not guarantee a 5–7 km range.</w:t>
      </w:r>
    </w:p>
    <w:p>
      <w:pPr>
        <w:pStyle w:val="ListBullet"/>
      </w:pPr>
      <w:r>
        <w:t>ABDM/HFR production integration depends on current NHA APIs, credentials, onboarding, consent requirements, and approvals.</w:t>
      </w:r>
    </w:p>
    <w:p>
      <w:pPr>
        <w:pStyle w:val="ListBullet"/>
      </w:pPr>
      <w:r>
        <w:t>2G support applies to low-bandwidth communication; a traditional keypad phone requires USSD/SMS rather than the React Native app.</w:t>
      </w:r>
    </w:p>
    <w:p>
      <w:pPr>
        <w:pStyle w:val="ListBullet"/>
      </w:pPr>
      <w:r>
        <w:t>WatermelonDB, Electron, Ntfy, Gammu, Kannel, and other open-source components must be evaluated for compatibility with the final deployment environment and current licensing/maintenance status before production use.</w:t>
      </w:r>
    </w:p>
    <w:p>
      <w:pPr>
        <w:pStyle w:val="ListBullet"/>
      </w:pPr>
      <w:r>
        <w:t>Healthcare workflows are safety-sensitive; availability data is human-entered and can become stale.</w:t>
      </w:r>
    </w:p>
    <w:p>
      <w:pPr>
        <w:pStyle w:val="ListBullet"/>
      </w:pPr>
      <w:r>
        <w:t>Clinical medicine alternatives are informational controlled mappings; clinicians retain decision responsibility.</w:t>
      </w:r>
    </w:p>
    <w:p>
      <w:pPr>
        <w:pStyle w:val="ListBullet"/>
      </w:pPr>
      <w:r>
        <w:t>The MVP must remain achievable by a small student team; advanced hardware and production integrations should not block the core software demo.</w:t>
      </w:r>
    </w:p>
    <w:p>
      <w:pPr>
        <w:pStyle w:val="Heading1"/>
      </w:pPr>
      <w:r>
        <w:t>19. MVP Definition of Done</w:t>
      </w:r>
    </w:p>
    <w:p>
      <w:pPr>
        <w:pStyle w:val="ListBullet"/>
      </w:pPr>
      <w:r>
        <w:t>A PHC/ASHA user can authenticate and create a referral.</w:t>
      </w:r>
    </w:p>
    <w:p>
      <w:pPr>
        <w:pStyle w:val="ListBullet"/>
      </w:pPr>
      <w:r>
        <w:t>The user can find a facility and doctor slot using current or clearly stale data.</w:t>
      </w:r>
    </w:p>
    <w:p>
      <w:pPr>
        <w:pStyle w:val="ListBullet"/>
      </w:pPr>
      <w:r>
        <w:t>Concurrent booking cannot create duplicate appointment capacity.</w:t>
      </w:r>
    </w:p>
    <w:p>
      <w:pPr>
        <w:pStyle w:val="ListBullet"/>
      </w:pPr>
      <w:r>
        <w:t>The receiving doctor can accept/reject the referral.</w:t>
      </w:r>
    </w:p>
    <w:p>
      <w:pPr>
        <w:pStyle w:val="ListBullet"/>
      </w:pPr>
      <w:r>
        <w:t>Unanswered referrals trigger the configured timeout workflow.</w:t>
      </w:r>
    </w:p>
    <w:p>
      <w:pPr>
        <w:pStyle w:val="ListBullet"/>
      </w:pPr>
      <w:r>
        <w:t>Facility staff can update beds, equipment, schedules, and inventory.</w:t>
      </w:r>
    </w:p>
    <w:p>
      <w:pPr>
        <w:pStyle w:val="ListBullet"/>
      </w:pPr>
      <w:r>
        <w:t>Stale data is explicitly visible and life-critical workflows do not misrepresent stale information as current.</w:t>
      </w:r>
    </w:p>
    <w:p>
      <w:pPr>
        <w:pStyle w:val="ListBullet"/>
      </w:pPr>
      <w:r>
        <w:t>Medicine stock can be checked during prescription.</w:t>
      </w:r>
    </w:p>
    <w:p>
      <w:pPr>
        <w:pStyle w:val="ListBullet"/>
      </w:pPr>
      <w:r>
        <w:t>Inventory can be imported from Excel.</w:t>
      </w:r>
    </w:p>
    <w:p>
      <w:pPr>
        <w:pStyle w:val="ListBullet"/>
      </w:pPr>
      <w:r>
        <w:t>The Android application continues to display cached data offline.</w:t>
      </w:r>
    </w:p>
    <w:p>
      <w:pPr>
        <w:pStyle w:val="ListBullet"/>
      </w:pPr>
      <w:r>
        <w:t>A Raspberry Pi node demonstrates cached facility data and synchronization.</w:t>
      </w:r>
    </w:p>
    <w:p>
      <w:pPr>
        <w:pStyle w:val="ListBullet"/>
      </w:pPr>
      <w:r>
        <w:t>Push/in-app notifications work in the demo; SMS fallback is demonstrated or mocked if hardware/telecom integration is unavailable.</w:t>
      </w:r>
    </w:p>
    <w:p>
      <w:pPr>
        <w:pStyle w:val="ListBullet"/>
      </w:pPr>
      <w:r>
        <w:t>Local patient records work without ABHA.</w:t>
      </w:r>
    </w:p>
    <w:p>
      <w:pPr>
        <w:pStyle w:val="ListBullet"/>
      </w:pPr>
      <w:r>
        <w:t>ABDM/ABHA integration is represented through an adapter/sandbox where available.</w:t>
      </w:r>
    </w:p>
    <w:p>
      <w:pPr>
        <w:pStyle w:val="ListBullet"/>
      </w:pPr>
      <w:r>
        <w:t>USSD workflow is demonstrated with a mock/local gateway if a telecom shortcode is not yet available.</w:t>
      </w:r>
    </w:p>
    <w:p>
      <w:pPr>
        <w:pStyle w:val="ListBullet"/>
      </w:pPr>
      <w:r>
        <w:t>Desktop workflow is demonstrated or clearly staged according to sprint scope.</w:t>
      </w:r>
    </w:p>
    <w:p>
      <w:pPr>
        <w:pStyle w:val="ListBullet"/>
      </w:pPr>
      <w:r>
        <w:t>Ambulance workflow compares eligible facilities using available data.</w:t>
      </w:r>
    </w:p>
    <w:p>
      <w:pPr>
        <w:pStyle w:val="ListBullet"/>
      </w:pPr>
      <w:r>
        <w:t>LoRa connectivity is treated as optional prototype work and does not block the software MVP.</w:t>
      </w:r>
    </w:p>
    <w:p>
      <w:pPr>
        <w:pStyle w:val="ListBullet"/>
      </w:pPr>
      <w:r>
        <w:t>Critical actions are auditable.</w:t>
      </w:r>
    </w:p>
    <w:p>
      <w:pPr>
        <w:pStyle w:val="ListBullet"/>
      </w:pPr>
      <w:r>
        <w:t>Automated tests cover referral, booking concurrency, offline synchronization, and critical authorization behavior.</w:t>
      </w:r>
    </w:p>
    <w:p>
      <w:pPr>
        <w:pStyle w:val="Heading1"/>
      </w:pPr>
      <w:r>
        <w:t>20. Glossary</w:t>
      </w:r>
    </w:p>
    <w:p>
      <w:r>
        <w:rPr>
          <w:b/>
        </w:rPr>
        <w:t xml:space="preserve">ABDM: </w:t>
      </w:r>
      <w:r>
        <w:t>Ayushman Bharat Digital Mission.</w:t>
      </w:r>
    </w:p>
    <w:p>
      <w:r>
        <w:rPr>
          <w:b/>
        </w:rPr>
        <w:t xml:space="preserve">ABHA: </w:t>
      </w:r>
      <w:r>
        <w:t>Ayushman Bharat Health Account identifier.</w:t>
      </w:r>
    </w:p>
    <w:p>
      <w:r>
        <w:rPr>
          <w:b/>
        </w:rPr>
        <w:t xml:space="preserve">ASHA: </w:t>
      </w:r>
      <w:r>
        <w:t>Accredited Social Health Activist.</w:t>
      </w:r>
    </w:p>
    <w:p>
      <w:r>
        <w:rPr>
          <w:b/>
        </w:rPr>
        <w:t xml:space="preserve">FHIR: </w:t>
      </w:r>
      <w:r>
        <w:t>Fast Healthcare Interoperability Resources.</w:t>
      </w:r>
    </w:p>
    <w:p>
      <w:r>
        <w:rPr>
          <w:b/>
        </w:rPr>
        <w:t xml:space="preserve">HFR: </w:t>
      </w:r>
      <w:r>
        <w:t>Health Facility Registry.</w:t>
      </w:r>
    </w:p>
    <w:p>
      <w:r>
        <w:rPr>
          <w:b/>
        </w:rPr>
        <w:t xml:space="preserve">RBAC: </w:t>
      </w:r>
      <w:r>
        <w:t>Role-Based Access Control.</w:t>
      </w:r>
    </w:p>
    <w:p>
      <w:r>
        <w:rPr>
          <w:b/>
        </w:rPr>
        <w:t xml:space="preserve">USSD: </w:t>
      </w:r>
      <w:r>
        <w:t>Unstructured Supplementary Service Data.</w:t>
      </w:r>
    </w:p>
    <w:p>
      <w:r>
        <w:rPr>
          <w:b/>
        </w:rPr>
        <w:t xml:space="preserve">LoRa: </w:t>
      </w:r>
      <w:r>
        <w:t>Long Range low-power wireless technology.</w:t>
      </w:r>
    </w:p>
    <w:p>
      <w:r>
        <w:rPr>
          <w:b/>
        </w:rPr>
        <w:t xml:space="preserve">Edge node: </w:t>
      </w:r>
      <w:r>
        <w:t>Local Raspberry Pi computing node providing cached/local services.</w:t>
      </w:r>
    </w:p>
    <w:p>
      <w:r>
        <w:rPr>
          <w:b/>
        </w:rPr>
        <w:t xml:space="preserve">Stale data: </w:t>
      </w:r>
      <w:r>
        <w:t>Previously synchronized information whose age exceeds the configured freshness threshold and therefore cannot be treated as confirmed current availability.</w:t>
      </w:r>
    </w:p>
    <w:p>
      <w:r>
        <w:rPr>
          <w:b/>
        </w:rPr>
        <w:t xml:space="preserve">PHC: </w:t>
      </w:r>
      <w:r>
        <w:t>Primary Health Centre.</w:t>
      </w:r>
    </w:p>
    <w:p>
      <w:r>
        <w:rPr>
          <w:b/>
        </w:rPr>
        <w:t xml:space="preserve">SRS: </w:t>
      </w:r>
      <w:r>
        <w:t>Software Requirements Specification.</w:t>
      </w:r>
    </w:p>
    <w:p>
      <w:pPr>
        <w:pStyle w:val="Heading1"/>
      </w:pPr>
      <w:r>
        <w:t>21. Source Notes</w:t>
      </w:r>
    </w:p>
    <w:p>
      <w:r>
        <w:t>The CareGrid-specific material in this merged document is derived from the uploaded CareGrid — Complete System Architecture PDF, September 2026, including its problem statement, platform targets, technology stack, feature architecture, notification matrix, monorepo structure, hardware/cost planning, failure modes, and sprint sequence. The original baseline material is derived from the previously created Rural Healthcare Coordination Platform SRS.</w:t>
      </w:r>
    </w:p>
    <w:p>
      <w:r>
        <w:t>Where the two documents specified different technologies for the same central-backend function, this merged SRS preserves the functionality of both and selects the existing project baseline for the canonical central implementation. Channel/edge-specific CareGrid technologies remain represented as adapters or reference implementations.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CareGrid — Merged SRS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