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019A4" w14:textId="475E0AB3" w:rsidR="00E476F9" w:rsidRPr="00E476F9" w:rsidRDefault="00E476F9" w:rsidP="00E476F9">
      <w:pPr>
        <w:jc w:val="center"/>
        <w:rPr>
          <w:rStyle w:val="Strong"/>
          <w:rFonts w:ascii="Inter" w:hAnsi="Inter"/>
          <w:color w:val="1F3864" w:themeColor="accent1" w:themeShade="80"/>
          <w:sz w:val="40"/>
          <w:szCs w:val="48"/>
          <w:shd w:val="clear" w:color="auto" w:fill="FFFFFF"/>
        </w:rPr>
      </w:pPr>
      <w:r w:rsidRPr="00E476F9">
        <w:rPr>
          <w:rStyle w:val="Strong"/>
          <w:rFonts w:ascii="Inter" w:hAnsi="Inter"/>
          <w:color w:val="1F3864" w:themeColor="accent1" w:themeShade="80"/>
          <w:sz w:val="40"/>
          <w:szCs w:val="48"/>
          <w:shd w:val="clear" w:color="auto" w:fill="FFFFFF"/>
        </w:rPr>
        <w:t>E- Recycle</w:t>
      </w:r>
    </w:p>
    <w:p w14:paraId="4C0A37D5" w14:textId="77777777" w:rsidR="00E476F9" w:rsidRDefault="00E476F9">
      <w:pPr>
        <w:rPr>
          <w:rStyle w:val="Strong"/>
          <w:rFonts w:ascii="Inter" w:hAnsi="Inter"/>
          <w:color w:val="666666"/>
          <w:sz w:val="32"/>
          <w:szCs w:val="32"/>
          <w:shd w:val="clear" w:color="auto" w:fill="FFFFFF"/>
        </w:rPr>
      </w:pPr>
    </w:p>
    <w:p w14:paraId="75D6D0C8" w14:textId="6F84930C" w:rsidR="000D22CC" w:rsidRPr="0080487D" w:rsidRDefault="0080487D">
      <w:pPr>
        <w:rPr>
          <w:rStyle w:val="Strong"/>
          <w:rFonts w:ascii="Inter" w:hAnsi="Inter"/>
          <w:color w:val="666666"/>
          <w:sz w:val="32"/>
          <w:szCs w:val="32"/>
          <w:shd w:val="clear" w:color="auto" w:fill="FFFFFF"/>
        </w:rPr>
      </w:pPr>
      <w:r w:rsidRPr="0080487D">
        <w:rPr>
          <w:rStyle w:val="Strong"/>
          <w:rFonts w:ascii="Inter" w:hAnsi="Inter"/>
          <w:color w:val="666666"/>
          <w:sz w:val="32"/>
          <w:szCs w:val="32"/>
          <w:shd w:val="clear" w:color="auto" w:fill="FFFFFF"/>
        </w:rPr>
        <w:t xml:space="preserve">Landfilling </w:t>
      </w:r>
    </w:p>
    <w:p w14:paraId="20955BCD" w14:textId="0BC01AC3" w:rsidR="0080487D" w:rsidRDefault="0080487D">
      <w:pPr>
        <w:rPr>
          <w:rFonts w:ascii="Inter" w:hAnsi="Inter"/>
          <w:color w:val="666666"/>
          <w:sz w:val="23"/>
          <w:szCs w:val="23"/>
          <w:shd w:val="clear" w:color="auto" w:fill="FFFFFF"/>
        </w:rPr>
      </w:pPr>
      <w:r>
        <w:rPr>
          <w:rFonts w:ascii="Inter" w:hAnsi="Inter"/>
          <w:noProof/>
          <w:color w:val="666666"/>
          <w:sz w:val="23"/>
          <w:szCs w:val="23"/>
          <w:shd w:val="clear" w:color="auto" w:fill="FFFFFF"/>
        </w:rPr>
        <w:drawing>
          <wp:anchor distT="0" distB="0" distL="114300" distR="114300" simplePos="0" relativeHeight="251658240" behindDoc="0" locked="0" layoutInCell="1" allowOverlap="1" wp14:anchorId="22C3A4AC" wp14:editId="548A087A">
            <wp:simplePos x="0" y="0"/>
            <wp:positionH relativeFrom="column">
              <wp:posOffset>4404360</wp:posOffset>
            </wp:positionH>
            <wp:positionV relativeFrom="paragraph">
              <wp:posOffset>151765</wp:posOffset>
            </wp:positionV>
            <wp:extent cx="1546860" cy="927735"/>
            <wp:effectExtent l="0" t="0" r="0" b="5715"/>
            <wp:wrapThrough wrapText="bothSides">
              <wp:wrapPolygon edited="0">
                <wp:start x="0" y="0"/>
                <wp:lineTo x="0" y="21290"/>
                <wp:lineTo x="21281" y="21290"/>
                <wp:lineTo x="21281" y="0"/>
                <wp:lineTo x="0" y="0"/>
              </wp:wrapPolygon>
            </wp:wrapThrough>
            <wp:docPr id="1398797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6860" cy="927735"/>
                    </a:xfrm>
                    <a:prstGeom prst="rect">
                      <a:avLst/>
                    </a:prstGeom>
                    <a:noFill/>
                  </pic:spPr>
                </pic:pic>
              </a:graphicData>
            </a:graphic>
            <wp14:sizeRelH relativeFrom="margin">
              <wp14:pctWidth>0</wp14:pctWidth>
            </wp14:sizeRelH>
            <wp14:sizeRelV relativeFrom="margin">
              <wp14:pctHeight>0</wp14:pctHeight>
            </wp14:sizeRelV>
          </wp:anchor>
        </w:drawing>
      </w:r>
      <w:r>
        <w:rPr>
          <w:rFonts w:ascii="Inter" w:hAnsi="Inter"/>
          <w:color w:val="666666"/>
          <w:sz w:val="23"/>
          <w:szCs w:val="23"/>
          <w:shd w:val="clear" w:color="auto" w:fill="FFFFFF"/>
        </w:rPr>
        <w:t>Landfilling is the most widespread method for electronic waste disposal. It involves excavating trenches or pits and burying e-waste within them. Layers of earth are used to cover and seal the pits. However, this method has environmental concerns due to the potential leaching of hazardous substances into the soil and groundwater.</w:t>
      </w:r>
    </w:p>
    <w:p w14:paraId="5609C94E" w14:textId="77777777" w:rsidR="0080487D" w:rsidRDefault="0080487D">
      <w:pPr>
        <w:rPr>
          <w:rFonts w:ascii="Inter" w:hAnsi="Inter"/>
          <w:color w:val="666666"/>
          <w:sz w:val="23"/>
          <w:szCs w:val="23"/>
          <w:shd w:val="clear" w:color="auto" w:fill="FFFFFF"/>
        </w:rPr>
      </w:pPr>
    </w:p>
    <w:p w14:paraId="52E133BE" w14:textId="77777777" w:rsidR="0080487D" w:rsidRDefault="0080487D" w:rsidP="0080487D">
      <w:pPr>
        <w:rPr>
          <w:rStyle w:val="Strong"/>
          <w:rFonts w:ascii="Inter" w:hAnsi="Inter"/>
          <w:color w:val="666666"/>
          <w:sz w:val="31"/>
          <w:szCs w:val="31"/>
          <w:shd w:val="clear" w:color="auto" w:fill="FFFFFF"/>
        </w:rPr>
      </w:pPr>
      <w:r w:rsidRPr="0080487D">
        <w:rPr>
          <w:rStyle w:val="Strong"/>
          <w:rFonts w:ascii="Inter" w:hAnsi="Inter"/>
          <w:color w:val="666666"/>
          <w:sz w:val="31"/>
          <w:szCs w:val="31"/>
          <w:shd w:val="clear" w:color="auto" w:fill="FFFFFF"/>
        </w:rPr>
        <w:t>Incineration</w:t>
      </w:r>
    </w:p>
    <w:p w14:paraId="5A11A4DB" w14:textId="7CE027C4" w:rsidR="0080487D" w:rsidRDefault="0080487D" w:rsidP="0080487D">
      <w:pPr>
        <w:rPr>
          <w:rFonts w:ascii="Inter" w:eastAsia="Times New Roman" w:hAnsi="Inter" w:cs="Times New Roman"/>
          <w:color w:val="666666"/>
          <w:kern w:val="0"/>
          <w:sz w:val="23"/>
          <w:szCs w:val="23"/>
          <w14:ligatures w14:val="none"/>
        </w:rPr>
      </w:pPr>
      <w:r>
        <w:rPr>
          <w:noProof/>
          <w:sz w:val="29"/>
          <w:szCs w:val="29"/>
        </w:rPr>
        <w:drawing>
          <wp:anchor distT="0" distB="0" distL="114300" distR="114300" simplePos="0" relativeHeight="251659264" behindDoc="0" locked="0" layoutInCell="1" allowOverlap="1" wp14:anchorId="00922568" wp14:editId="27C743F0">
            <wp:simplePos x="0" y="0"/>
            <wp:positionH relativeFrom="column">
              <wp:posOffset>5120640</wp:posOffset>
            </wp:positionH>
            <wp:positionV relativeFrom="paragraph">
              <wp:posOffset>3810</wp:posOffset>
            </wp:positionV>
            <wp:extent cx="1097280" cy="1464310"/>
            <wp:effectExtent l="0" t="0" r="7620" b="2540"/>
            <wp:wrapThrough wrapText="bothSides">
              <wp:wrapPolygon edited="0">
                <wp:start x="0" y="0"/>
                <wp:lineTo x="0" y="21356"/>
                <wp:lineTo x="21375" y="21356"/>
                <wp:lineTo x="21375" y="0"/>
                <wp:lineTo x="0" y="0"/>
              </wp:wrapPolygon>
            </wp:wrapThrough>
            <wp:docPr id="5094437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7280" cy="1464310"/>
                    </a:xfrm>
                    <a:prstGeom prst="rect">
                      <a:avLst/>
                    </a:prstGeom>
                    <a:noFill/>
                  </pic:spPr>
                </pic:pic>
              </a:graphicData>
            </a:graphic>
            <wp14:sizeRelH relativeFrom="margin">
              <wp14:pctWidth>0</wp14:pctWidth>
            </wp14:sizeRelH>
            <wp14:sizeRelV relativeFrom="margin">
              <wp14:pctHeight>0</wp14:pctHeight>
            </wp14:sizeRelV>
          </wp:anchor>
        </w:drawing>
      </w:r>
      <w:r w:rsidRPr="0080487D">
        <w:rPr>
          <w:rFonts w:ascii="Inter" w:eastAsia="Times New Roman" w:hAnsi="Inter" w:cs="Times New Roman"/>
          <w:color w:val="666666"/>
          <w:kern w:val="0"/>
          <w:sz w:val="27"/>
          <w:szCs w:val="27"/>
          <w14:ligatures w14:val="none"/>
        </w:rPr>
        <w:t>Incineration is a controlled combustion process in which e-waste is burned in a specially designed incinerator unit at high temperatures, ranging from 900 to 10,000 degrees Celsius. This process helps convert hazardous substances within the e-waste into less hazardous compounds. While incineration can reduce the volume of waste, it can also release pollutants into the air if not properly performed</w:t>
      </w:r>
      <w:r w:rsidRPr="0080487D">
        <w:rPr>
          <w:rFonts w:ascii="Inter" w:eastAsia="Times New Roman" w:hAnsi="Inter" w:cs="Times New Roman"/>
          <w:color w:val="666666"/>
          <w:kern w:val="0"/>
          <w:sz w:val="23"/>
          <w:szCs w:val="23"/>
          <w14:ligatures w14:val="none"/>
        </w:rPr>
        <w:t>.</w:t>
      </w:r>
    </w:p>
    <w:p w14:paraId="794DFE82" w14:textId="77777777" w:rsidR="0080487D" w:rsidRDefault="0080487D" w:rsidP="0080487D">
      <w:pPr>
        <w:rPr>
          <w:rFonts w:ascii="Inter" w:eastAsia="Times New Roman" w:hAnsi="Inter" w:cs="Times New Roman"/>
          <w:color w:val="666666"/>
          <w:kern w:val="0"/>
          <w:sz w:val="23"/>
          <w:szCs w:val="23"/>
          <w14:ligatures w14:val="none"/>
        </w:rPr>
      </w:pPr>
    </w:p>
    <w:p w14:paraId="737624A0" w14:textId="70614CDF" w:rsidR="0080487D" w:rsidRDefault="0080487D" w:rsidP="0080487D">
      <w:pPr>
        <w:rPr>
          <w:rStyle w:val="Strong"/>
          <w:rFonts w:ascii="Inter" w:hAnsi="Inter"/>
          <w:color w:val="666666"/>
          <w:sz w:val="29"/>
          <w:szCs w:val="29"/>
          <w:shd w:val="clear" w:color="auto" w:fill="FFFFFF"/>
        </w:rPr>
      </w:pPr>
      <w:r w:rsidRPr="0080487D">
        <w:rPr>
          <w:rStyle w:val="Strong"/>
          <w:rFonts w:ascii="Inter" w:hAnsi="Inter"/>
          <w:color w:val="666666"/>
          <w:sz w:val="29"/>
          <w:szCs w:val="29"/>
          <w:shd w:val="clear" w:color="auto" w:fill="FFFFFF"/>
        </w:rPr>
        <w:t>Recycling</w:t>
      </w:r>
    </w:p>
    <w:p w14:paraId="0B7734E7" w14:textId="0C4281ED" w:rsidR="00E476F9" w:rsidRPr="00E476F9" w:rsidRDefault="00E476F9" w:rsidP="00E476F9">
      <w:pPr>
        <w:rPr>
          <w:rFonts w:ascii="Roboto" w:hAnsi="Roboto"/>
          <w:color w:val="666666"/>
          <w:sz w:val="24"/>
          <w:szCs w:val="24"/>
          <w:shd w:val="clear" w:color="auto" w:fill="FFFFFF"/>
        </w:rPr>
      </w:pPr>
      <w:r w:rsidRPr="00E476F9">
        <w:rPr>
          <w:rFonts w:ascii="Roboto" w:hAnsi="Roboto"/>
          <w:color w:val="000000"/>
          <w:sz w:val="24"/>
          <w:szCs w:val="24"/>
          <w:shd w:val="clear" w:color="auto" w:fill="FFFFFF"/>
        </w:rPr>
        <w:t xml:space="preserve">Many items of e-waste can be dismantled and their parts repurposed into new products. E-waste recycling techniques can recover precious metals from circuit boards and be melted down to make new devices or used for other products such as </w:t>
      </w:r>
      <w:r>
        <w:rPr>
          <w:rFonts w:ascii="Roboto" w:hAnsi="Roboto"/>
          <w:color w:val="000000"/>
          <w:sz w:val="24"/>
          <w:szCs w:val="24"/>
          <w:shd w:val="clear" w:color="auto" w:fill="FFFFFF"/>
        </w:rPr>
        <w:t>jewelry</w:t>
      </w:r>
      <w:r w:rsidRPr="00E476F9">
        <w:rPr>
          <w:rFonts w:ascii="Roboto" w:hAnsi="Roboto"/>
          <w:color w:val="000000"/>
          <w:sz w:val="24"/>
          <w:szCs w:val="24"/>
          <w:shd w:val="clear" w:color="auto" w:fill="FFFFFF"/>
        </w:rPr>
        <w:t>.</w:t>
      </w:r>
      <w:r w:rsidR="003B3100" w:rsidRPr="00E476F9">
        <w:rPr>
          <w:rFonts w:ascii="Roboto" w:hAnsi="Roboto"/>
          <w:noProof/>
          <w:color w:val="666666"/>
          <w:sz w:val="24"/>
          <w:szCs w:val="24"/>
          <w:shd w:val="clear" w:color="auto" w:fill="FFFFFF"/>
        </w:rPr>
        <w:drawing>
          <wp:anchor distT="0" distB="0" distL="114300" distR="114300" simplePos="0" relativeHeight="251660288" behindDoc="1" locked="0" layoutInCell="1" allowOverlap="1" wp14:anchorId="5BF24307" wp14:editId="77291C0E">
            <wp:simplePos x="0" y="0"/>
            <wp:positionH relativeFrom="column">
              <wp:posOffset>4061460</wp:posOffset>
            </wp:positionH>
            <wp:positionV relativeFrom="paragraph">
              <wp:posOffset>86995</wp:posOffset>
            </wp:positionV>
            <wp:extent cx="2152650" cy="1432560"/>
            <wp:effectExtent l="0" t="0" r="0" b="0"/>
            <wp:wrapTight wrapText="bothSides">
              <wp:wrapPolygon edited="0">
                <wp:start x="0" y="0"/>
                <wp:lineTo x="0" y="21255"/>
                <wp:lineTo x="21409" y="21255"/>
                <wp:lineTo x="21409" y="0"/>
                <wp:lineTo x="0" y="0"/>
              </wp:wrapPolygon>
            </wp:wrapTight>
            <wp:docPr id="1142240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2650" cy="1432560"/>
                    </a:xfrm>
                    <a:prstGeom prst="rect">
                      <a:avLst/>
                    </a:prstGeom>
                    <a:noFill/>
                  </pic:spPr>
                </pic:pic>
              </a:graphicData>
            </a:graphic>
            <wp14:sizeRelH relativeFrom="margin">
              <wp14:pctWidth>0</wp14:pctWidth>
            </wp14:sizeRelH>
            <wp14:sizeRelV relativeFrom="margin">
              <wp14:pctHeight>0</wp14:pctHeight>
            </wp14:sizeRelV>
          </wp:anchor>
        </w:drawing>
      </w:r>
      <w:r w:rsidRPr="00E476F9">
        <w:rPr>
          <w:rFonts w:ascii="Roboto" w:hAnsi="Roboto"/>
          <w:color w:val="000000"/>
          <w:sz w:val="24"/>
          <w:szCs w:val="24"/>
          <w:shd w:val="clear" w:color="auto" w:fill="FFFFFF"/>
        </w:rPr>
        <w:t xml:space="preserve"> </w:t>
      </w:r>
      <w:r w:rsidR="0080487D" w:rsidRPr="00E476F9">
        <w:rPr>
          <w:rFonts w:ascii="Roboto" w:hAnsi="Roboto"/>
          <w:color w:val="666666"/>
          <w:sz w:val="24"/>
          <w:szCs w:val="24"/>
          <w:shd w:val="clear" w:color="auto" w:fill="FFFFFF"/>
        </w:rPr>
        <w:t>Recycling involves dismantling electronic waste to recover valuable materials and safely manage hazardous components.</w:t>
      </w:r>
    </w:p>
    <w:p w14:paraId="52B24E4E" w14:textId="77777777" w:rsidR="00E476F9" w:rsidRDefault="00E476F9" w:rsidP="00E476F9">
      <w:pPr>
        <w:rPr>
          <w:rFonts w:ascii="Roboto" w:hAnsi="Roboto"/>
          <w:color w:val="666666"/>
          <w:sz w:val="28"/>
          <w:szCs w:val="28"/>
          <w:shd w:val="clear" w:color="auto" w:fill="FFFFFF"/>
        </w:rPr>
      </w:pPr>
    </w:p>
    <w:p w14:paraId="598CC924" w14:textId="77354C05" w:rsidR="0080487D" w:rsidRDefault="00A5038D" w:rsidP="00E476F9">
      <w:pPr>
        <w:rPr>
          <w:rStyle w:val="Strong"/>
          <w:rFonts w:ascii="Inter" w:hAnsi="Inter"/>
          <w:color w:val="666666"/>
          <w:sz w:val="29"/>
          <w:szCs w:val="32"/>
          <w:shd w:val="clear" w:color="auto" w:fill="FFFFFF"/>
        </w:rPr>
      </w:pPr>
      <w:r w:rsidRPr="003B3100">
        <w:rPr>
          <w:rStyle w:val="Strong"/>
          <w:rFonts w:ascii="Inter" w:hAnsi="Inter"/>
          <w:color w:val="666666"/>
          <w:sz w:val="29"/>
          <w:szCs w:val="32"/>
          <w:shd w:val="clear" w:color="auto" w:fill="FFFFFF"/>
        </w:rPr>
        <w:t>Support Brands with EPR Policies</w:t>
      </w:r>
    </w:p>
    <w:p w14:paraId="251D7D41" w14:textId="7581C4D8" w:rsidR="00E476F9" w:rsidRPr="00E476F9" w:rsidRDefault="00E476F9" w:rsidP="00E476F9">
      <w:pPr>
        <w:rPr>
          <w:rStyle w:val="Strong"/>
          <w:rFonts w:ascii="Roboto" w:hAnsi="Roboto"/>
          <w:b w:val="0"/>
          <w:bCs w:val="0"/>
          <w:color w:val="666666"/>
          <w:sz w:val="28"/>
          <w:szCs w:val="28"/>
          <w:shd w:val="clear" w:color="auto" w:fill="FFFFFF"/>
        </w:rPr>
      </w:pPr>
      <w:r>
        <w:rPr>
          <w:rFonts w:ascii="Inter" w:hAnsi="Inter"/>
          <w:noProof/>
          <w:color w:val="666666"/>
          <w:sz w:val="27"/>
          <w:szCs w:val="28"/>
          <w:shd w:val="clear" w:color="auto" w:fill="FFFFFF"/>
        </w:rPr>
        <w:drawing>
          <wp:anchor distT="0" distB="0" distL="114300" distR="114300" simplePos="0" relativeHeight="251661312" behindDoc="1" locked="0" layoutInCell="1" allowOverlap="1" wp14:anchorId="61BF9B6D" wp14:editId="00CA92F2">
            <wp:simplePos x="0" y="0"/>
            <wp:positionH relativeFrom="column">
              <wp:posOffset>3474085</wp:posOffset>
            </wp:positionH>
            <wp:positionV relativeFrom="paragraph">
              <wp:posOffset>-226060</wp:posOffset>
            </wp:positionV>
            <wp:extent cx="1940560" cy="1379220"/>
            <wp:effectExtent l="0" t="0" r="2540" b="0"/>
            <wp:wrapTight wrapText="bothSides">
              <wp:wrapPolygon edited="0">
                <wp:start x="0" y="0"/>
                <wp:lineTo x="0" y="21182"/>
                <wp:lineTo x="21416" y="21182"/>
                <wp:lineTo x="21416" y="0"/>
                <wp:lineTo x="0" y="0"/>
              </wp:wrapPolygon>
            </wp:wrapTight>
            <wp:docPr id="365865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0560" cy="1379220"/>
                    </a:xfrm>
                    <a:prstGeom prst="rect">
                      <a:avLst/>
                    </a:prstGeom>
                    <a:noFill/>
                  </pic:spPr>
                </pic:pic>
              </a:graphicData>
            </a:graphic>
            <wp14:sizeRelH relativeFrom="margin">
              <wp14:pctWidth>0</wp14:pctWidth>
            </wp14:sizeRelH>
            <wp14:sizeRelV relativeFrom="margin">
              <wp14:pctHeight>0</wp14:pctHeight>
            </wp14:sizeRelV>
          </wp:anchor>
        </w:drawing>
      </w:r>
      <w:r w:rsidRPr="003B3100">
        <w:rPr>
          <w:rFonts w:ascii="Inter" w:hAnsi="Inter"/>
          <w:color w:val="666666"/>
          <w:sz w:val="27"/>
          <w:szCs w:val="28"/>
          <w:shd w:val="clear" w:color="auto" w:fill="FFFFFF"/>
        </w:rPr>
        <w:t>Choose to buy electronics from brands that have implemented </w:t>
      </w:r>
      <w:hyperlink r:id="rId9" w:history="1">
        <w:r w:rsidRPr="003B3100">
          <w:rPr>
            <w:rStyle w:val="Strong"/>
            <w:rFonts w:ascii="Inter" w:hAnsi="Inter"/>
            <w:color w:val="0000FF"/>
            <w:sz w:val="27"/>
            <w:szCs w:val="28"/>
            <w:u w:val="single"/>
            <w:shd w:val="clear" w:color="auto" w:fill="FFFFFF"/>
          </w:rPr>
          <w:t>Extended Producer Responsibility (EPR)</w:t>
        </w:r>
      </w:hyperlink>
      <w:r w:rsidRPr="003B3100">
        <w:rPr>
          <w:rFonts w:ascii="Inter" w:hAnsi="Inter"/>
          <w:color w:val="666666"/>
          <w:sz w:val="27"/>
          <w:szCs w:val="28"/>
          <w:shd w:val="clear" w:color="auto" w:fill="FFFFFF"/>
        </w:rPr>
        <w:t> policies. These brands are committed to taking responsibility for properly disposing and recycling their products.</w:t>
      </w:r>
    </w:p>
    <w:p w14:paraId="58AAE27F" w14:textId="0E698F14" w:rsidR="003B3100" w:rsidRDefault="003B3100" w:rsidP="00E476F9">
      <w:pPr>
        <w:rPr>
          <w:rFonts w:ascii="Inter" w:hAnsi="Inter"/>
          <w:color w:val="666666"/>
          <w:sz w:val="27"/>
          <w:szCs w:val="28"/>
          <w:shd w:val="clear" w:color="auto" w:fill="FFFFFF"/>
        </w:rPr>
      </w:pPr>
      <w:r>
        <w:rPr>
          <w:rFonts w:ascii="Inter" w:hAnsi="Inter"/>
          <w:color w:val="666666"/>
          <w:sz w:val="23"/>
          <w:szCs w:val="23"/>
          <w:shd w:val="clear" w:color="auto" w:fill="FFFFFF"/>
        </w:rPr>
        <w:lastRenderedPageBreak/>
        <w:t> </w:t>
      </w:r>
    </w:p>
    <w:p w14:paraId="15790B0C" w14:textId="77777777" w:rsidR="00666A9D" w:rsidRDefault="00666A9D">
      <w:pPr>
        <w:rPr>
          <w:rFonts w:ascii="Inter" w:hAnsi="Inter"/>
          <w:color w:val="666666"/>
          <w:sz w:val="27"/>
          <w:szCs w:val="28"/>
          <w:shd w:val="clear" w:color="auto" w:fill="FFFFFF"/>
        </w:rPr>
      </w:pPr>
    </w:p>
    <w:p w14:paraId="06427499" w14:textId="77777777" w:rsidR="00666A9D" w:rsidRDefault="00666A9D">
      <w:pPr>
        <w:rPr>
          <w:rFonts w:ascii="Inter" w:hAnsi="Inter"/>
          <w:color w:val="666666"/>
          <w:sz w:val="27"/>
          <w:szCs w:val="28"/>
          <w:shd w:val="clear" w:color="auto" w:fill="FFFFFF"/>
        </w:rPr>
      </w:pPr>
    </w:p>
    <w:p w14:paraId="425E3EFA" w14:textId="77777777" w:rsidR="00666A9D" w:rsidRDefault="00666A9D" w:rsidP="00666A9D">
      <w:pPr>
        <w:spacing w:after="0" w:line="240" w:lineRule="auto"/>
        <w:outlineLvl w:val="2"/>
        <w:rPr>
          <w:rFonts w:ascii="Montserrat" w:eastAsia="Times New Roman" w:hAnsi="Montserrat" w:cs="Times New Roman"/>
          <w:b/>
          <w:bCs/>
          <w:kern w:val="0"/>
          <w:sz w:val="36"/>
          <w:szCs w:val="36"/>
          <w14:ligatures w14:val="none"/>
        </w:rPr>
      </w:pPr>
      <w:r w:rsidRPr="00666A9D">
        <w:rPr>
          <w:rFonts w:ascii="Montserrat" w:eastAsia="Times New Roman" w:hAnsi="Montserrat" w:cs="Times New Roman"/>
          <w:b/>
          <w:bCs/>
          <w:kern w:val="0"/>
          <w:sz w:val="36"/>
          <w:szCs w:val="36"/>
          <w14:ligatures w14:val="none"/>
        </w:rPr>
        <w:t>Acid Bath</w:t>
      </w:r>
    </w:p>
    <w:p w14:paraId="44F4566D" w14:textId="77777777" w:rsidR="00666A9D" w:rsidRDefault="00666A9D" w:rsidP="00666A9D">
      <w:pPr>
        <w:spacing w:after="0" w:line="240" w:lineRule="auto"/>
        <w:outlineLvl w:val="2"/>
        <w:rPr>
          <w:rFonts w:ascii="Montserrat" w:eastAsia="Times New Roman" w:hAnsi="Montserrat" w:cs="Times New Roman"/>
          <w:b/>
          <w:bCs/>
          <w:kern w:val="0"/>
          <w:sz w:val="36"/>
          <w:szCs w:val="36"/>
          <w14:ligatures w14:val="none"/>
        </w:rPr>
      </w:pPr>
    </w:p>
    <w:p w14:paraId="7A2F9D0E" w14:textId="176CDB66" w:rsidR="00666A9D" w:rsidRDefault="00666A9D" w:rsidP="00666A9D">
      <w:pPr>
        <w:spacing w:after="0" w:line="240" w:lineRule="auto"/>
        <w:outlineLvl w:val="2"/>
        <w:rPr>
          <w:rFonts w:ascii="Roboto" w:hAnsi="Roboto"/>
          <w:color w:val="000000"/>
          <w:sz w:val="27"/>
          <w:szCs w:val="27"/>
          <w:shd w:val="clear" w:color="auto" w:fill="FFFFFF"/>
        </w:rPr>
      </w:pPr>
      <w:r>
        <w:rPr>
          <w:rFonts w:ascii="Roboto" w:hAnsi="Roboto"/>
          <w:noProof/>
          <w:color w:val="000000"/>
          <w:sz w:val="27"/>
          <w:szCs w:val="27"/>
          <w:shd w:val="clear" w:color="auto" w:fill="FFFFFF"/>
        </w:rPr>
        <w:drawing>
          <wp:anchor distT="0" distB="0" distL="114300" distR="114300" simplePos="0" relativeHeight="251662336" behindDoc="1" locked="0" layoutInCell="1" allowOverlap="1" wp14:anchorId="351CF6A8" wp14:editId="6652993D">
            <wp:simplePos x="0" y="0"/>
            <wp:positionH relativeFrom="column">
              <wp:posOffset>4091940</wp:posOffset>
            </wp:positionH>
            <wp:positionV relativeFrom="paragraph">
              <wp:posOffset>417830</wp:posOffset>
            </wp:positionV>
            <wp:extent cx="1926590" cy="1348740"/>
            <wp:effectExtent l="0" t="0" r="0" b="3810"/>
            <wp:wrapTight wrapText="bothSides">
              <wp:wrapPolygon edited="0">
                <wp:start x="0" y="0"/>
                <wp:lineTo x="0" y="21356"/>
                <wp:lineTo x="21358" y="21356"/>
                <wp:lineTo x="21358" y="0"/>
                <wp:lineTo x="0" y="0"/>
              </wp:wrapPolygon>
            </wp:wrapTight>
            <wp:docPr id="15522236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6590" cy="1348740"/>
                    </a:xfrm>
                    <a:prstGeom prst="rect">
                      <a:avLst/>
                    </a:prstGeom>
                    <a:noFill/>
                  </pic:spPr>
                </pic:pic>
              </a:graphicData>
            </a:graphic>
            <wp14:sizeRelH relativeFrom="margin">
              <wp14:pctWidth>0</wp14:pctWidth>
            </wp14:sizeRelH>
            <wp14:sizeRelV relativeFrom="margin">
              <wp14:pctHeight>0</wp14:pctHeight>
            </wp14:sizeRelV>
          </wp:anchor>
        </w:drawing>
      </w:r>
      <w:r>
        <w:rPr>
          <w:rFonts w:ascii="Roboto" w:hAnsi="Roboto"/>
          <w:color w:val="000000"/>
          <w:sz w:val="27"/>
          <w:szCs w:val="27"/>
          <w:shd w:val="clear" w:color="auto" w:fill="FFFFFF"/>
        </w:rPr>
        <w:t xml:space="preserve">Soaking electronic circuits in powerful </w:t>
      </w:r>
      <w:proofErr w:type="spellStart"/>
      <w:r>
        <w:rPr>
          <w:rFonts w:ascii="Roboto" w:hAnsi="Roboto"/>
          <w:color w:val="000000"/>
          <w:sz w:val="27"/>
          <w:szCs w:val="27"/>
          <w:shd w:val="clear" w:color="auto" w:fill="FFFFFF"/>
        </w:rPr>
        <w:t>sulphuric</w:t>
      </w:r>
      <w:proofErr w:type="spellEnd"/>
      <w:r>
        <w:rPr>
          <w:rFonts w:ascii="Roboto" w:hAnsi="Roboto"/>
          <w:color w:val="000000"/>
          <w:sz w:val="27"/>
          <w:szCs w:val="27"/>
          <w:shd w:val="clear" w:color="auto" w:fill="FFFFFF"/>
        </w:rPr>
        <w:t>, hydrochloric, or nitric acid solutions separates metals from the electronic pathways. The metals can then be recycled and used in the manufacture of new products. However, the highly hazardous acid waste needs to be very carefully disposed of to prevent it from finding its way into local water sources – essentially trading one waste disposal problem for another.</w:t>
      </w:r>
    </w:p>
    <w:p w14:paraId="1C593C2C" w14:textId="77777777" w:rsidR="00E476F9" w:rsidRDefault="00E476F9" w:rsidP="00666A9D">
      <w:pPr>
        <w:spacing w:after="0" w:line="240" w:lineRule="auto"/>
        <w:outlineLvl w:val="2"/>
        <w:rPr>
          <w:rFonts w:ascii="Roboto" w:hAnsi="Roboto"/>
          <w:color w:val="000000"/>
          <w:sz w:val="27"/>
          <w:szCs w:val="27"/>
          <w:shd w:val="clear" w:color="auto" w:fill="FFFFFF"/>
        </w:rPr>
      </w:pPr>
    </w:p>
    <w:p w14:paraId="36FD8BC3" w14:textId="77777777" w:rsidR="00E476F9" w:rsidRDefault="00E476F9" w:rsidP="00666A9D">
      <w:pPr>
        <w:spacing w:after="0" w:line="240" w:lineRule="auto"/>
        <w:outlineLvl w:val="2"/>
        <w:rPr>
          <w:rFonts w:ascii="Roboto" w:hAnsi="Roboto"/>
          <w:color w:val="000000"/>
          <w:sz w:val="27"/>
          <w:szCs w:val="27"/>
          <w:shd w:val="clear" w:color="auto" w:fill="FFFFFF"/>
        </w:rPr>
      </w:pPr>
    </w:p>
    <w:p w14:paraId="32DD0703" w14:textId="77777777" w:rsidR="00666A9D" w:rsidRDefault="00666A9D" w:rsidP="00666A9D">
      <w:pPr>
        <w:spacing w:after="0" w:line="240" w:lineRule="auto"/>
        <w:outlineLvl w:val="2"/>
        <w:rPr>
          <w:rFonts w:ascii="Roboto" w:hAnsi="Roboto"/>
          <w:color w:val="000000"/>
          <w:sz w:val="27"/>
          <w:szCs w:val="27"/>
          <w:shd w:val="clear" w:color="auto" w:fill="FFFFFF"/>
        </w:rPr>
      </w:pPr>
    </w:p>
    <w:p w14:paraId="26769E8F" w14:textId="77777777" w:rsidR="00666A9D" w:rsidRPr="00666A9D" w:rsidRDefault="00666A9D" w:rsidP="00666A9D">
      <w:pPr>
        <w:spacing w:after="0" w:line="240" w:lineRule="auto"/>
        <w:outlineLvl w:val="2"/>
        <w:rPr>
          <w:rFonts w:ascii="Montserrat" w:eastAsia="Times New Roman" w:hAnsi="Montserrat" w:cs="Times New Roman"/>
          <w:b/>
          <w:bCs/>
          <w:kern w:val="0"/>
          <w:sz w:val="36"/>
          <w:szCs w:val="36"/>
          <w14:ligatures w14:val="none"/>
        </w:rPr>
      </w:pPr>
    </w:p>
    <w:p w14:paraId="4206D7D1" w14:textId="77777777" w:rsidR="00666A9D" w:rsidRPr="003B3100" w:rsidRDefault="00666A9D">
      <w:pPr>
        <w:rPr>
          <w:sz w:val="40"/>
          <w:szCs w:val="40"/>
        </w:rPr>
      </w:pPr>
    </w:p>
    <w:sectPr w:rsidR="00666A9D" w:rsidRPr="003B3100" w:rsidSect="0021290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r">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01FBA"/>
    <w:multiLevelType w:val="multilevel"/>
    <w:tmpl w:val="B59C8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4585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7D"/>
    <w:rsid w:val="000D22CC"/>
    <w:rsid w:val="00212901"/>
    <w:rsid w:val="003B3100"/>
    <w:rsid w:val="004E3DAF"/>
    <w:rsid w:val="00666A9D"/>
    <w:rsid w:val="0080487D"/>
    <w:rsid w:val="00A5038D"/>
    <w:rsid w:val="00E476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914028"/>
  <w15:chartTrackingRefBased/>
  <w15:docId w15:val="{E892ABE4-9A97-4C51-8C29-E714BA56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6A9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0487D"/>
    <w:rPr>
      <w:b/>
      <w:bCs/>
    </w:rPr>
  </w:style>
  <w:style w:type="character" w:customStyle="1" w:styleId="Heading3Char">
    <w:name w:val="Heading 3 Char"/>
    <w:basedOn w:val="DefaultParagraphFont"/>
    <w:link w:val="Heading3"/>
    <w:uiPriority w:val="9"/>
    <w:rsid w:val="00666A9D"/>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908810">
      <w:bodyDiv w:val="1"/>
      <w:marLeft w:val="0"/>
      <w:marRight w:val="0"/>
      <w:marTop w:val="0"/>
      <w:marBottom w:val="0"/>
      <w:divBdr>
        <w:top w:val="none" w:sz="0" w:space="0" w:color="auto"/>
        <w:left w:val="none" w:sz="0" w:space="0" w:color="auto"/>
        <w:bottom w:val="none" w:sz="0" w:space="0" w:color="auto"/>
        <w:right w:val="none" w:sz="0" w:space="0" w:color="auto"/>
      </w:divBdr>
    </w:div>
    <w:div w:id="205049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terclimate.com/blog/is-extended-producer-responsibility-mandatory-in-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268</Words>
  <Characters>1548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Anushree Santhosh Pillai</dc:creator>
  <cp:keywords/>
  <dc:description/>
  <cp:lastModifiedBy>Anushree Santhosh Pillai</cp:lastModifiedBy>
  <cp:revision>10</cp:revision>
  <dcterms:created xsi:type="dcterms:W3CDTF">2023-11-13T13:32:00Z</dcterms:created>
  <dcterms:modified xsi:type="dcterms:W3CDTF">2023-11-14T17:59:00Z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ca39aeb5-1cd4-4953-95da-359882f50160</vt:lpwstr>
  </property>
</Properties>
</file>