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spacing w:after="320"/>
        <w:jc w:val="center"/>
      </w:pPr>
      <w:r>
        <w:rPr>
          <w:rFonts w:ascii="Calibri" w:hAnsi="Calibri"/>
          <w:b/>
          <w:color w:val="9C6B00"/>
          <w:sz w:val="22"/>
        </w:rPr>
        <w:t>FINAL VIVA AND DEFENCE HANDBOOK</w:t>
      </w:r>
    </w:p>
    <w:p>
      <w:pPr>
        <w:pStyle w:val="Title"/>
        <w:jc w:val="center"/>
      </w:pPr>
      <w:r>
        <w:t>MANTIS</w:t>
      </w:r>
    </w:p>
    <w:p>
      <w:pPr>
        <w:spacing w:after="120"/>
        <w:jc w:val="center"/>
      </w:pPr>
      <w:r>
        <w:rPr>
          <w:rFonts w:ascii="Calibri" w:hAnsi="Calibri"/>
          <w:b/>
          <w:color w:val="1F4D78"/>
          <w:sz w:val="32"/>
        </w:rPr>
        <w:t>Minimalist Alert Network for Threat Intelligence System</w:t>
      </w:r>
    </w:p>
    <w:p>
      <w:pPr>
        <w:pStyle w:val="Subtitle"/>
        <w:jc w:val="center"/>
      </w:pPr>
      <w:r>
        <w:t>Complete project explanation, presentation script, demonstration runbook and examiner question bank</w:t>
      </w:r>
    </w:p>
    <w:p>
      <w:pPr>
        <w:spacing w:after="1160"/>
      </w:pPr>
    </w:p>
    <w:p>
      <w:pPr>
        <w:spacing w:after="80"/>
        <w:jc w:val="center"/>
      </w:pPr>
      <w:r>
        <w:rPr>
          <w:rFonts w:ascii="Calibri" w:hAnsi="Calibri"/>
          <w:b/>
          <w:color w:val="17365D"/>
          <w:sz w:val="26"/>
        </w:rPr>
        <w:t>Anuskar Sigdel</w:t>
      </w:r>
    </w:p>
    <w:p>
      <w:pPr>
        <w:spacing w:after="80"/>
        <w:jc w:val="center"/>
      </w:pPr>
      <w:r>
        <w:rPr>
          <w:rFonts w:ascii="Calibri" w:hAnsi="Calibri"/>
          <w:b w:val="0"/>
          <w:color w:val="5B6573"/>
          <w:sz w:val="22"/>
        </w:rPr>
        <w:t>Student ID: 24812606</w:t>
      </w:r>
    </w:p>
    <w:p>
      <w:pPr>
        <w:spacing w:after="80"/>
        <w:jc w:val="center"/>
      </w:pPr>
      <w:r>
        <w:rPr>
          <w:rFonts w:ascii="Calibri" w:hAnsi="Calibri"/>
          <w:b w:val="0"/>
          <w:color w:val="5B6573"/>
          <w:sz w:val="22"/>
        </w:rPr>
        <w:t>University of Northampton</w:t>
      </w:r>
    </w:p>
    <w:p>
      <w:pPr>
        <w:spacing w:after="80"/>
        <w:jc w:val="center"/>
      </w:pPr>
      <w:r>
        <w:rPr>
          <w:rFonts w:ascii="Calibri" w:hAnsi="Calibri"/>
          <w:b w:val="0"/>
          <w:color w:val="5B6573"/>
          <w:sz w:val="20"/>
        </w:rPr>
        <w:t>Prepared from the current dissertation, verified implementation and live test suite</w:t>
      </w:r>
    </w:p>
    <w:p>
      <w:pPr>
        <w:spacing w:after="80"/>
        <w:jc w:val="center"/>
      </w:pPr>
      <w:r>
        <w:rPr>
          <w:rFonts w:ascii="Calibri" w:hAnsi="Calibri"/>
          <w:b w:val="0"/>
          <w:color w:val="5B6573"/>
          <w:sz w:val="20"/>
        </w:rPr>
        <w:t>23 August 2026</w:t>
      </w:r>
    </w:p>
    <w:p>
      <w:r>
        <w:br w:type="page"/>
      </w:r>
    </w:p>
    <w:p>
      <w:pPr>
        <w:pStyle w:val="Heading1"/>
      </w:pPr>
      <w:r>
        <w:t>How to use this handbook</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Pr>
          <w:p>
            <w:pPr>
              <w:spacing w:after="0"/>
            </w:pPr>
            <w:r>
              <w:rPr>
                <w:rFonts w:ascii="Calibri" w:hAnsi="Calibri"/>
                <w:b/>
                <w:color w:val="17365D"/>
                <w:sz w:val="21"/>
              </w:rPr>
              <w:t xml:space="preserve">Purpose: </w:t>
            </w:r>
            <w:r>
              <w:rPr>
                <w:rFonts w:ascii="Calibri" w:hAnsi="Calibri"/>
                <w:color w:val="000000"/>
                <w:sz w:val="21"/>
              </w:rPr>
              <w:t>This is a viva preparation document, not a second dissertation. Use the short answers when speaking, and use the detailed sections when the panel asks a follow-up question.</w:t>
            </w:r>
          </w:p>
        </w:tc>
      </w:tr>
    </w:tbl>
    <w:p>
      <w:pPr>
        <w:spacing w:after="20"/>
      </w:pPr>
    </w:p>
    <w:p>
      <w:pPr>
        <w:numPr>
          <w:ilvl w:val="0"/>
          <w:numId w:val="10"/>
        </w:numPr>
      </w:pPr>
      <w:r>
        <w:t>Memorise the one-minute explanation, aim, six objectives, five engines, current test evidence and the external evaluation result.</w:t>
      </w:r>
    </w:p>
    <w:p>
      <w:pPr>
        <w:numPr>
          <w:ilvl w:val="0"/>
          <w:numId w:val="10"/>
        </w:numPr>
      </w:pPr>
      <w:r>
        <w:t>Practise the presentation script aloud and adjust the wording to sound natural. Do not read full paragraphs during the viva.</w:t>
      </w:r>
    </w:p>
    <w:p>
      <w:pPr>
        <w:numPr>
          <w:ilvl w:val="0"/>
          <w:numId w:val="10"/>
        </w:numPr>
      </w:pPr>
      <w:r>
        <w:t>Use the demonstration runbook only in an isolated Linux lab or VM that you own. Keep blocking disabled unless the specific firewall test is required.</w:t>
      </w:r>
    </w:p>
    <w:p>
      <w:pPr>
        <w:numPr>
          <w:ilvl w:val="0"/>
          <w:numId w:val="10"/>
        </w:numPr>
      </w:pPr>
      <w:r>
        <w:t>When an examiner challenges a result, distinguish software correctness from detection effectiveness. This distinction is central to the final dissertation.</w:t>
      </w:r>
    </w:p>
    <w:p>
      <w:pPr>
        <w:numPr>
          <w:ilvl w:val="0"/>
          <w:numId w:val="10"/>
        </w:numPr>
      </w:pPr>
      <w:r>
        <w:t>If you do not know a detail, explain the implemented principle, point to the relevant module and state the limitation honestly.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4D6"/>
          </w:tcPr>
          <w:p>
            <w:pPr>
              <w:spacing w:after="0"/>
            </w:pPr>
            <w:r>
              <w:rPr>
                <w:rFonts w:ascii="Calibri" w:hAnsi="Calibri"/>
                <w:b/>
                <w:color w:val="9C6B00"/>
                <w:sz w:val="21"/>
              </w:rPr>
              <w:t xml:space="preserve">Critical update: </w:t>
            </w:r>
            <w:r>
              <w:rPr>
                <w:rFonts w:ascii="Calibri" w:hAnsi="Calibri"/>
                <w:color w:val="000000"/>
                <w:sz w:val="21"/>
              </w:rPr>
              <w:t>Older rehearsal notes described the matched engine checks as the main accuracy result and mentioned about 31 MB of RAM. The current final dissertation instead leads with the 45,018,252-row Z-Score stress test and makes no unmeasured CPU, memory or latency claim. Use the evidence in this handbook.</w:t>
            </w:r>
          </w:p>
        </w:tc>
      </w:tr>
    </w:tbl>
    <w:p>
      <w:pPr>
        <w:spacing w:after="20"/>
      </w:pPr>
    </w:p>
    <w:p>
      <w:r>
        <w:br w:type="page"/>
      </w:r>
    </w:p>
    <w:p>
      <w:pPr>
        <w:pStyle w:val="Heading1"/>
      </w:pPr>
      <w:r>
        <w:t>Contents</w:t>
      </w:r>
    </w:p>
    <w:p>
      <w:pPr>
        <w:numPr>
          <w:ilvl w:val="0"/>
          <w:numId w:val="12"/>
        </w:numPr>
      </w:pPr>
      <w:r>
        <w:t>The complete MANTIS story in one minute</w:t>
      </w:r>
    </w:p>
    <w:p>
      <w:pPr>
        <w:numPr>
          <w:ilvl w:val="0"/>
          <w:numId w:val="12"/>
        </w:numPr>
      </w:pPr>
      <w:r>
        <w:t>What, why, who, where, when and how</w:t>
      </w:r>
    </w:p>
    <w:p>
      <w:pPr>
        <w:numPr>
          <w:ilvl w:val="0"/>
          <w:numId w:val="12"/>
        </w:numPr>
      </w:pPr>
      <w:r>
        <w:t>Research problem, gap, aim and objectives</w:t>
      </w:r>
    </w:p>
    <w:p>
      <w:pPr>
        <w:numPr>
          <w:ilvl w:val="0"/>
          <w:numId w:val="12"/>
        </w:numPr>
      </w:pPr>
      <w:r>
        <w:t>Scope, terminology and ethical boundaries</w:t>
      </w:r>
    </w:p>
    <w:p>
      <w:pPr>
        <w:numPr>
          <w:ilvl w:val="0"/>
          <w:numId w:val="12"/>
        </w:numPr>
      </w:pPr>
      <w:r>
        <w:t>Literature, comparable systems and methodology</w:t>
      </w:r>
    </w:p>
    <w:p>
      <w:pPr>
        <w:numPr>
          <w:ilvl w:val="0"/>
          <w:numId w:val="12"/>
        </w:numPr>
      </w:pPr>
      <w:r>
        <w:t>Requirements and design decisions</w:t>
      </w:r>
    </w:p>
    <w:p>
      <w:pPr>
        <w:numPr>
          <w:ilvl w:val="0"/>
          <w:numId w:val="12"/>
        </w:numPr>
      </w:pPr>
      <w:r>
        <w:t>Architecture and end-to-end workflow</w:t>
      </w:r>
    </w:p>
    <w:p>
      <w:pPr>
        <w:numPr>
          <w:ilvl w:val="0"/>
          <w:numId w:val="12"/>
        </w:numPr>
      </w:pPr>
      <w:r>
        <w:t>The five detection engines in detail</w:t>
      </w:r>
    </w:p>
    <w:p>
      <w:pPr>
        <w:numPr>
          <w:ilvl w:val="0"/>
          <w:numId w:val="12"/>
        </w:numPr>
      </w:pPr>
      <w:r>
        <w:t>Supporting implementation modules</w:t>
      </w:r>
    </w:p>
    <w:p>
      <w:pPr>
        <w:numPr>
          <w:ilvl w:val="0"/>
          <w:numId w:val="12"/>
        </w:numPr>
      </w:pPr>
      <w:r>
        <w:t>Training, brain persistence and reproducibility</w:t>
      </w:r>
    </w:p>
    <w:p>
      <w:pPr>
        <w:numPr>
          <w:ilvl w:val="0"/>
          <w:numId w:val="12"/>
        </w:numPr>
      </w:pPr>
      <w:r>
        <w:t>Testing and evaluation evidence</w:t>
      </w:r>
    </w:p>
    <w:p>
      <w:pPr>
        <w:numPr>
          <w:ilvl w:val="0"/>
          <w:numId w:val="12"/>
        </w:numPr>
      </w:pPr>
      <w:r>
        <w:t>Critical interpretation, limitations and future work</w:t>
      </w:r>
    </w:p>
    <w:p>
      <w:pPr>
        <w:numPr>
          <w:ilvl w:val="0"/>
          <w:numId w:val="12"/>
        </w:numPr>
      </w:pPr>
      <w:r>
        <w:t>Presentation speaking script</w:t>
      </w:r>
    </w:p>
    <w:p>
      <w:pPr>
        <w:numPr>
          <w:ilvl w:val="0"/>
          <w:numId w:val="12"/>
        </w:numPr>
      </w:pPr>
      <w:r>
        <w:t>Safe live demonstration runbook</w:t>
      </w:r>
    </w:p>
    <w:p>
      <w:pPr>
        <w:numPr>
          <w:ilvl w:val="0"/>
          <w:numId w:val="12"/>
        </w:numPr>
      </w:pPr>
      <w:r>
        <w:t>Examiner question bank with model answers</w:t>
      </w:r>
    </w:p>
    <w:p>
      <w:pPr>
        <w:numPr>
          <w:ilvl w:val="0"/>
          <w:numId w:val="12"/>
        </w:numPr>
      </w:pPr>
      <w:r>
        <w:t>Final rapid revision sheets and viva checklist</w:t>
      </w:r>
    </w:p>
    <w:p>
      <w:r>
        <w:br w:type="page"/>
      </w:r>
    </w:p>
    <w:p>
      <w:pPr>
        <w:pStyle w:val="Heading1"/>
      </w:pPr>
      <w:r>
        <w:t>1. The complete MANTIS story in one minute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Pr>
          <w:p>
            <w:pPr>
              <w:spacing w:after="0"/>
            </w:pPr>
            <w:r>
              <w:rPr>
                <w:rFonts w:ascii="Calibri" w:hAnsi="Calibri"/>
                <w:b/>
                <w:color w:val="17365D"/>
                <w:sz w:val="21"/>
              </w:rPr>
              <w:t xml:space="preserve">One-sentence answer: </w:t>
            </w:r>
            <w:r>
              <w:rPr>
                <w:rFonts w:ascii="Calibri" w:hAnsi="Calibri"/>
                <w:color w:val="000000"/>
                <w:sz w:val="21"/>
              </w:rPr>
              <w:t>MANTIS is a transparent, low-footprint, host-deployed network intrusion detection research prototype for commodity Linux that captures or replays packets, applies five explainable Standard Library detection engines, records auditable evidence, presents alerts through a local SIEM dashboard and can optionally request a policy-gated iptables response.</w:t>
            </w:r>
          </w:p>
        </w:tc>
      </w:tr>
    </w:tbl>
    <w:p>
      <w:pPr>
        <w:spacing w:after="20"/>
      </w:pPr>
    </w:p>
    <w:p>
      <w:pPr>
        <w:keepLines w:val="0"/>
      </w:pPr>
      <w:r>
        <w:rPr>
          <w:b/>
        </w:rPr>
        <w:t>One-minute speaking answer:</w:t>
      </w:r>
      <w:r/>
    </w:p>
    <w:p>
      <w:pPr>
        <w:keepLines w:val="0"/>
      </w:pPr>
      <w:r>
        <w:rPr>
          <w:i w:val="0"/>
        </w:rPr>
        <w:t>MANTIS stands for Minimalist Alert Network for Threat Intelligence System. I built it to investigate whether a small Linux host can perform useful and explainable intrusion detection without third-party Python runtime packages. AF_PACKET or PCAP supplies frames, a bounded producer-consumer queue separates capture from analysis, and a parser extracts Ethernet, VLAN, IPv4, TCP, UDP and ICMP information. Five engines cover different threat behaviours: Z-Score for volumetric anomalies, KNN for port scans, Multinomial Naive Bayes for malicious plaintext payloads, Online Mini-Batch K-Means for behavioural novelty, and a Bloom Filter for known malicious IP indicators. Every engine returns a common Verdict. AlertDispatcher then deduplicates, enriches and sanitises the event before CSV logging, UDP JSON telemetry, dashboard display and optional policy-gated blocking. The 116-test suite verifies the software, while the 45,018,252-row CIC-IoT2023 stress test exposes a major transfer limitation in the Z-Score detector. My conclusion is therefore evidence based: MANTIS is a functioning and inspectable research prototype, not a production replacement for Snort, Suricata, Zeek or Wazuh.</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E8EEF5"/>
            <w:tcMar>
              <w:top w:w="80" w:type="dxa"/>
              <w:start w:w="120" w:type="dxa"/>
              <w:bottom w:w="80" w:type="dxa"/>
              <w:end w:w="120" w:type="dxa"/>
            </w:tcMar>
            <w:vAlign w:val="center"/>
          </w:tcPr>
          <w:p>
            <w:pPr>
              <w:spacing w:after="0"/>
              <w:jc w:val="center"/>
            </w:pPr>
            <w:r>
              <w:rPr>
                <w:rFonts w:ascii="Calibri" w:hAnsi="Calibri"/>
                <w:b/>
                <w:color w:val="17365D"/>
                <w:sz w:val="18"/>
              </w:rPr>
              <w:t>Core fact</w:t>
            </w:r>
          </w:p>
        </w:tc>
        <w:tc>
          <w:tcPr>
            <w:tcW w:type="dxa" w:w="6960"/>
            <w:shd w:fill="E8EEF5"/>
            <w:tcMar>
              <w:top w:w="80" w:type="dxa"/>
              <w:start w:w="120" w:type="dxa"/>
              <w:bottom w:w="80" w:type="dxa"/>
              <w:end w:w="120" w:type="dxa"/>
            </w:tcMar>
            <w:vAlign w:val="center"/>
          </w:tcPr>
          <w:p>
            <w:pPr>
              <w:spacing w:after="0"/>
              <w:jc w:val="center"/>
            </w:pPr>
            <w:r>
              <w:rPr>
                <w:rFonts w:ascii="Calibri" w:hAnsi="Calibri"/>
                <w:b/>
                <w:color w:val="17365D"/>
                <w:sz w:val="18"/>
              </w:rPr>
              <w:t>Answer</w:t>
            </w:r>
          </w:p>
        </w:tc>
      </w:tr>
      <w:tr>
        <w:tc>
          <w:tcPr>
            <w:tcW w:type="dxa" w:w="2400"/>
            <w:tcMar>
              <w:top w:w="80" w:type="dxa"/>
              <w:start w:w="120" w:type="dxa"/>
              <w:bottom w:w="80" w:type="dxa"/>
              <w:end w:w="120" w:type="dxa"/>
            </w:tcMar>
            <w:vAlign w:val="center"/>
          </w:tcPr>
          <w:p>
            <w:pPr>
              <w:spacing w:after="0"/>
            </w:pPr>
            <w:r>
              <w:rPr>
                <w:rFonts w:ascii="Calibri" w:hAnsi="Calibri"/>
                <w:color w:val="000000"/>
                <w:sz w:val="18"/>
              </w:rPr>
              <w:t>Project type</w:t>
            </w:r>
          </w:p>
        </w:tc>
        <w:tc>
          <w:tcPr>
            <w:tcW w:type="dxa" w:w="6960"/>
            <w:tcMar>
              <w:top w:w="80" w:type="dxa"/>
              <w:start w:w="120" w:type="dxa"/>
              <w:bottom w:w="80" w:type="dxa"/>
              <w:end w:w="120" w:type="dxa"/>
            </w:tcMar>
            <w:vAlign w:val="center"/>
          </w:tcPr>
          <w:p>
            <w:pPr>
              <w:spacing w:after="0"/>
            </w:pPr>
            <w:r>
              <w:rPr>
                <w:rFonts w:ascii="Calibri" w:hAnsi="Calibri"/>
                <w:color w:val="000000"/>
                <w:sz w:val="18"/>
              </w:rPr>
              <w:t>Host-based network intrusion detection and optional prevention research prototype</w:t>
            </w:r>
          </w:p>
        </w:tc>
      </w:tr>
      <w:tr>
        <w:tc>
          <w:tcPr>
            <w:tcW w:type="dxa" w:w="2400"/>
            <w:tcMar>
              <w:top w:w="80" w:type="dxa"/>
              <w:start w:w="120" w:type="dxa"/>
              <w:bottom w:w="80" w:type="dxa"/>
              <w:end w:w="120" w:type="dxa"/>
            </w:tcMar>
            <w:vAlign w:val="center"/>
          </w:tcPr>
          <w:p>
            <w:pPr>
              <w:spacing w:after="0"/>
            </w:pPr>
            <w:r>
              <w:rPr>
                <w:rFonts w:ascii="Calibri" w:hAnsi="Calibri"/>
                <w:color w:val="000000"/>
                <w:sz w:val="18"/>
              </w:rPr>
              <w:t>Primary platform</w:t>
            </w:r>
          </w:p>
        </w:tc>
        <w:tc>
          <w:tcPr>
            <w:tcW w:type="dxa" w:w="6960"/>
            <w:tcMar>
              <w:top w:w="80" w:type="dxa"/>
              <w:start w:w="120" w:type="dxa"/>
              <w:bottom w:w="80" w:type="dxa"/>
              <w:end w:w="120" w:type="dxa"/>
            </w:tcMar>
            <w:vAlign w:val="center"/>
          </w:tcPr>
          <w:p>
            <w:pPr>
              <w:spacing w:after="0"/>
            </w:pPr>
            <w:r>
              <w:rPr>
                <w:rFonts w:ascii="Calibri" w:hAnsi="Calibri"/>
                <w:color w:val="000000"/>
                <w:sz w:val="18"/>
              </w:rPr>
              <w:t>Commodity Linux for live AF_PACKET capture; offline training and replay can run elsewhere</w:t>
            </w:r>
          </w:p>
        </w:tc>
      </w:tr>
      <w:tr>
        <w:tc>
          <w:tcPr>
            <w:tcW w:type="dxa" w:w="2400"/>
            <w:tcMar>
              <w:top w:w="80" w:type="dxa"/>
              <w:start w:w="120" w:type="dxa"/>
              <w:bottom w:w="80" w:type="dxa"/>
              <w:end w:w="120" w:type="dxa"/>
            </w:tcMar>
            <w:vAlign w:val="center"/>
          </w:tcPr>
          <w:p>
            <w:pPr>
              <w:spacing w:after="0"/>
            </w:pPr>
            <w:r>
              <w:rPr>
                <w:rFonts w:ascii="Calibri" w:hAnsi="Calibri"/>
                <w:color w:val="000000"/>
                <w:sz w:val="18"/>
              </w:rPr>
              <w:t>Runtime dependency policy</w:t>
            </w:r>
          </w:p>
        </w:tc>
        <w:tc>
          <w:tcPr>
            <w:tcW w:type="dxa" w:w="6960"/>
            <w:tcMar>
              <w:top w:w="80" w:type="dxa"/>
              <w:start w:w="120" w:type="dxa"/>
              <w:bottom w:w="80" w:type="dxa"/>
              <w:end w:w="120" w:type="dxa"/>
            </w:tcMar>
            <w:vAlign w:val="center"/>
          </w:tcPr>
          <w:p>
            <w:pPr>
              <w:spacing w:after="0"/>
            </w:pPr>
            <w:r>
              <w:rPr>
                <w:rFonts w:ascii="Calibri" w:hAnsi="Calibri"/>
                <w:color w:val="000000"/>
                <w:sz w:val="18"/>
              </w:rPr>
              <w:t>Python Standard Library detection runtime; Linux provides AF_PACKET, iptables and libcap</w:t>
            </w:r>
          </w:p>
        </w:tc>
      </w:tr>
      <w:tr>
        <w:tc>
          <w:tcPr>
            <w:tcW w:type="dxa" w:w="2400"/>
            <w:tcMar>
              <w:top w:w="80" w:type="dxa"/>
              <w:start w:w="120" w:type="dxa"/>
              <w:bottom w:w="80" w:type="dxa"/>
              <w:end w:w="120" w:type="dxa"/>
            </w:tcMar>
            <w:vAlign w:val="center"/>
          </w:tcPr>
          <w:p>
            <w:pPr>
              <w:spacing w:after="0"/>
            </w:pPr>
            <w:r>
              <w:rPr>
                <w:rFonts w:ascii="Calibri" w:hAnsi="Calibri"/>
                <w:color w:val="000000"/>
                <w:sz w:val="18"/>
              </w:rPr>
              <w:t>Engines</w:t>
            </w:r>
          </w:p>
        </w:tc>
        <w:tc>
          <w:tcPr>
            <w:tcW w:type="dxa" w:w="6960"/>
            <w:tcMar>
              <w:top w:w="80" w:type="dxa"/>
              <w:start w:w="120" w:type="dxa"/>
              <w:bottom w:w="80" w:type="dxa"/>
              <w:end w:w="120" w:type="dxa"/>
            </w:tcMar>
            <w:vAlign w:val="center"/>
          </w:tcPr>
          <w:p>
            <w:pPr>
              <w:spacing w:after="0"/>
            </w:pPr>
            <w:r>
              <w:rPr>
                <w:rFonts w:ascii="Calibri" w:hAnsi="Calibri"/>
                <w:color w:val="000000"/>
                <w:sz w:val="18"/>
              </w:rPr>
              <w:t>Z-Score, KNN, Multinomial Naive Bayes, Online Mini-Batch K-Means and Bloom Filter</w:t>
            </w:r>
          </w:p>
        </w:tc>
      </w:tr>
      <w:tr>
        <w:tc>
          <w:tcPr>
            <w:tcW w:type="dxa" w:w="2400"/>
            <w:tcMar>
              <w:top w:w="80" w:type="dxa"/>
              <w:start w:w="120" w:type="dxa"/>
              <w:bottom w:w="80" w:type="dxa"/>
              <w:end w:w="120" w:type="dxa"/>
            </w:tcMar>
            <w:vAlign w:val="center"/>
          </w:tcPr>
          <w:p>
            <w:pPr>
              <w:spacing w:after="0"/>
            </w:pPr>
            <w:r>
              <w:rPr>
                <w:rFonts w:ascii="Calibri" w:hAnsi="Calibri"/>
                <w:color w:val="000000"/>
                <w:sz w:val="18"/>
              </w:rPr>
              <w:t>Evidence</w:t>
            </w:r>
          </w:p>
        </w:tc>
        <w:tc>
          <w:tcPr>
            <w:tcW w:type="dxa" w:w="6960"/>
            <w:tcMar>
              <w:top w:w="80" w:type="dxa"/>
              <w:start w:w="120" w:type="dxa"/>
              <w:bottom w:w="80" w:type="dxa"/>
              <w:end w:w="120" w:type="dxa"/>
            </w:tcMar>
            <w:vAlign w:val="center"/>
          </w:tcPr>
          <w:p>
            <w:pPr>
              <w:spacing w:after="0"/>
            </w:pPr>
            <w:r>
              <w:rPr>
                <w:rFonts w:ascii="Calibri" w:hAnsi="Calibri"/>
                <w:color w:val="000000"/>
                <w:sz w:val="18"/>
              </w:rPr>
              <w:t>116 automated tests, 28 representative cases, 13,159-frame replay and 45,018,252 external rows</w:t>
            </w:r>
          </w:p>
        </w:tc>
      </w:tr>
      <w:tr>
        <w:tc>
          <w:tcPr>
            <w:tcW w:type="dxa" w:w="2400"/>
            <w:tcMar>
              <w:top w:w="80" w:type="dxa"/>
              <w:start w:w="120" w:type="dxa"/>
              <w:bottom w:w="80" w:type="dxa"/>
              <w:end w:w="120" w:type="dxa"/>
            </w:tcMar>
            <w:vAlign w:val="center"/>
          </w:tcPr>
          <w:p>
            <w:pPr>
              <w:spacing w:after="0"/>
            </w:pPr>
            <w:r>
              <w:rPr>
                <w:rFonts w:ascii="Calibri" w:hAnsi="Calibri"/>
                <w:color w:val="000000"/>
                <w:sz w:val="18"/>
              </w:rPr>
              <w:t>Main contribution</w:t>
            </w:r>
          </w:p>
        </w:tc>
        <w:tc>
          <w:tcPr>
            <w:tcW w:type="dxa" w:w="6960"/>
            <w:tcMar>
              <w:top w:w="80" w:type="dxa"/>
              <w:start w:w="120" w:type="dxa"/>
              <w:bottom w:w="80" w:type="dxa"/>
              <w:end w:w="120" w:type="dxa"/>
            </w:tcMar>
            <w:vAlign w:val="center"/>
          </w:tcPr>
          <w:p>
            <w:pPr>
              <w:spacing w:after="0"/>
            </w:pPr>
            <w:r>
              <w:rPr>
                <w:rFonts w:ascii="Calibri" w:hAnsi="Calibri"/>
                <w:color w:val="000000"/>
                <w:sz w:val="18"/>
              </w:rPr>
              <w:t>One compact, readable pipeline that joins detection, persistence, evidence, SIEM output and controlled response</w:t>
            </w:r>
          </w:p>
        </w:tc>
      </w:tr>
      <w:tr>
        <w:tc>
          <w:tcPr>
            <w:tcW w:type="dxa" w:w="2400"/>
            <w:tcMar>
              <w:top w:w="80" w:type="dxa"/>
              <w:start w:w="120" w:type="dxa"/>
              <w:bottom w:w="80" w:type="dxa"/>
              <w:end w:w="120" w:type="dxa"/>
            </w:tcMar>
            <w:vAlign w:val="center"/>
          </w:tcPr>
          <w:p>
            <w:pPr>
              <w:spacing w:after="0"/>
            </w:pPr>
            <w:r>
              <w:rPr>
                <w:rFonts w:ascii="Calibri" w:hAnsi="Calibri"/>
                <w:color w:val="000000"/>
                <w:sz w:val="18"/>
              </w:rPr>
              <w:t>Main limitation</w:t>
            </w:r>
          </w:p>
        </w:tc>
        <w:tc>
          <w:tcPr>
            <w:tcW w:type="dxa" w:w="6960"/>
            <w:tcMar>
              <w:top w:w="80" w:type="dxa"/>
              <w:start w:w="120" w:type="dxa"/>
              <w:bottom w:w="80" w:type="dxa"/>
              <w:end w:w="120" w:type="dxa"/>
            </w:tcMar>
            <w:vAlign w:val="center"/>
          </w:tcPr>
          <w:p>
            <w:pPr>
              <w:spacing w:after="0"/>
            </w:pPr>
            <w:r>
              <w:rPr>
                <w:rFonts w:ascii="Calibri" w:hAnsi="Calibri"/>
                <w:color w:val="000000"/>
                <w:sz w:val="18"/>
              </w:rPr>
              <w:t>External Z-Score transfer was weak; the prototype does not justify production-accuracy claims</w:t>
            </w:r>
          </w:p>
        </w:tc>
      </w:tr>
    </w:tbl>
    <w:p>
      <w:pPr>
        <w:spacing w:after="20"/>
      </w:pPr>
    </w:p>
    <w:p>
      <w:pPr>
        <w:pStyle w:val="Heading1"/>
      </w:pPr>
      <w:r>
        <w:t>2. What, why, who, where, when and how</w:t>
      </w:r>
    </w:p>
    <w:p>
      <w:pPr>
        <w:pStyle w:val="Heading2"/>
      </w:pPr>
      <w:r>
        <w:t>What is it?</w:t>
      </w:r>
    </w:p>
    <w:p>
      <w:pPr>
        <w:keepLines w:val="0"/>
      </w:pPr>
      <w:r>
        <w:rPr>
          <w:i w:val="0"/>
        </w:rPr>
        <w:t>A software artefact that observes network traffic on one host, extracts relevant features, applies five complementary detectors and creates operator-readable evidence and alerts.</w:t>
      </w:r>
    </w:p>
    <w:p>
      <w:pPr>
        <w:pStyle w:val="Heading2"/>
      </w:pPr>
      <w:r>
        <w:t>Why was it built?</w:t>
      </w:r>
    </w:p>
    <w:p>
      <w:pPr>
        <w:keepLines w:val="0"/>
      </w:pPr>
      <w:r>
        <w:rPr>
          <w:i w:val="0"/>
        </w:rPr>
        <w:t>Small laboratories, students, home offices and edge hosts may need visible security monitoring but may not be able to deploy, tune and maintain a large multi-component security platform. The research tests what can be achieved with transparent first-principles algorithms and a minimal runtime.</w:t>
      </w:r>
    </w:p>
    <w:p>
      <w:pPr>
        <w:pStyle w:val="Heading2"/>
      </w:pPr>
      <w:r>
        <w:t>Who uses it?</w:t>
      </w:r>
    </w:p>
    <w:p>
      <w:pPr>
        <w:keepLines w:val="0"/>
      </w:pPr>
      <w:r>
        <w:rPr>
          <w:i w:val="0"/>
        </w:rPr>
        <w:t>The primary actor is a Security Administrator. The Host Operating System supplies frames and may enforce a permitted firewall rule. An external SIEM or browser receives telemetry and displays evidence.</w:t>
      </w:r>
    </w:p>
    <w:p>
      <w:pPr>
        <w:pStyle w:val="Heading2"/>
      </w:pPr>
      <w:r>
        <w:t>Where does it run?</w:t>
      </w:r>
    </w:p>
    <w:p>
      <w:pPr>
        <w:keepLines w:val="0"/>
      </w:pPr>
      <w:r>
        <w:rPr>
          <w:i w:val="0"/>
        </w:rPr>
        <w:t>Live capture runs on Linux because AF_PACKET is Linux-specific. The intended environment is a controlled host, teaching laboratory, isolated VM or edge device. The HTTP and UDP services must not be exposed directly to an untrusted network.</w:t>
      </w:r>
    </w:p>
    <w:p>
      <w:pPr>
        <w:pStyle w:val="Heading2"/>
      </w:pPr>
      <w:r>
        <w:t>When does it operate?</w:t>
      </w:r>
    </w:p>
    <w:p>
      <w:pPr>
        <w:keepLines w:val="0"/>
      </w:pPr>
      <w:r>
        <w:rPr>
          <w:i w:val="0"/>
        </w:rPr>
        <w:t>Per-packet detectors run whenever a supported frame is parsed. Interval detectors run once per second on aggregated observations. State is loaded at startup, alerts are produced during monitoring, and brain/report evidence is exported during orderly shutdown.</w:t>
      </w:r>
    </w:p>
    <w:p>
      <w:pPr>
        <w:pStyle w:val="Heading2"/>
      </w:pPr>
      <w:r>
        <w:t>How does it work?</w:t>
      </w:r>
    </w:p>
    <w:p>
      <w:pPr>
        <w:keepLines w:val="0"/>
      </w:pPr>
      <w:r>
        <w:rPr>
          <w:i w:val="0"/>
        </w:rPr>
        <w:t>A sniffer thread captures frames into a bounded queue. An analyser thread parses frames, executes the correct detectors, records bounded packet evidence and sends threat results through one AlertDispatcher. The dispatcher applies policy, privacy, telemetry and response rules consistently.</w:t>
      </w:r>
    </w:p>
    <w:tbl>
      <w:tblPr>
        <w:tblStyle w:val="TableGrid"/>
        <w:tblW w:type="dxa" w:w="9360"/>
        <w:jc w:val="left"/>
        <w:tblLayout w:type="fixed"/>
        <w:tblLook w:firstColumn="1" w:firstRow="1" w:lastColumn="0" w:lastRow="0" w:noHBand="0" w:noVBand="1" w:val="04A0"/>
        <w:tblInd w:w="120" w:type="dxa"/>
      </w:tblPr>
      <w:tblGrid>
        <w:gridCol w:w="1200"/>
        <w:gridCol w:w="2100"/>
        <w:gridCol w:w="3000"/>
        <w:gridCol w:w="3060"/>
      </w:tblGrid>
      <w:tr>
        <w:trPr>
          <w:tblHeader w:val="true"/>
        </w:trPr>
        <w:tc>
          <w:tcPr>
            <w:tcW w:type="dxa" w:w="1200"/>
            <w:shd w:fill="E8EEF5"/>
            <w:tcMar>
              <w:top w:w="80" w:type="dxa"/>
              <w:start w:w="120" w:type="dxa"/>
              <w:bottom w:w="80" w:type="dxa"/>
              <w:end w:w="120" w:type="dxa"/>
            </w:tcMar>
            <w:vAlign w:val="center"/>
          </w:tcPr>
          <w:p>
            <w:pPr>
              <w:spacing w:after="0"/>
              <w:jc w:val="center"/>
            </w:pPr>
            <w:r>
              <w:rPr>
                <w:rFonts w:ascii="Calibri" w:hAnsi="Calibri"/>
                <w:b/>
                <w:color w:val="17365D"/>
                <w:sz w:val="17"/>
              </w:rPr>
              <w:t>Timing</w:t>
            </w:r>
          </w:p>
        </w:tc>
        <w:tc>
          <w:tcPr>
            <w:tcW w:type="dxa" w:w="2100"/>
            <w:shd w:fill="E8EEF5"/>
            <w:tcMar>
              <w:top w:w="80" w:type="dxa"/>
              <w:start w:w="120" w:type="dxa"/>
              <w:bottom w:w="80" w:type="dxa"/>
              <w:end w:w="120" w:type="dxa"/>
            </w:tcMar>
            <w:vAlign w:val="center"/>
          </w:tcPr>
          <w:p>
            <w:pPr>
              <w:spacing w:after="0"/>
              <w:jc w:val="center"/>
            </w:pPr>
            <w:r>
              <w:rPr>
                <w:rFonts w:ascii="Calibri" w:hAnsi="Calibri"/>
                <w:b/>
                <w:color w:val="17365D"/>
                <w:sz w:val="17"/>
              </w:rPr>
              <w:t>Component</w:t>
            </w:r>
          </w:p>
        </w:tc>
        <w:tc>
          <w:tcPr>
            <w:tcW w:type="dxa" w:w="3000"/>
            <w:shd w:fill="E8EEF5"/>
            <w:tcMar>
              <w:top w:w="80" w:type="dxa"/>
              <w:start w:w="120" w:type="dxa"/>
              <w:bottom w:w="80" w:type="dxa"/>
              <w:end w:w="120" w:type="dxa"/>
            </w:tcMar>
            <w:vAlign w:val="center"/>
          </w:tcPr>
          <w:p>
            <w:pPr>
              <w:spacing w:after="0"/>
              <w:jc w:val="center"/>
            </w:pPr>
            <w:r>
              <w:rPr>
                <w:rFonts w:ascii="Calibri" w:hAnsi="Calibri"/>
                <w:b/>
                <w:color w:val="17365D"/>
                <w:sz w:val="17"/>
              </w:rPr>
              <w:t>Input</w:t>
            </w:r>
          </w:p>
        </w:tc>
        <w:tc>
          <w:tcPr>
            <w:tcW w:type="dxa" w:w="3060"/>
            <w:shd w:fill="E8EEF5"/>
            <w:tcMar>
              <w:top w:w="80" w:type="dxa"/>
              <w:start w:w="120" w:type="dxa"/>
              <w:bottom w:w="80" w:type="dxa"/>
              <w:end w:w="120" w:type="dxa"/>
            </w:tcMar>
            <w:vAlign w:val="center"/>
          </w:tcPr>
          <w:p>
            <w:pPr>
              <w:spacing w:after="0"/>
              <w:jc w:val="center"/>
            </w:pPr>
            <w:r>
              <w:rPr>
                <w:rFonts w:ascii="Calibri" w:hAnsi="Calibri"/>
                <w:b/>
                <w:color w:val="17365D"/>
                <w:sz w:val="17"/>
              </w:rPr>
              <w:t>Output</w:t>
            </w:r>
          </w:p>
        </w:tc>
      </w:tr>
      <w:tr>
        <w:tc>
          <w:tcPr>
            <w:tcW w:type="dxa" w:w="1200"/>
            <w:tcMar>
              <w:top w:w="80" w:type="dxa"/>
              <w:start w:w="120" w:type="dxa"/>
              <w:bottom w:w="80" w:type="dxa"/>
              <w:end w:w="120" w:type="dxa"/>
            </w:tcMar>
            <w:vAlign w:val="center"/>
          </w:tcPr>
          <w:p>
            <w:pPr>
              <w:spacing w:after="0"/>
            </w:pPr>
            <w:r>
              <w:rPr>
                <w:rFonts w:ascii="Calibri" w:hAnsi="Calibri"/>
                <w:color w:val="000000"/>
                <w:sz w:val="17"/>
              </w:rPr>
              <w:t>Startup</w:t>
            </w:r>
          </w:p>
        </w:tc>
        <w:tc>
          <w:tcPr>
            <w:tcW w:type="dxa" w:w="2100"/>
            <w:tcMar>
              <w:top w:w="80" w:type="dxa"/>
              <w:start w:w="120" w:type="dxa"/>
              <w:bottom w:w="80" w:type="dxa"/>
              <w:end w:w="120" w:type="dxa"/>
            </w:tcMar>
            <w:vAlign w:val="center"/>
          </w:tcPr>
          <w:p>
            <w:pPr>
              <w:spacing w:after="0"/>
            </w:pPr>
            <w:r>
              <w:rPr>
                <w:rFonts w:ascii="Calibri" w:hAnsi="Calibri"/>
                <w:color w:val="000000"/>
                <w:sz w:val="17"/>
              </w:rPr>
              <w:t>Config and SensorNode</w:t>
            </w:r>
          </w:p>
        </w:tc>
        <w:tc>
          <w:tcPr>
            <w:tcW w:type="dxa" w:w="3000"/>
            <w:tcMar>
              <w:top w:w="80" w:type="dxa"/>
              <w:start w:w="120" w:type="dxa"/>
              <w:bottom w:w="80" w:type="dxa"/>
              <w:end w:w="120" w:type="dxa"/>
            </w:tcMar>
            <w:vAlign w:val="center"/>
          </w:tcPr>
          <w:p>
            <w:pPr>
              <w:spacing w:after="0"/>
            </w:pPr>
            <w:r>
              <w:rPr>
                <w:rFonts w:ascii="Calibri" w:hAnsi="Calibri"/>
                <w:color w:val="000000"/>
                <w:sz w:val="17"/>
              </w:rPr>
              <w:t>Defaults, JSON file, environment and CLI</w:t>
            </w:r>
          </w:p>
        </w:tc>
        <w:tc>
          <w:tcPr>
            <w:tcW w:type="dxa" w:w="3060"/>
            <w:tcMar>
              <w:top w:w="80" w:type="dxa"/>
              <w:start w:w="120" w:type="dxa"/>
              <w:bottom w:w="80" w:type="dxa"/>
              <w:end w:w="120" w:type="dxa"/>
            </w:tcMar>
            <w:vAlign w:val="center"/>
          </w:tcPr>
          <w:p>
            <w:pPr>
              <w:spacing w:after="0"/>
            </w:pPr>
            <w:r>
              <w:rPr>
                <w:rFonts w:ascii="Calibri" w:hAnsi="Calibri"/>
                <w:color w:val="000000"/>
                <w:sz w:val="17"/>
              </w:rPr>
              <w:t>Effective policy, engines and newest compatible brain state</w:t>
            </w:r>
          </w:p>
        </w:tc>
      </w:tr>
      <w:tr>
        <w:tc>
          <w:tcPr>
            <w:tcW w:type="dxa" w:w="1200"/>
            <w:tcMar>
              <w:top w:w="80" w:type="dxa"/>
              <w:start w:w="120" w:type="dxa"/>
              <w:bottom w:w="80" w:type="dxa"/>
              <w:end w:w="120" w:type="dxa"/>
            </w:tcMar>
            <w:vAlign w:val="center"/>
          </w:tcPr>
          <w:p>
            <w:pPr>
              <w:spacing w:after="0"/>
            </w:pPr>
            <w:r>
              <w:rPr>
                <w:rFonts w:ascii="Calibri" w:hAnsi="Calibri"/>
                <w:color w:val="000000"/>
                <w:sz w:val="17"/>
              </w:rPr>
              <w:t>Per frame</w:t>
            </w:r>
          </w:p>
        </w:tc>
        <w:tc>
          <w:tcPr>
            <w:tcW w:type="dxa" w:w="2100"/>
            <w:tcMar>
              <w:top w:w="80" w:type="dxa"/>
              <w:start w:w="120" w:type="dxa"/>
              <w:bottom w:w="80" w:type="dxa"/>
              <w:end w:w="120" w:type="dxa"/>
            </w:tcMar>
            <w:vAlign w:val="center"/>
          </w:tcPr>
          <w:p>
            <w:pPr>
              <w:spacing w:after="0"/>
              <w:jc w:val="center"/>
            </w:pPr>
            <w:r>
              <w:rPr>
                <w:rFonts w:ascii="Calibri" w:hAnsi="Calibri"/>
                <w:color w:val="000000"/>
                <w:sz w:val="17"/>
              </w:rPr>
              <w:t>PacketParser</w:t>
            </w:r>
          </w:p>
        </w:tc>
        <w:tc>
          <w:tcPr>
            <w:tcW w:type="dxa" w:w="3000"/>
            <w:tcMar>
              <w:top w:w="80" w:type="dxa"/>
              <w:start w:w="120" w:type="dxa"/>
              <w:bottom w:w="80" w:type="dxa"/>
              <w:end w:w="120" w:type="dxa"/>
            </w:tcMar>
            <w:vAlign w:val="center"/>
          </w:tcPr>
          <w:p>
            <w:pPr>
              <w:spacing w:after="0"/>
            </w:pPr>
            <w:r>
              <w:rPr>
                <w:rFonts w:ascii="Calibri" w:hAnsi="Calibri"/>
                <w:color w:val="000000"/>
                <w:sz w:val="17"/>
              </w:rPr>
              <w:t>Raw Ethernet bytes</w:t>
            </w:r>
          </w:p>
        </w:tc>
        <w:tc>
          <w:tcPr>
            <w:tcW w:type="dxa" w:w="3060"/>
            <w:tcMar>
              <w:top w:w="80" w:type="dxa"/>
              <w:start w:w="120" w:type="dxa"/>
              <w:bottom w:w="80" w:type="dxa"/>
              <w:end w:w="120" w:type="dxa"/>
            </w:tcMar>
            <w:vAlign w:val="center"/>
          </w:tcPr>
          <w:p>
            <w:pPr>
              <w:spacing w:after="0"/>
            </w:pPr>
            <w:r>
              <w:rPr>
                <w:rFonts w:ascii="Calibri" w:hAnsi="Calibri"/>
                <w:color w:val="000000"/>
                <w:sz w:val="17"/>
              </w:rPr>
              <w:t>Normalised supported packet dictionary or safe rejection</w:t>
            </w:r>
          </w:p>
        </w:tc>
      </w:tr>
      <w:tr>
        <w:tc>
          <w:tcPr>
            <w:tcW w:type="dxa" w:w="1200"/>
            <w:tcMar>
              <w:top w:w="80" w:type="dxa"/>
              <w:start w:w="120" w:type="dxa"/>
              <w:bottom w:w="80" w:type="dxa"/>
              <w:end w:w="120" w:type="dxa"/>
            </w:tcMar>
            <w:vAlign w:val="center"/>
          </w:tcPr>
          <w:p>
            <w:pPr>
              <w:spacing w:after="0"/>
            </w:pPr>
            <w:r>
              <w:rPr>
                <w:rFonts w:ascii="Calibri" w:hAnsi="Calibri"/>
                <w:color w:val="000000"/>
                <w:sz w:val="17"/>
              </w:rPr>
              <w:t>Per packet</w:t>
            </w:r>
          </w:p>
        </w:tc>
        <w:tc>
          <w:tcPr>
            <w:tcW w:type="dxa" w:w="2100"/>
            <w:tcMar>
              <w:top w:w="80" w:type="dxa"/>
              <w:start w:w="120" w:type="dxa"/>
              <w:bottom w:w="80" w:type="dxa"/>
              <w:end w:w="120" w:type="dxa"/>
            </w:tcMar>
            <w:vAlign w:val="center"/>
          </w:tcPr>
          <w:p>
            <w:pPr>
              <w:spacing w:after="0"/>
              <w:jc w:val="center"/>
            </w:pPr>
            <w:r>
              <w:rPr>
                <w:rFonts w:ascii="Calibri" w:hAnsi="Calibri"/>
                <w:color w:val="000000"/>
                <w:sz w:val="17"/>
              </w:rPr>
              <w:t>Bloom Filter</w:t>
            </w:r>
          </w:p>
        </w:tc>
        <w:tc>
          <w:tcPr>
            <w:tcW w:type="dxa" w:w="3000"/>
            <w:tcMar>
              <w:top w:w="80" w:type="dxa"/>
              <w:start w:w="120" w:type="dxa"/>
              <w:bottom w:w="80" w:type="dxa"/>
              <w:end w:w="120" w:type="dxa"/>
            </w:tcMar>
            <w:vAlign w:val="center"/>
          </w:tcPr>
          <w:p>
            <w:pPr>
              <w:spacing w:after="0"/>
              <w:jc w:val="center"/>
            </w:pPr>
            <w:r>
              <w:rPr>
                <w:rFonts w:ascii="Calibri" w:hAnsi="Calibri"/>
                <w:color w:val="000000"/>
                <w:sz w:val="17"/>
              </w:rPr>
              <w:t>Source IP</w:t>
            </w:r>
          </w:p>
        </w:tc>
        <w:tc>
          <w:tcPr>
            <w:tcW w:type="dxa" w:w="3060"/>
            <w:tcMar>
              <w:top w:w="80" w:type="dxa"/>
              <w:start w:w="120" w:type="dxa"/>
              <w:bottom w:w="80" w:type="dxa"/>
              <w:end w:w="120" w:type="dxa"/>
            </w:tcMar>
            <w:vAlign w:val="center"/>
          </w:tcPr>
          <w:p>
            <w:pPr>
              <w:spacing w:after="0"/>
            </w:pPr>
            <w:r>
              <w:rPr>
                <w:rFonts w:ascii="Calibri" w:hAnsi="Calibri"/>
                <w:color w:val="000000"/>
                <w:sz w:val="17"/>
              </w:rPr>
              <w:t>Known or unknown reputation Verdict</w:t>
            </w:r>
          </w:p>
        </w:tc>
      </w:tr>
      <w:tr>
        <w:tc>
          <w:tcPr>
            <w:tcW w:type="dxa" w:w="1200"/>
            <w:tcMar>
              <w:top w:w="80" w:type="dxa"/>
              <w:start w:w="120" w:type="dxa"/>
              <w:bottom w:w="80" w:type="dxa"/>
              <w:end w:w="120" w:type="dxa"/>
            </w:tcMar>
            <w:vAlign w:val="center"/>
          </w:tcPr>
          <w:p>
            <w:pPr>
              <w:spacing w:after="0"/>
            </w:pPr>
            <w:r>
              <w:rPr>
                <w:rFonts w:ascii="Calibri" w:hAnsi="Calibri"/>
                <w:color w:val="000000"/>
                <w:sz w:val="17"/>
              </w:rPr>
              <w:t>Per packet</w:t>
            </w:r>
          </w:p>
        </w:tc>
        <w:tc>
          <w:tcPr>
            <w:tcW w:type="dxa" w:w="2100"/>
            <w:tcMar>
              <w:top w:w="80" w:type="dxa"/>
              <w:start w:w="120" w:type="dxa"/>
              <w:bottom w:w="80" w:type="dxa"/>
              <w:end w:w="120" w:type="dxa"/>
            </w:tcMar>
            <w:vAlign w:val="center"/>
          </w:tcPr>
          <w:p>
            <w:pPr>
              <w:spacing w:after="0"/>
              <w:jc w:val="center"/>
            </w:pPr>
            <w:r>
              <w:rPr>
                <w:rFonts w:ascii="Calibri" w:hAnsi="Calibri"/>
                <w:color w:val="000000"/>
                <w:sz w:val="17"/>
              </w:rPr>
              <w:t>Naive Bayes</w:t>
            </w:r>
          </w:p>
        </w:tc>
        <w:tc>
          <w:tcPr>
            <w:tcW w:type="dxa" w:w="3000"/>
            <w:tcMar>
              <w:top w:w="80" w:type="dxa"/>
              <w:start w:w="120" w:type="dxa"/>
              <w:bottom w:w="80" w:type="dxa"/>
              <w:end w:w="120" w:type="dxa"/>
            </w:tcMar>
            <w:vAlign w:val="center"/>
          </w:tcPr>
          <w:p>
            <w:pPr>
              <w:spacing w:after="0"/>
            </w:pPr>
            <w:r>
              <w:rPr>
                <w:rFonts w:ascii="Calibri" w:hAnsi="Calibri"/>
                <w:color w:val="000000"/>
                <w:sz w:val="17"/>
              </w:rPr>
              <w:t>Visible payload bytes</w:t>
            </w:r>
          </w:p>
        </w:tc>
        <w:tc>
          <w:tcPr>
            <w:tcW w:type="dxa" w:w="3060"/>
            <w:tcMar>
              <w:top w:w="80" w:type="dxa"/>
              <w:start w:w="120" w:type="dxa"/>
              <w:bottom w:w="80" w:type="dxa"/>
              <w:end w:w="120" w:type="dxa"/>
            </w:tcMar>
            <w:vAlign w:val="center"/>
          </w:tcPr>
          <w:p>
            <w:pPr>
              <w:spacing w:after="0"/>
            </w:pPr>
            <w:r>
              <w:rPr>
                <w:rFonts w:ascii="Calibri" w:hAnsi="Calibri"/>
                <w:color w:val="000000"/>
                <w:sz w:val="17"/>
              </w:rPr>
              <w:t>Safe or malicious payload Verdict</w:t>
            </w:r>
          </w:p>
        </w:tc>
      </w:tr>
      <w:tr>
        <w:tc>
          <w:tcPr>
            <w:tcW w:type="dxa" w:w="1200"/>
            <w:tcMar>
              <w:top w:w="80" w:type="dxa"/>
              <w:start w:w="120" w:type="dxa"/>
              <w:bottom w:w="80" w:type="dxa"/>
              <w:end w:w="120" w:type="dxa"/>
            </w:tcMar>
            <w:vAlign w:val="center"/>
          </w:tcPr>
          <w:p>
            <w:pPr>
              <w:spacing w:after="0"/>
            </w:pPr>
            <w:r>
              <w:rPr>
                <w:rFonts w:ascii="Calibri" w:hAnsi="Calibri"/>
                <w:color w:val="000000"/>
                <w:sz w:val="17"/>
              </w:rPr>
              <w:t>Each second</w:t>
            </w:r>
          </w:p>
        </w:tc>
        <w:tc>
          <w:tcPr>
            <w:tcW w:type="dxa" w:w="2100"/>
            <w:tcMar>
              <w:top w:w="80" w:type="dxa"/>
              <w:start w:w="120" w:type="dxa"/>
              <w:bottom w:w="80" w:type="dxa"/>
              <w:end w:w="120" w:type="dxa"/>
            </w:tcMar>
            <w:vAlign w:val="center"/>
          </w:tcPr>
          <w:p>
            <w:pPr>
              <w:spacing w:after="0"/>
              <w:jc w:val="center"/>
            </w:pPr>
            <w:r>
              <w:rPr>
                <w:rFonts w:ascii="Calibri" w:hAnsi="Calibri"/>
                <w:color w:val="000000"/>
                <w:sz w:val="17"/>
              </w:rPr>
              <w:t>Z-Score</w:t>
            </w:r>
          </w:p>
        </w:tc>
        <w:tc>
          <w:tcPr>
            <w:tcW w:type="dxa" w:w="3000"/>
            <w:tcMar>
              <w:top w:w="80" w:type="dxa"/>
              <w:start w:w="120" w:type="dxa"/>
              <w:bottom w:w="80" w:type="dxa"/>
              <w:end w:w="120" w:type="dxa"/>
            </w:tcMar>
            <w:vAlign w:val="center"/>
          </w:tcPr>
          <w:p>
            <w:pPr>
              <w:spacing w:after="0"/>
            </w:pPr>
            <w:r>
              <w:rPr>
                <w:rFonts w:ascii="Calibri" w:hAnsi="Calibri"/>
                <w:color w:val="000000"/>
                <w:sz w:val="17"/>
              </w:rPr>
              <w:t>Packets per second</w:t>
            </w:r>
          </w:p>
        </w:tc>
        <w:tc>
          <w:tcPr>
            <w:tcW w:type="dxa" w:w="3060"/>
            <w:tcMar>
              <w:top w:w="80" w:type="dxa"/>
              <w:start w:w="120" w:type="dxa"/>
              <w:bottom w:w="80" w:type="dxa"/>
              <w:end w:w="120" w:type="dxa"/>
            </w:tcMar>
            <w:vAlign w:val="center"/>
          </w:tcPr>
          <w:p>
            <w:pPr>
              <w:spacing w:after="0"/>
            </w:pPr>
            <w:r>
              <w:rPr>
                <w:rFonts w:ascii="Calibri" w:hAnsi="Calibri"/>
                <w:color w:val="000000"/>
                <w:sz w:val="17"/>
              </w:rPr>
              <w:t>Normal or sustained high-volume Verdict</w:t>
            </w:r>
          </w:p>
        </w:tc>
      </w:tr>
      <w:tr>
        <w:tc>
          <w:tcPr>
            <w:tcW w:type="dxa" w:w="1200"/>
            <w:tcMar>
              <w:top w:w="80" w:type="dxa"/>
              <w:start w:w="120" w:type="dxa"/>
              <w:bottom w:w="80" w:type="dxa"/>
              <w:end w:w="120" w:type="dxa"/>
            </w:tcMar>
            <w:vAlign w:val="center"/>
          </w:tcPr>
          <w:p>
            <w:pPr>
              <w:spacing w:after="0"/>
            </w:pPr>
            <w:r>
              <w:rPr>
                <w:rFonts w:ascii="Calibri" w:hAnsi="Calibri"/>
                <w:color w:val="000000"/>
                <w:sz w:val="17"/>
              </w:rPr>
              <w:t>Each second per source</w:t>
            </w:r>
          </w:p>
        </w:tc>
        <w:tc>
          <w:tcPr>
            <w:tcW w:type="dxa" w:w="2100"/>
            <w:tcMar>
              <w:top w:w="80" w:type="dxa"/>
              <w:start w:w="120" w:type="dxa"/>
              <w:bottom w:w="80" w:type="dxa"/>
              <w:end w:w="120" w:type="dxa"/>
            </w:tcMar>
            <w:vAlign w:val="center"/>
          </w:tcPr>
          <w:p>
            <w:pPr>
              <w:spacing w:after="0"/>
              <w:jc w:val="center"/>
            </w:pPr>
            <w:r>
              <w:rPr>
                <w:rFonts w:ascii="Calibri" w:hAnsi="Calibri"/>
                <w:color w:val="000000"/>
                <w:sz w:val="17"/>
              </w:rPr>
              <w:t>KNN</w:t>
            </w:r>
          </w:p>
        </w:tc>
        <w:tc>
          <w:tcPr>
            <w:tcW w:type="dxa" w:w="3000"/>
            <w:tcMar>
              <w:top w:w="80" w:type="dxa"/>
              <w:start w:w="120" w:type="dxa"/>
              <w:bottom w:w="80" w:type="dxa"/>
              <w:end w:w="120" w:type="dxa"/>
            </w:tcMar>
            <w:vAlign w:val="center"/>
          </w:tcPr>
          <w:p>
            <w:pPr>
              <w:spacing w:after="0"/>
            </w:pPr>
            <w:r>
              <w:rPr>
                <w:rFonts w:ascii="Calibri" w:hAnsi="Calibri"/>
                <w:color w:val="000000"/>
                <w:sz w:val="17"/>
              </w:rPr>
              <w:t>Unique ports, packets and derived ratio</w:t>
            </w:r>
          </w:p>
        </w:tc>
        <w:tc>
          <w:tcPr>
            <w:tcW w:type="dxa" w:w="3060"/>
            <w:tcMar>
              <w:top w:w="80" w:type="dxa"/>
              <w:start w:w="120" w:type="dxa"/>
              <w:bottom w:w="80" w:type="dxa"/>
              <w:end w:w="120" w:type="dxa"/>
            </w:tcMar>
            <w:vAlign w:val="center"/>
          </w:tcPr>
          <w:p>
            <w:pPr>
              <w:spacing w:after="0"/>
            </w:pPr>
            <w:r>
              <w:rPr>
                <w:rFonts w:ascii="Calibri" w:hAnsi="Calibri"/>
                <w:color w:val="000000"/>
                <w:sz w:val="17"/>
              </w:rPr>
              <w:t>Normal or scan Verdict</w:t>
            </w:r>
          </w:p>
        </w:tc>
      </w:tr>
      <w:tr>
        <w:tc>
          <w:tcPr>
            <w:tcW w:type="dxa" w:w="1200"/>
            <w:tcMar>
              <w:top w:w="80" w:type="dxa"/>
              <w:start w:w="120" w:type="dxa"/>
              <w:bottom w:w="80" w:type="dxa"/>
              <w:end w:w="120" w:type="dxa"/>
            </w:tcMar>
            <w:vAlign w:val="center"/>
          </w:tcPr>
          <w:p>
            <w:pPr>
              <w:spacing w:after="0"/>
            </w:pPr>
            <w:r>
              <w:rPr>
                <w:rFonts w:ascii="Calibri" w:hAnsi="Calibri"/>
                <w:color w:val="000000"/>
                <w:sz w:val="17"/>
              </w:rPr>
              <w:t>Each second</w:t>
            </w:r>
          </w:p>
        </w:tc>
        <w:tc>
          <w:tcPr>
            <w:tcW w:type="dxa" w:w="2100"/>
            <w:tcMar>
              <w:top w:w="80" w:type="dxa"/>
              <w:start w:w="120" w:type="dxa"/>
              <w:bottom w:w="80" w:type="dxa"/>
              <w:end w:w="120" w:type="dxa"/>
            </w:tcMar>
            <w:vAlign w:val="center"/>
          </w:tcPr>
          <w:p>
            <w:pPr>
              <w:spacing w:after="0"/>
              <w:jc w:val="center"/>
            </w:pPr>
            <w:r>
              <w:rPr>
                <w:rFonts w:ascii="Calibri" w:hAnsi="Calibri"/>
                <w:color w:val="000000"/>
                <w:sz w:val="17"/>
              </w:rPr>
              <w:t>K-Means</w:t>
            </w:r>
          </w:p>
        </w:tc>
        <w:tc>
          <w:tcPr>
            <w:tcW w:type="dxa" w:w="3000"/>
            <w:tcMar>
              <w:top w:w="80" w:type="dxa"/>
              <w:start w:w="120" w:type="dxa"/>
              <w:bottom w:w="80" w:type="dxa"/>
              <w:end w:w="120" w:type="dxa"/>
            </w:tcMar>
            <w:vAlign w:val="center"/>
          </w:tcPr>
          <w:p>
            <w:pPr>
              <w:spacing w:after="0"/>
            </w:pPr>
            <w:r>
              <w:rPr>
                <w:rFonts w:ascii="Calibri" w:hAnsi="Calibri"/>
                <w:color w:val="000000"/>
                <w:sz w:val="17"/>
              </w:rPr>
              <w:t>Packets per second and unique ports</w:t>
            </w:r>
          </w:p>
        </w:tc>
        <w:tc>
          <w:tcPr>
            <w:tcW w:type="dxa" w:w="3060"/>
            <w:tcMar>
              <w:top w:w="80" w:type="dxa"/>
              <w:start w:w="120" w:type="dxa"/>
              <w:bottom w:w="80" w:type="dxa"/>
              <w:end w:w="120" w:type="dxa"/>
            </w:tcMar>
            <w:vAlign w:val="center"/>
          </w:tcPr>
          <w:p>
            <w:pPr>
              <w:spacing w:after="0"/>
            </w:pPr>
            <w:r>
              <w:rPr>
                <w:rFonts w:ascii="Calibri" w:hAnsi="Calibri"/>
                <w:color w:val="000000"/>
                <w:sz w:val="17"/>
              </w:rPr>
              <w:t>Familiar or novel behaviour Verdict</w:t>
            </w:r>
          </w:p>
        </w:tc>
      </w:tr>
      <w:tr>
        <w:tc>
          <w:tcPr>
            <w:tcW w:type="dxa" w:w="1200"/>
            <w:tcMar>
              <w:top w:w="80" w:type="dxa"/>
              <w:start w:w="120" w:type="dxa"/>
              <w:bottom w:w="80" w:type="dxa"/>
              <w:end w:w="120" w:type="dxa"/>
            </w:tcMar>
            <w:vAlign w:val="center"/>
          </w:tcPr>
          <w:p>
            <w:pPr>
              <w:spacing w:after="0"/>
            </w:pPr>
            <w:r>
              <w:rPr>
                <w:rFonts w:ascii="Calibri" w:hAnsi="Calibri"/>
                <w:color w:val="000000"/>
                <w:sz w:val="17"/>
              </w:rPr>
              <w:t>On threat</w:t>
            </w:r>
          </w:p>
        </w:tc>
        <w:tc>
          <w:tcPr>
            <w:tcW w:type="dxa" w:w="2100"/>
            <w:tcMar>
              <w:top w:w="80" w:type="dxa"/>
              <w:start w:w="120" w:type="dxa"/>
              <w:bottom w:w="80" w:type="dxa"/>
              <w:end w:w="120" w:type="dxa"/>
            </w:tcMar>
            <w:vAlign w:val="center"/>
          </w:tcPr>
          <w:p>
            <w:pPr>
              <w:spacing w:after="0"/>
              <w:jc w:val="center"/>
            </w:pPr>
            <w:r>
              <w:rPr>
                <w:rFonts w:ascii="Calibri" w:hAnsi="Calibri"/>
                <w:color w:val="000000"/>
                <w:sz w:val="17"/>
              </w:rPr>
              <w:t>AlertDispatcher</w:t>
            </w:r>
          </w:p>
        </w:tc>
        <w:tc>
          <w:tcPr>
            <w:tcW w:type="dxa" w:w="3000"/>
            <w:tcMar>
              <w:top w:w="80" w:type="dxa"/>
              <w:start w:w="120" w:type="dxa"/>
              <w:bottom w:w="80" w:type="dxa"/>
              <w:end w:w="120" w:type="dxa"/>
            </w:tcMar>
            <w:vAlign w:val="center"/>
          </w:tcPr>
          <w:p>
            <w:pPr>
              <w:spacing w:after="0"/>
            </w:pPr>
            <w:r>
              <w:rPr>
                <w:rFonts w:ascii="Calibri" w:hAnsi="Calibri"/>
                <w:color w:val="000000"/>
                <w:sz w:val="17"/>
              </w:rPr>
              <w:t>Message, engine, source and confidence</w:t>
            </w:r>
          </w:p>
        </w:tc>
        <w:tc>
          <w:tcPr>
            <w:tcW w:type="dxa" w:w="3060"/>
            <w:tcMar>
              <w:top w:w="80" w:type="dxa"/>
              <w:start w:w="120" w:type="dxa"/>
              <w:bottom w:w="80" w:type="dxa"/>
              <w:end w:w="120" w:type="dxa"/>
            </w:tcMar>
            <w:vAlign w:val="center"/>
          </w:tcPr>
          <w:p>
            <w:pPr>
              <w:spacing w:after="0"/>
            </w:pPr>
            <w:r>
              <w:rPr>
                <w:rFonts w:ascii="Calibri" w:hAnsi="Calibri"/>
                <w:color w:val="000000"/>
                <w:sz w:val="17"/>
              </w:rPr>
              <w:t>Sanitised evidence, SIEM event and optional response</w:t>
            </w:r>
          </w:p>
        </w:tc>
      </w:tr>
      <w:tr>
        <w:tc>
          <w:tcPr>
            <w:tcW w:type="dxa" w:w="1200"/>
            <w:tcMar>
              <w:top w:w="80" w:type="dxa"/>
              <w:start w:w="120" w:type="dxa"/>
              <w:bottom w:w="80" w:type="dxa"/>
              <w:end w:w="120" w:type="dxa"/>
            </w:tcMar>
            <w:vAlign w:val="center"/>
          </w:tcPr>
          <w:p>
            <w:pPr>
              <w:spacing w:after="0"/>
            </w:pPr>
            <w:r>
              <w:rPr>
                <w:rFonts w:ascii="Calibri" w:hAnsi="Calibri"/>
                <w:color w:val="000000"/>
                <w:sz w:val="17"/>
              </w:rPr>
              <w:t>Shutdown</w:t>
            </w:r>
          </w:p>
        </w:tc>
        <w:tc>
          <w:tcPr>
            <w:tcW w:type="dxa" w:w="2100"/>
            <w:tcMar>
              <w:top w:w="80" w:type="dxa"/>
              <w:start w:w="120" w:type="dxa"/>
              <w:bottom w:w="80" w:type="dxa"/>
              <w:end w:w="120" w:type="dxa"/>
            </w:tcMar>
            <w:vAlign w:val="center"/>
          </w:tcPr>
          <w:p>
            <w:pPr>
              <w:spacing w:after="0"/>
              <w:jc w:val="center"/>
            </w:pPr>
            <w:r>
              <w:rPr>
                <w:rFonts w:ascii="Calibri" w:hAnsi="Calibri"/>
                <w:color w:val="000000"/>
                <w:sz w:val="17"/>
              </w:rPr>
              <w:t>SensorNode</w:t>
            </w:r>
          </w:p>
        </w:tc>
        <w:tc>
          <w:tcPr>
            <w:tcW w:type="dxa" w:w="3000"/>
            <w:tcMar>
              <w:top w:w="80" w:type="dxa"/>
              <w:start w:w="120" w:type="dxa"/>
              <w:bottom w:w="80" w:type="dxa"/>
              <w:end w:w="120" w:type="dxa"/>
            </w:tcMar>
            <w:vAlign w:val="center"/>
          </w:tcPr>
          <w:p>
            <w:pPr>
              <w:spacing w:after="0"/>
            </w:pPr>
            <w:r>
              <w:rPr>
                <w:rFonts w:ascii="Calibri" w:hAnsi="Calibri"/>
                <w:color w:val="000000"/>
                <w:sz w:val="17"/>
              </w:rPr>
              <w:t>Current engine state and session evidence</w:t>
            </w:r>
          </w:p>
        </w:tc>
        <w:tc>
          <w:tcPr>
            <w:tcW w:type="dxa" w:w="3060"/>
            <w:tcMar>
              <w:top w:w="80" w:type="dxa"/>
              <w:start w:w="120" w:type="dxa"/>
              <w:bottom w:w="80" w:type="dxa"/>
              <w:end w:w="120" w:type="dxa"/>
            </w:tcMar>
            <w:vAlign w:val="center"/>
          </w:tcPr>
          <w:p>
            <w:pPr>
              <w:spacing w:after="0"/>
            </w:pPr>
            <w:r>
              <w:rPr>
                <w:rFonts w:ascii="Calibri" w:hAnsi="Calibri"/>
                <w:color w:val="000000"/>
                <w:sz w:val="17"/>
              </w:rPr>
              <w:t>Timestamped brain JSON, HTML report and summary</w:t>
            </w:r>
          </w:p>
        </w:tc>
      </w:tr>
    </w:tbl>
    <w:p>
      <w:pPr>
        <w:spacing w:after="20"/>
      </w:pPr>
    </w:p>
    <w:p>
      <w:pPr>
        <w:pStyle w:val="Heading1"/>
      </w:pPr>
      <w:r>
        <w:t>3. Research problem, gap, aim and objectives</w:t>
      </w:r>
    </w:p>
    <w:p>
      <w:pPr>
        <w:pStyle w:val="Heading2"/>
      </w:pPr>
      <w:r>
        <w:t>3.1 Problem statement</w:t>
      </w:r>
    </w:p>
    <w:p>
      <w:pPr>
        <w:keepLines w:val="0"/>
      </w:pPr>
      <w:r>
        <w:rPr>
          <w:i w:val="0"/>
        </w:rPr>
        <w:t>Resource-constrained Linux and IoT hosts still experience reconnaissance, floods, harmful plaintext payloads and traffic from known malicious sources. Established tools are more mature, but they can require rule management, additional services, specialist configuration or broader infrastructure. A small operator also needs to understand why an alert was generated and to reproduce the evidence.</w:t>
      </w:r>
    </w:p>
    <w:p>
      <w:pPr>
        <w:pStyle w:val="Heading2"/>
      </w:pPr>
      <w:r>
        <w:t>3.2 Research gap</w:t>
      </w:r>
    </w:p>
    <w:p>
      <w:pPr>
        <w:keepLines w:val="0"/>
      </w:pPr>
      <w:r>
        <w:rPr>
          <w:i w:val="0"/>
        </w:rPr>
        <w:t>The gap is not that established intrusion detection tools do nothing. The gap is the combination of a small runtime, inspectable algorithmic decisions, complementary detectors, an integrated packet-to-evidence workflow, readable state persistence and critical evaluation on a commodity host. Literature also warns that high machine-learning scores can fail on new devices, attacks, time periods or feature domains. MANTIS therefore treats transparent assumptions and honest evaluation as part of the contribution.</w:t>
      </w:r>
    </w:p>
    <w:p>
      <w:pPr>
        <w:pStyle w:val="Heading2"/>
      </w:pPr>
      <w:r>
        <w:t>3.3 Aim</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Pr>
          <w:p>
            <w:pPr>
              <w:spacing w:after="0"/>
            </w:pPr>
            <w:r>
              <w:rPr>
                <w:rFonts w:ascii="Calibri" w:hAnsi="Calibri"/>
                <w:b/>
                <w:color w:val="17365D"/>
                <w:sz w:val="21"/>
              </w:rPr>
              <w:t xml:space="preserve">Aim: </w:t>
            </w:r>
            <w:r>
              <w:rPr>
                <w:rFonts w:ascii="Calibri" w:hAnsi="Calibri"/>
                <w:color w:val="000000"/>
                <w:sz w:val="21"/>
              </w:rPr>
              <w:t>To design, implement and critically evaluate MANTIS as a transparent, low-footprint host-based intrusion detection system for commodity Linux that integrates five explainable detection techniques and produces actionable security alerts using no external Python runtime packages.</w:t>
            </w:r>
          </w:p>
        </w:tc>
      </w:tr>
    </w:tbl>
    <w:p>
      <w:pPr>
        <w:spacing w:after="20"/>
      </w:pPr>
    </w:p>
    <w:p>
      <w:pPr>
        <w:pStyle w:val="Heading2"/>
      </w:pPr>
      <w:r>
        <w:t>3.4 Six measurable objectives</w:t>
      </w:r>
    </w:p>
    <w:tbl>
      <w:tblPr>
        <w:tblStyle w:val="TableGrid"/>
        <w:tblW w:type="dxa" w:w="9360"/>
        <w:jc w:val="left"/>
        <w:tblLayout w:type="fixed"/>
        <w:tblLook w:firstColumn="1" w:firstRow="1" w:lastColumn="0" w:lastRow="0" w:noHBand="0" w:noVBand="1" w:val="04A0"/>
        <w:tblInd w:w="120" w:type="dxa"/>
      </w:tblPr>
      <w:tblGrid>
        <w:gridCol w:w="720"/>
        <w:gridCol w:w="4320"/>
        <w:gridCol w:w="4320"/>
      </w:tblGrid>
      <w:tr>
        <w:trPr>
          <w:tblHeader w:val="true"/>
        </w:trPr>
        <w:tc>
          <w:tcPr>
            <w:tcW w:type="dxa" w:w="720"/>
            <w:shd w:fill="E8EEF5"/>
            <w:tcMar>
              <w:top w:w="80" w:type="dxa"/>
              <w:start w:w="120" w:type="dxa"/>
              <w:bottom w:w="80" w:type="dxa"/>
              <w:end w:w="120" w:type="dxa"/>
            </w:tcMar>
            <w:vAlign w:val="center"/>
          </w:tcPr>
          <w:p>
            <w:pPr>
              <w:spacing w:after="0"/>
              <w:jc w:val="center"/>
            </w:pPr>
            <w:r>
              <w:rPr>
                <w:rFonts w:ascii="Calibri" w:hAnsi="Calibri"/>
                <w:b/>
                <w:color w:val="17365D"/>
                <w:sz w:val="18"/>
              </w:rPr>
              <w:t>ID</w:t>
            </w:r>
          </w:p>
        </w:tc>
        <w:tc>
          <w:tcPr>
            <w:tcW w:type="dxa" w:w="4320"/>
            <w:shd w:fill="E8EEF5"/>
            <w:tcMar>
              <w:top w:w="80" w:type="dxa"/>
              <w:start w:w="120" w:type="dxa"/>
              <w:bottom w:w="80" w:type="dxa"/>
              <w:end w:w="120" w:type="dxa"/>
            </w:tcMar>
            <w:vAlign w:val="center"/>
          </w:tcPr>
          <w:p>
            <w:pPr>
              <w:spacing w:after="0"/>
              <w:jc w:val="center"/>
            </w:pPr>
            <w:r>
              <w:rPr>
                <w:rFonts w:ascii="Calibri" w:hAnsi="Calibri"/>
                <w:b/>
                <w:color w:val="17365D"/>
                <w:sz w:val="18"/>
              </w:rPr>
              <w:t>Objective</w:t>
            </w:r>
          </w:p>
        </w:tc>
        <w:tc>
          <w:tcPr>
            <w:tcW w:type="dxa" w:w="4320"/>
            <w:shd w:fill="E8EEF5"/>
            <w:tcMar>
              <w:top w:w="80" w:type="dxa"/>
              <w:start w:w="120" w:type="dxa"/>
              <w:bottom w:w="80" w:type="dxa"/>
              <w:end w:w="120" w:type="dxa"/>
            </w:tcMar>
            <w:vAlign w:val="center"/>
          </w:tcPr>
          <w:p>
            <w:pPr>
              <w:spacing w:after="0"/>
              <w:jc w:val="center"/>
            </w:pPr>
            <w:r>
              <w:rPr>
                <w:rFonts w:ascii="Calibri" w:hAnsi="Calibri"/>
                <w:b/>
                <w:color w:val="17365D"/>
                <w:sz w:val="18"/>
              </w:rPr>
              <w:t>Success evidence</w:t>
            </w:r>
          </w:p>
        </w:tc>
      </w:tr>
      <w:tr>
        <w:tc>
          <w:tcPr>
            <w:tcW w:type="dxa" w:w="720"/>
            <w:tcMar>
              <w:top w:w="80" w:type="dxa"/>
              <w:start w:w="120" w:type="dxa"/>
              <w:bottom w:w="80" w:type="dxa"/>
              <w:end w:w="120" w:type="dxa"/>
            </w:tcMar>
            <w:vAlign w:val="center"/>
          </w:tcPr>
          <w:p>
            <w:pPr>
              <w:spacing w:after="0"/>
            </w:pPr>
            <w:r>
              <w:rPr>
                <w:rFonts w:ascii="Calibri" w:hAnsi="Calibri"/>
                <w:color w:val="000000"/>
                <w:sz w:val="18"/>
              </w:rPr>
              <w:t>O1</w:t>
            </w:r>
          </w:p>
        </w:tc>
        <w:tc>
          <w:tcPr>
            <w:tcW w:type="dxa" w:w="4320"/>
            <w:tcMar>
              <w:top w:w="80" w:type="dxa"/>
              <w:start w:w="120" w:type="dxa"/>
              <w:bottom w:w="80" w:type="dxa"/>
              <w:end w:w="120" w:type="dxa"/>
            </w:tcMar>
            <w:vAlign w:val="center"/>
          </w:tcPr>
          <w:p>
            <w:pPr>
              <w:spacing w:after="0"/>
            </w:pPr>
            <w:r>
              <w:rPr>
                <w:rFonts w:ascii="Calibri" w:hAnsi="Calibri"/>
                <w:color w:val="000000"/>
                <w:sz w:val="18"/>
              </w:rPr>
              <w:t>Define traceable requirements and acceptance checks.</w:t>
            </w:r>
          </w:p>
        </w:tc>
        <w:tc>
          <w:tcPr>
            <w:tcW w:type="dxa" w:w="4320"/>
            <w:tcMar>
              <w:top w:w="80" w:type="dxa"/>
              <w:start w:w="120" w:type="dxa"/>
              <w:bottom w:w="80" w:type="dxa"/>
              <w:end w:w="120" w:type="dxa"/>
            </w:tcMar>
            <w:vAlign w:val="center"/>
          </w:tcPr>
          <w:p>
            <w:pPr>
              <w:spacing w:after="0"/>
            </w:pPr>
            <w:r>
              <w:rPr>
                <w:rFonts w:ascii="Calibri" w:hAnsi="Calibri"/>
                <w:color w:val="000000"/>
                <w:sz w:val="18"/>
              </w:rPr>
              <w:t>Requirements and test scenarios link expected behaviour to evidence.</w:t>
            </w:r>
          </w:p>
        </w:tc>
      </w:tr>
      <w:tr>
        <w:tc>
          <w:tcPr>
            <w:tcW w:type="dxa" w:w="720"/>
            <w:tcMar>
              <w:top w:w="80" w:type="dxa"/>
              <w:start w:w="120" w:type="dxa"/>
              <w:bottom w:w="80" w:type="dxa"/>
              <w:end w:w="120" w:type="dxa"/>
            </w:tcMar>
            <w:vAlign w:val="center"/>
          </w:tcPr>
          <w:p>
            <w:pPr>
              <w:spacing w:after="0"/>
            </w:pPr>
            <w:r>
              <w:rPr>
                <w:rFonts w:ascii="Calibri" w:hAnsi="Calibri"/>
                <w:color w:val="000000"/>
                <w:sz w:val="18"/>
              </w:rPr>
              <w:t>O2</w:t>
            </w:r>
          </w:p>
        </w:tc>
        <w:tc>
          <w:tcPr>
            <w:tcW w:type="dxa" w:w="4320"/>
            <w:tcMar>
              <w:top w:w="80" w:type="dxa"/>
              <w:start w:w="120" w:type="dxa"/>
              <w:bottom w:w="80" w:type="dxa"/>
              <w:end w:w="120" w:type="dxa"/>
            </w:tcMar>
            <w:vAlign w:val="center"/>
          </w:tcPr>
          <w:p>
            <w:pPr>
              <w:spacing w:after="0"/>
            </w:pPr>
            <w:r>
              <w:rPr>
                <w:rFonts w:ascii="Calibri" w:hAnsi="Calibri"/>
                <w:color w:val="000000"/>
                <w:sz w:val="18"/>
              </w:rPr>
              <w:t>Implement five inspectable Standard Library engines.</w:t>
            </w:r>
          </w:p>
        </w:tc>
        <w:tc>
          <w:tcPr>
            <w:tcW w:type="dxa" w:w="4320"/>
            <w:tcMar>
              <w:top w:w="80" w:type="dxa"/>
              <w:start w:w="120" w:type="dxa"/>
              <w:bottom w:w="80" w:type="dxa"/>
              <w:end w:w="120" w:type="dxa"/>
            </w:tcMar>
            <w:vAlign w:val="center"/>
          </w:tcPr>
          <w:p>
            <w:pPr>
              <w:spacing w:after="0"/>
            </w:pPr>
            <w:r>
              <w:rPr>
                <w:rFonts w:ascii="Calibri" w:hAnsi="Calibri"/>
                <w:color w:val="000000"/>
                <w:sz w:val="18"/>
              </w:rPr>
              <w:t>Engine tests and brain-state round trips pass.</w:t>
            </w:r>
          </w:p>
        </w:tc>
      </w:tr>
      <w:tr>
        <w:tc>
          <w:tcPr>
            <w:tcW w:type="dxa" w:w="720"/>
            <w:tcMar>
              <w:top w:w="80" w:type="dxa"/>
              <w:start w:w="120" w:type="dxa"/>
              <w:bottom w:w="80" w:type="dxa"/>
              <w:end w:w="120" w:type="dxa"/>
            </w:tcMar>
            <w:vAlign w:val="center"/>
          </w:tcPr>
          <w:p>
            <w:pPr>
              <w:spacing w:after="0"/>
            </w:pPr>
            <w:r>
              <w:rPr>
                <w:rFonts w:ascii="Calibri" w:hAnsi="Calibri"/>
                <w:color w:val="000000"/>
                <w:sz w:val="18"/>
              </w:rPr>
              <w:t>O3</w:t>
            </w:r>
          </w:p>
        </w:tc>
        <w:tc>
          <w:tcPr>
            <w:tcW w:type="dxa" w:w="4320"/>
            <w:tcMar>
              <w:top w:w="80" w:type="dxa"/>
              <w:start w:w="120" w:type="dxa"/>
              <w:bottom w:w="80" w:type="dxa"/>
              <w:end w:w="120" w:type="dxa"/>
            </w:tcMar>
            <w:vAlign w:val="center"/>
          </w:tcPr>
          <w:p>
            <w:pPr>
              <w:spacing w:after="0"/>
            </w:pPr>
            <w:r>
              <w:rPr>
                <w:rFonts w:ascii="Calibri" w:hAnsi="Calibri"/>
                <w:color w:val="000000"/>
                <w:sz w:val="18"/>
              </w:rPr>
              <w:t>Integrate capture, parsing, bounded queues, evidence and policy response.</w:t>
            </w:r>
          </w:p>
        </w:tc>
        <w:tc>
          <w:tcPr>
            <w:tcW w:type="dxa" w:w="4320"/>
            <w:tcMar>
              <w:top w:w="80" w:type="dxa"/>
              <w:start w:w="120" w:type="dxa"/>
              <w:bottom w:w="80" w:type="dxa"/>
              <w:end w:w="120" w:type="dxa"/>
            </w:tcMar>
            <w:vAlign w:val="center"/>
          </w:tcPr>
          <w:p>
            <w:pPr>
              <w:spacing w:after="0"/>
            </w:pPr>
            <w:r>
              <w:rPr>
                <w:rFonts w:ascii="Calibri" w:hAnsi="Calibri"/>
                <w:color w:val="000000"/>
                <w:sz w:val="18"/>
              </w:rPr>
              <w:t>Integration tests cover malformed frames, privacy and disabled-by-default blocking.</w:t>
            </w:r>
          </w:p>
        </w:tc>
      </w:tr>
      <w:tr>
        <w:tc>
          <w:tcPr>
            <w:tcW w:type="dxa" w:w="720"/>
            <w:tcMar>
              <w:top w:w="80" w:type="dxa"/>
              <w:start w:w="120" w:type="dxa"/>
              <w:bottom w:w="80" w:type="dxa"/>
              <w:end w:w="120" w:type="dxa"/>
            </w:tcMar>
            <w:vAlign w:val="center"/>
          </w:tcPr>
          <w:p>
            <w:pPr>
              <w:spacing w:after="0"/>
            </w:pPr>
            <w:r>
              <w:rPr>
                <w:rFonts w:ascii="Calibri" w:hAnsi="Calibri"/>
                <w:color w:val="000000"/>
                <w:sz w:val="18"/>
              </w:rPr>
              <w:t>O4</w:t>
            </w:r>
          </w:p>
        </w:tc>
        <w:tc>
          <w:tcPr>
            <w:tcW w:type="dxa" w:w="4320"/>
            <w:tcMar>
              <w:top w:w="80" w:type="dxa"/>
              <w:start w:w="120" w:type="dxa"/>
              <w:bottom w:w="80" w:type="dxa"/>
              <w:end w:w="120" w:type="dxa"/>
            </w:tcMar>
            <w:vAlign w:val="center"/>
          </w:tcPr>
          <w:p>
            <w:pPr>
              <w:spacing w:after="0"/>
            </w:pPr>
            <w:r>
              <w:rPr>
                <w:rFonts w:ascii="Calibri" w:hAnsi="Calibri"/>
                <w:color w:val="000000"/>
                <w:sz w:val="18"/>
              </w:rPr>
              <w:t>Provide validated, reproducible training and JSON state.</w:t>
            </w:r>
          </w:p>
        </w:tc>
        <w:tc>
          <w:tcPr>
            <w:tcW w:type="dxa" w:w="4320"/>
            <w:tcMar>
              <w:top w:w="80" w:type="dxa"/>
              <w:start w:w="120" w:type="dxa"/>
              <w:bottom w:w="80" w:type="dxa"/>
              <w:end w:w="120" w:type="dxa"/>
            </w:tcMar>
            <w:vAlign w:val="center"/>
          </w:tcPr>
          <w:p>
            <w:pPr>
              <w:spacing w:after="0"/>
            </w:pPr>
            <w:r>
              <w:rPr>
                <w:rFonts w:ascii="Calibri" w:hAnsi="Calibri"/>
                <w:color w:val="000000"/>
                <w:sz w:val="18"/>
              </w:rPr>
              <w:t>Invalid schemas fail clearly and valid state restores correctly.</w:t>
            </w:r>
          </w:p>
        </w:tc>
      </w:tr>
      <w:tr>
        <w:tc>
          <w:tcPr>
            <w:tcW w:type="dxa" w:w="720"/>
            <w:tcMar>
              <w:top w:w="80" w:type="dxa"/>
              <w:start w:w="120" w:type="dxa"/>
              <w:bottom w:w="80" w:type="dxa"/>
              <w:end w:w="120" w:type="dxa"/>
            </w:tcMar>
            <w:vAlign w:val="center"/>
          </w:tcPr>
          <w:p>
            <w:pPr>
              <w:spacing w:after="0"/>
            </w:pPr>
            <w:r>
              <w:rPr>
                <w:rFonts w:ascii="Calibri" w:hAnsi="Calibri"/>
                <w:color w:val="000000"/>
                <w:sz w:val="18"/>
              </w:rPr>
              <w:t>O5</w:t>
            </w:r>
          </w:p>
        </w:tc>
        <w:tc>
          <w:tcPr>
            <w:tcW w:type="dxa" w:w="4320"/>
            <w:tcMar>
              <w:top w:w="80" w:type="dxa"/>
              <w:start w:w="120" w:type="dxa"/>
              <w:bottom w:w="80" w:type="dxa"/>
              <w:end w:w="120" w:type="dxa"/>
            </w:tcMar>
            <w:vAlign w:val="center"/>
          </w:tcPr>
          <w:p>
            <w:pPr>
              <w:spacing w:after="0"/>
            </w:pPr>
            <w:r>
              <w:rPr>
                <w:rFonts w:ascii="Calibri" w:hAnsi="Calibri"/>
                <w:color w:val="000000"/>
                <w:sz w:val="18"/>
              </w:rPr>
              <w:t>Evaluate software behaviour and compatible external data.</w:t>
            </w:r>
          </w:p>
        </w:tc>
        <w:tc>
          <w:tcPr>
            <w:tcW w:type="dxa" w:w="4320"/>
            <w:tcMar>
              <w:top w:w="80" w:type="dxa"/>
              <w:start w:w="120" w:type="dxa"/>
              <w:bottom w:w="80" w:type="dxa"/>
              <w:end w:w="120" w:type="dxa"/>
            </w:tcMar>
            <w:vAlign w:val="center"/>
          </w:tcPr>
          <w:p>
            <w:pPr>
              <w:spacing w:after="0"/>
            </w:pPr>
            <w:r>
              <w:rPr>
                <w:rFonts w:ascii="Calibri" w:hAnsi="Calibri"/>
                <w:color w:val="000000"/>
                <w:sz w:val="18"/>
              </w:rPr>
              <w:t>The 116-test suite passes and the 45,018,252-row stress test is reported critically.</w:t>
            </w:r>
          </w:p>
        </w:tc>
      </w:tr>
      <w:tr>
        <w:tc>
          <w:tcPr>
            <w:tcW w:type="dxa" w:w="720"/>
            <w:tcMar>
              <w:top w:w="80" w:type="dxa"/>
              <w:start w:w="120" w:type="dxa"/>
              <w:bottom w:w="80" w:type="dxa"/>
              <w:end w:w="120" w:type="dxa"/>
            </w:tcMar>
            <w:vAlign w:val="center"/>
          </w:tcPr>
          <w:p>
            <w:pPr>
              <w:spacing w:after="0"/>
            </w:pPr>
            <w:r>
              <w:rPr>
                <w:rFonts w:ascii="Calibri" w:hAnsi="Calibri"/>
                <w:color w:val="000000"/>
                <w:sz w:val="18"/>
              </w:rPr>
              <w:t>O6</w:t>
            </w:r>
          </w:p>
        </w:tc>
        <w:tc>
          <w:tcPr>
            <w:tcW w:type="dxa" w:w="4320"/>
            <w:tcMar>
              <w:top w:w="80" w:type="dxa"/>
              <w:start w:w="120" w:type="dxa"/>
              <w:bottom w:w="80" w:type="dxa"/>
              <w:end w:w="120" w:type="dxa"/>
            </w:tcMar>
            <w:vAlign w:val="center"/>
          </w:tcPr>
          <w:p>
            <w:pPr>
              <w:spacing w:after="0"/>
            </w:pPr>
            <w:r>
              <w:rPr>
                <w:rFonts w:ascii="Calibri" w:hAnsi="Calibri"/>
                <w:color w:val="000000"/>
                <w:sz w:val="18"/>
              </w:rPr>
              <w:t>Compare MANTIS with established systems and state boundaries.</w:t>
            </w:r>
          </w:p>
        </w:tc>
        <w:tc>
          <w:tcPr>
            <w:tcW w:type="dxa" w:w="4320"/>
            <w:tcMar>
              <w:top w:w="80" w:type="dxa"/>
              <w:start w:w="120" w:type="dxa"/>
              <w:bottom w:w="80" w:type="dxa"/>
              <w:end w:w="120" w:type="dxa"/>
            </w:tcMar>
            <w:vAlign w:val="center"/>
          </w:tcPr>
          <w:p>
            <w:pPr>
              <w:spacing w:after="0"/>
            </w:pPr>
            <w:r>
              <w:rPr>
                <w:rFonts w:ascii="Calibri" w:hAnsi="Calibri"/>
                <w:color w:val="000000"/>
                <w:sz w:val="18"/>
              </w:rPr>
              <w:t>Snort, Suricata, Zeek and Wazuh are compared without claiming replacement.</w:t>
            </w:r>
          </w:p>
        </w:tc>
      </w:tr>
    </w:tbl>
    <w:p>
      <w:pPr>
        <w:spacing w:after="20"/>
      </w:pPr>
    </w:p>
    <w:p>
      <w:pPr>
        <w:pStyle w:val="Heading2"/>
      </w:pPr>
      <w:r>
        <w:t>3.5 The nine problem-to-solution links</w:t>
      </w:r>
    </w:p>
    <w:p>
      <w:pPr>
        <w:numPr>
          <w:ilvl w:val="0"/>
          <w:numId w:val="13"/>
        </w:numPr>
      </w:pPr>
      <w:r>
        <w:t>Use Standard Library detection, bounded queues, bounded buffers and compact online state for modest hosts.</w:t>
      </w:r>
    </w:p>
    <w:p>
      <w:pPr>
        <w:numPr>
          <w:ilvl w:val="0"/>
          <w:numId w:val="13"/>
        </w:numPr>
      </w:pPr>
      <w:r>
        <w:t>Combine statistical, supervised, probabilistic, clustering and membership methods so decisions remain visible.</w:t>
      </w:r>
    </w:p>
    <w:p>
      <w:pPr>
        <w:numPr>
          <w:ilvl w:val="0"/>
          <w:numId w:val="13"/>
        </w:numPr>
      </w:pPr>
      <w:r>
        <w:t>Connect capture, parsing, analysis, dispatch, persistence, SIEM, reporting and optional response in one controlled workflow.</w:t>
      </w:r>
    </w:p>
    <w:p>
      <w:pPr>
        <w:numPr>
          <w:ilvl w:val="0"/>
          <w:numId w:val="13"/>
        </w:numPr>
      </w:pPr>
      <w:r>
        <w:t>Assign one complementary method to each principal behaviour rather than expecting one universal classifier.</w:t>
      </w:r>
    </w:p>
    <w:p>
      <w:pPr>
        <w:numPr>
          <w:ilvl w:val="0"/>
          <w:numId w:val="13"/>
        </w:numPr>
      </w:pPr>
      <w:r>
        <w:t>Return a common Verdict with label, confidence, threat state and decision details.</w:t>
      </w:r>
    </w:p>
    <w:p>
      <w:pPr>
        <w:numPr>
          <w:ilvl w:val="0"/>
          <w:numId w:val="13"/>
        </w:numPr>
      </w:pPr>
      <w:r>
        <w:t>Separate training data, replay traffic, live observations and evaluation artefacts.</w:t>
      </w:r>
    </w:p>
    <w:p>
      <w:pPr>
        <w:numPr>
          <w:ilvl w:val="0"/>
          <w:numId w:val="13"/>
        </w:numPr>
      </w:pPr>
      <w:r>
        <w:t>Minimise payload retention, redact sensitive content, bound storage and control exports.</w:t>
      </w:r>
    </w:p>
    <w:p>
      <w:pPr>
        <w:numPr>
          <w:ilvl w:val="0"/>
          <w:numId w:val="13"/>
        </w:numPr>
      </w:pPr>
      <w:r>
        <w:t>Export all engine state as readable JSON and recover safely when valid state is unavailable.</w:t>
      </w:r>
    </w:p>
    <w:p>
      <w:pPr>
        <w:numPr>
          <w:ilvl w:val="0"/>
          <w:numId w:val="13"/>
        </w:numPr>
      </w:pPr>
      <w:r>
        <w:t>Trace requirements to tests and report performance or accuracy only under an explicit environment and workload.</w:t>
      </w:r>
    </w:p>
    <w:p>
      <w:pPr>
        <w:pStyle w:val="Heading1"/>
      </w:pPr>
      <w:r>
        <w:t>4. Scope, terminology and ethical boundaries</w:t>
      </w:r>
    </w:p>
    <w:p>
      <w:pPr>
        <w:pStyle w:val="Heading2"/>
      </w:pPr>
      <w:r>
        <w:t>4.1 In scope</w:t>
      </w:r>
    </w:p>
    <w:p>
      <w:pPr>
        <w:numPr>
          <w:ilvl w:val="0"/>
          <w:numId w:val="10"/>
        </w:numPr>
      </w:pPr>
      <w:r>
        <w:t>Live Linux Ethernet capture with AF_PACKET and finite offline PCAP replay.</w:t>
      </w:r>
    </w:p>
    <w:p>
      <w:pPr>
        <w:numPr>
          <w:ilvl w:val="0"/>
          <w:numId w:val="10"/>
        </w:numPr>
      </w:pPr>
      <w:r>
        <w:t>IPv4-focused parsing of Ethernet, VLAN, TCP, UDP and ICMP structures.</w:t>
      </w:r>
    </w:p>
    <w:p>
      <w:pPr>
        <w:numPr>
          <w:ilvl w:val="0"/>
          <w:numId w:val="10"/>
        </w:numPr>
      </w:pPr>
      <w:r>
        <w:t>Five transparent detection techniques and common Verdict output.</w:t>
      </w:r>
    </w:p>
    <w:p>
      <w:pPr>
        <w:numPr>
          <w:ilvl w:val="0"/>
          <w:numId w:val="10"/>
        </w:numPr>
      </w:pPr>
      <w:r>
        <w:t>Validated training inputs and JSON brain-state persistence.</w:t>
      </w:r>
    </w:p>
    <w:p>
      <w:pPr>
        <w:numPr>
          <w:ilvl w:val="0"/>
          <w:numId w:val="10"/>
        </w:numPr>
      </w:pPr>
      <w:r>
        <w:t>CSV audit logging, UDP JSON telemetry, a local HTTP dashboard, bounded packet evidence and HTML reporting.</w:t>
      </w:r>
    </w:p>
    <w:p>
      <w:pPr>
        <w:numPr>
          <w:ilvl w:val="0"/>
          <w:numId w:val="10"/>
        </w:numPr>
      </w:pPr>
      <w:r>
        <w:t>Optional, reversible and policy-gated iptables response.</w:t>
      </w:r>
    </w:p>
    <w:p>
      <w:pPr>
        <w:numPr>
          <w:ilvl w:val="0"/>
          <w:numId w:val="10"/>
        </w:numPr>
      </w:pPr>
      <w:r>
        <w:t>Automated software testing, controlled replay and external compatible-data stress testing.</w:t>
      </w:r>
    </w:p>
    <w:p>
      <w:pPr>
        <w:pStyle w:val="Heading2"/>
      </w:pPr>
      <w:r>
        <w:t>4.2 Out of scope</w:t>
      </w:r>
    </w:p>
    <w:p>
      <w:pPr>
        <w:numPr>
          <w:ilvl w:val="0"/>
          <w:numId w:val="10"/>
        </w:numPr>
      </w:pPr>
      <w:r>
        <w:t>Decrypting HTTPS or other encrypted application payloads.</w:t>
      </w:r>
    </w:p>
    <w:p>
      <w:pPr>
        <w:numPr>
          <w:ilvl w:val="0"/>
          <w:numId w:val="10"/>
        </w:numPr>
      </w:pPr>
      <w:r>
        <w:t>Internet-facing dashboard deployment, authentication, TLS, multi-user cases or durable database search.</w:t>
      </w:r>
    </w:p>
    <w:p>
      <w:pPr>
        <w:numPr>
          <w:ilvl w:val="0"/>
          <w:numId w:val="10"/>
        </w:numPr>
      </w:pPr>
      <w:r>
        <w:t>Production certification, line-rate guarantees or replacement of mature IDS and SIEM platforms.</w:t>
      </w:r>
    </w:p>
    <w:p>
      <w:pPr>
        <w:numPr>
          <w:ilvl w:val="0"/>
          <w:numId w:val="10"/>
        </w:numPr>
      </w:pPr>
      <w:r>
        <w:t>Full IPv6 inspection and protocol-depth equivalent to Snort, Suricata or Zeek.</w:t>
      </w:r>
    </w:p>
    <w:p>
      <w:pPr>
        <w:numPr>
          <w:ilvl w:val="0"/>
          <w:numId w:val="10"/>
        </w:numPr>
      </w:pPr>
      <w:r>
        <w:t>A field-accuracy claim for all five engines from the CIC-IoT2023 Rate stress test.</w:t>
      </w:r>
    </w:p>
    <w:p>
      <w:pPr>
        <w:numPr>
          <w:ilvl w:val="0"/>
          <w:numId w:val="10"/>
        </w:numPr>
      </w:pPr>
      <w:r>
        <w:t>Federated learning. Brain JSON is portable saved state, not collaborative decentralised model training.</w:t>
      </w:r>
    </w:p>
    <w:p>
      <w:pPr>
        <w:pStyle w:val="Heading2"/>
      </w:pPr>
      <w:r>
        <w:t>4.3 Safety, privacy and ethics</w:t>
      </w:r>
    </w:p>
    <w:p>
      <w:pPr>
        <w:keepLines w:val="0"/>
      </w:pPr>
      <w:r>
        <w:rPr>
          <w:i w:val="0"/>
        </w:rPr>
        <w:t>Testing must use loopback or an isolated machine or VM owned by the tester. Active defence is disabled by default. The dispatcher blocks only when the operator enables blocking, permits the threat category, supplies a usable source address and the source is not whitelisted or already blocked. Payload excerpts are bounded to 64 bytes by default, control characters are removed, credentials and email addresses are redacted, packet history is bounded and PCAP snap length defaults to 96 bytes.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AF5EF"/>
          </w:tcPr>
          <w:p>
            <w:pPr>
              <w:spacing w:after="0"/>
            </w:pPr>
            <w:r>
              <w:rPr>
                <w:rFonts w:ascii="Calibri" w:hAnsi="Calibri"/>
                <w:b/>
                <w:color w:val="2D6A4F"/>
                <w:sz w:val="21"/>
              </w:rPr>
              <w:t xml:space="preserve">Viva principle: </w:t>
            </w:r>
            <w:r>
              <w:rPr>
                <w:rFonts w:ascii="Calibri" w:hAnsi="Calibri"/>
                <w:color w:val="000000"/>
                <w:sz w:val="21"/>
              </w:rPr>
              <w:t>Security software is not safe merely because it detects attacks. Safe operation also requires minimal privileges, controlled retention, truthful response status, reversible firewall rules, isolated testing and honest limits.</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start w:w="120" w:type="dxa"/>
              <w:bottom w:w="80" w:type="dxa"/>
              <w:end w:w="120" w:type="dxa"/>
            </w:tcMar>
            <w:vAlign w:val="center"/>
          </w:tcPr>
          <w:p>
            <w:pPr>
              <w:spacing w:after="0"/>
              <w:jc w:val="center"/>
            </w:pPr>
            <w:r>
              <w:rPr>
                <w:rFonts w:ascii="Calibri" w:hAnsi="Calibri"/>
                <w:b/>
                <w:color w:val="17365D"/>
                <w:sz w:val="18"/>
              </w:rPr>
              <w:t>Term</w:t>
            </w:r>
          </w:p>
        </w:tc>
        <w:tc>
          <w:tcPr>
            <w:tcW w:type="dxa" w:w="7460"/>
            <w:shd w:fill="E8EEF5"/>
            <w:tcMar>
              <w:top w:w="80" w:type="dxa"/>
              <w:start w:w="120" w:type="dxa"/>
              <w:bottom w:w="80" w:type="dxa"/>
              <w:end w:w="120" w:type="dxa"/>
            </w:tcMar>
            <w:vAlign w:val="center"/>
          </w:tcPr>
          <w:p>
            <w:pPr>
              <w:spacing w:after="0"/>
              <w:jc w:val="center"/>
            </w:pPr>
            <w:r>
              <w:rPr>
                <w:rFonts w:ascii="Calibri" w:hAnsi="Calibri"/>
                <w:b/>
                <w:color w:val="17365D"/>
                <w:sz w:val="18"/>
              </w:rPr>
              <w:t>Meaning in MANTIS</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IDS</w:t>
            </w:r>
          </w:p>
        </w:tc>
        <w:tc>
          <w:tcPr>
            <w:tcW w:type="dxa" w:w="7460"/>
            <w:tcMar>
              <w:top w:w="80" w:type="dxa"/>
              <w:start w:w="120" w:type="dxa"/>
              <w:bottom w:w="80" w:type="dxa"/>
              <w:end w:w="120" w:type="dxa"/>
            </w:tcMar>
            <w:vAlign w:val="center"/>
          </w:tcPr>
          <w:p>
            <w:pPr>
              <w:spacing w:after="0"/>
            </w:pPr>
            <w:r>
              <w:rPr>
                <w:rFonts w:ascii="Calibri" w:hAnsi="Calibri"/>
                <w:color w:val="000000"/>
                <w:sz w:val="18"/>
              </w:rPr>
              <w:t>Detects and reports suspicious activity.</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IPS</w:t>
            </w:r>
          </w:p>
        </w:tc>
        <w:tc>
          <w:tcPr>
            <w:tcW w:type="dxa" w:w="7460"/>
            <w:tcMar>
              <w:top w:w="80" w:type="dxa"/>
              <w:start w:w="120" w:type="dxa"/>
              <w:bottom w:w="80" w:type="dxa"/>
              <w:end w:w="120" w:type="dxa"/>
            </w:tcMar>
            <w:vAlign w:val="center"/>
          </w:tcPr>
          <w:p>
            <w:pPr>
              <w:spacing w:after="0"/>
            </w:pPr>
            <w:r>
              <w:rPr>
                <w:rFonts w:ascii="Calibri" w:hAnsi="Calibri"/>
                <w:color w:val="000000"/>
                <w:sz w:val="18"/>
              </w:rPr>
              <w:t>May request a blocking action, but only under explicit policy.</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AF_PACKET</w:t>
            </w:r>
          </w:p>
        </w:tc>
        <w:tc>
          <w:tcPr>
            <w:tcW w:type="dxa" w:w="7460"/>
            <w:tcMar>
              <w:top w:w="80" w:type="dxa"/>
              <w:start w:w="120" w:type="dxa"/>
              <w:bottom w:w="80" w:type="dxa"/>
              <w:end w:w="120" w:type="dxa"/>
            </w:tcMar>
            <w:vAlign w:val="center"/>
          </w:tcPr>
          <w:p>
            <w:pPr>
              <w:spacing w:after="0"/>
            </w:pPr>
            <w:r>
              <w:rPr>
                <w:rFonts w:ascii="Calibri" w:hAnsi="Calibri"/>
                <w:color w:val="000000"/>
                <w:sz w:val="18"/>
              </w:rPr>
              <w:t>Linux socket family used to receive raw link-layer frames.</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PCAP</w:t>
            </w:r>
          </w:p>
        </w:tc>
        <w:tc>
          <w:tcPr>
            <w:tcW w:type="dxa" w:w="7460"/>
            <w:tcMar>
              <w:top w:w="80" w:type="dxa"/>
              <w:start w:w="120" w:type="dxa"/>
              <w:bottom w:w="80" w:type="dxa"/>
              <w:end w:w="120" w:type="dxa"/>
            </w:tcMar>
            <w:vAlign w:val="center"/>
          </w:tcPr>
          <w:p>
            <w:pPr>
              <w:spacing w:after="0"/>
            </w:pPr>
            <w:r>
              <w:rPr>
                <w:rFonts w:ascii="Calibri" w:hAnsi="Calibri"/>
                <w:color w:val="000000"/>
                <w:sz w:val="18"/>
              </w:rPr>
              <w:t>Portable packet capture evidence and offline replay format.</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Verdict</w:t>
            </w:r>
          </w:p>
        </w:tc>
        <w:tc>
          <w:tcPr>
            <w:tcW w:type="dxa" w:w="7460"/>
            <w:tcMar>
              <w:top w:w="80" w:type="dxa"/>
              <w:start w:w="120" w:type="dxa"/>
              <w:bottom w:w="80" w:type="dxa"/>
              <w:end w:w="120" w:type="dxa"/>
            </w:tcMar>
            <w:vAlign w:val="center"/>
          </w:tcPr>
          <w:p>
            <w:pPr>
              <w:spacing w:after="0"/>
            </w:pPr>
            <w:r>
              <w:rPr>
                <w:rFonts w:ascii="Calibri" w:hAnsi="Calibri"/>
                <w:color w:val="000000"/>
                <w:sz w:val="18"/>
              </w:rPr>
              <w:t>Common engine result containing label, confidence, details and threat flag.</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Brain state</w:t>
            </w:r>
          </w:p>
        </w:tc>
        <w:tc>
          <w:tcPr>
            <w:tcW w:type="dxa" w:w="7460"/>
            <w:tcMar>
              <w:top w:w="80" w:type="dxa"/>
              <w:start w:w="120" w:type="dxa"/>
              <w:bottom w:w="80" w:type="dxa"/>
              <w:end w:w="120" w:type="dxa"/>
            </w:tcMar>
            <w:vAlign w:val="center"/>
          </w:tcPr>
          <w:p>
            <w:pPr>
              <w:spacing w:after="0"/>
            </w:pPr>
            <w:r>
              <w:rPr>
                <w:rFonts w:ascii="Calibri" w:hAnsi="Calibri"/>
                <w:color w:val="000000"/>
                <w:sz w:val="18"/>
              </w:rPr>
              <w:t>Readable JSON snapshot of all five engine states.</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SIEM</w:t>
            </w:r>
          </w:p>
        </w:tc>
        <w:tc>
          <w:tcPr>
            <w:tcW w:type="dxa" w:w="7460"/>
            <w:tcMar>
              <w:top w:w="80" w:type="dxa"/>
              <w:start w:w="120" w:type="dxa"/>
              <w:bottom w:w="80" w:type="dxa"/>
              <w:end w:w="120" w:type="dxa"/>
            </w:tcMar>
            <w:vAlign w:val="center"/>
          </w:tcPr>
          <w:p>
            <w:pPr>
              <w:spacing w:after="0"/>
            </w:pPr>
            <w:r>
              <w:rPr>
                <w:rFonts w:ascii="Calibri" w:hAnsi="Calibri"/>
                <w:color w:val="000000"/>
                <w:sz w:val="18"/>
              </w:rPr>
              <w:t>Local HTTP dashboard plus UDP JSON telemetry in this prototype.</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MCC</w:t>
            </w:r>
          </w:p>
        </w:tc>
        <w:tc>
          <w:tcPr>
            <w:tcW w:type="dxa" w:w="7460"/>
            <w:tcMar>
              <w:top w:w="80" w:type="dxa"/>
              <w:start w:w="120" w:type="dxa"/>
              <w:bottom w:w="80" w:type="dxa"/>
              <w:end w:w="120" w:type="dxa"/>
            </w:tcMar>
            <w:vAlign w:val="center"/>
          </w:tcPr>
          <w:p>
            <w:pPr>
              <w:spacing w:after="0"/>
            </w:pPr>
            <w:r>
              <w:rPr>
                <w:rFonts w:ascii="Calibri" w:hAnsi="Calibri"/>
                <w:color w:val="000000"/>
                <w:sz w:val="18"/>
              </w:rPr>
              <w:t>Matthews Correlation Coefficient, a confusion-matrix metric robust to imbalance.</w:t>
            </w:r>
          </w:p>
        </w:tc>
      </w:tr>
    </w:tbl>
    <w:p>
      <w:pPr>
        <w:spacing w:after="20"/>
      </w:pPr>
    </w:p>
    <w:p>
      <w:pPr>
        <w:pStyle w:val="Heading1"/>
      </w:pPr>
      <w:r>
        <w:t>5. Literature, comparable systems and methodology</w:t>
      </w:r>
    </w:p>
    <w:p>
      <w:pPr>
        <w:pStyle w:val="Heading2"/>
      </w:pPr>
      <w:r>
        <w:t>5.1 Four research sources and their effect</w:t>
      </w:r>
    </w:p>
    <w:tbl>
      <w:tblPr>
        <w:tblStyle w:val="TableGrid"/>
        <w:tblW w:type="dxa" w:w="9360"/>
        <w:jc w:val="left"/>
        <w:tblLayout w:type="fixed"/>
        <w:tblLook w:firstColumn="1" w:firstRow="1" w:lastColumn="0" w:lastRow="0" w:noHBand="0" w:noVBand="1" w:val="04A0"/>
        <w:tblInd w:w="120" w:type="dxa"/>
      </w:tblPr>
      <w:tblGrid>
        <w:gridCol w:w="2400"/>
        <w:gridCol w:w="3300"/>
        <w:gridCol w:w="3660"/>
      </w:tblGrid>
      <w:tr>
        <w:trPr>
          <w:tblHeader w:val="true"/>
        </w:trPr>
        <w:tc>
          <w:tcPr>
            <w:tcW w:type="dxa" w:w="2400"/>
            <w:shd w:fill="E8EEF5"/>
            <w:tcMar>
              <w:top w:w="80" w:type="dxa"/>
              <w:start w:w="120" w:type="dxa"/>
              <w:bottom w:w="80" w:type="dxa"/>
              <w:end w:w="120" w:type="dxa"/>
            </w:tcMar>
            <w:vAlign w:val="center"/>
          </w:tcPr>
          <w:p>
            <w:pPr>
              <w:spacing w:after="0"/>
              <w:jc w:val="center"/>
            </w:pPr>
            <w:r>
              <w:rPr>
                <w:rFonts w:ascii="Calibri" w:hAnsi="Calibri"/>
                <w:b/>
                <w:color w:val="17365D"/>
                <w:sz w:val="17"/>
              </w:rPr>
              <w:t>Source</w:t>
            </w:r>
          </w:p>
        </w:tc>
        <w:tc>
          <w:tcPr>
            <w:tcW w:type="dxa" w:w="3300"/>
            <w:shd w:fill="E8EEF5"/>
            <w:tcMar>
              <w:top w:w="80" w:type="dxa"/>
              <w:start w:w="120" w:type="dxa"/>
              <w:bottom w:w="80" w:type="dxa"/>
              <w:end w:w="120" w:type="dxa"/>
            </w:tcMar>
            <w:vAlign w:val="center"/>
          </w:tcPr>
          <w:p>
            <w:pPr>
              <w:spacing w:after="0"/>
              <w:jc w:val="center"/>
            </w:pPr>
            <w:r>
              <w:rPr>
                <w:rFonts w:ascii="Calibri" w:hAnsi="Calibri"/>
                <w:b/>
                <w:color w:val="17365D"/>
                <w:sz w:val="17"/>
              </w:rPr>
              <w:t>Main lesson</w:t>
            </w:r>
          </w:p>
        </w:tc>
        <w:tc>
          <w:tcPr>
            <w:tcW w:type="dxa" w:w="3660"/>
            <w:shd w:fill="E8EEF5"/>
            <w:tcMar>
              <w:top w:w="80" w:type="dxa"/>
              <w:start w:w="120" w:type="dxa"/>
              <w:bottom w:w="80" w:type="dxa"/>
              <w:end w:w="120" w:type="dxa"/>
            </w:tcMar>
            <w:vAlign w:val="center"/>
          </w:tcPr>
          <w:p>
            <w:pPr>
              <w:spacing w:after="0"/>
              <w:jc w:val="center"/>
            </w:pPr>
            <w:r>
              <w:rPr>
                <w:rFonts w:ascii="Calibri" w:hAnsi="Calibri"/>
                <w:b/>
                <w:color w:val="17365D"/>
                <w:sz w:val="17"/>
              </w:rPr>
              <w:t>MANTIS response</w:t>
            </w:r>
          </w:p>
        </w:tc>
      </w:tr>
      <w:tr>
        <w:tc>
          <w:tcPr>
            <w:tcW w:type="dxa" w:w="2400"/>
            <w:tcMar>
              <w:top w:w="80" w:type="dxa"/>
              <w:start w:w="120" w:type="dxa"/>
              <w:bottom w:w="80" w:type="dxa"/>
              <w:end w:w="120" w:type="dxa"/>
            </w:tcMar>
            <w:vAlign w:val="center"/>
          </w:tcPr>
          <w:p>
            <w:pPr>
              <w:spacing w:after="0"/>
            </w:pPr>
            <w:r>
              <w:rPr>
                <w:rFonts w:ascii="Calibri" w:hAnsi="Calibri"/>
                <w:color w:val="000000"/>
                <w:sz w:val="17"/>
              </w:rPr>
              <w:t>Halvorsen et al. (2024)</w:t>
            </w:r>
          </w:p>
        </w:tc>
        <w:tc>
          <w:tcPr>
            <w:tcW w:type="dxa" w:w="3300"/>
            <w:tcMar>
              <w:top w:w="80" w:type="dxa"/>
              <w:start w:w="120" w:type="dxa"/>
              <w:bottom w:w="80" w:type="dxa"/>
              <w:end w:w="120" w:type="dxa"/>
            </w:tcMar>
            <w:vAlign w:val="center"/>
          </w:tcPr>
          <w:p>
            <w:pPr>
              <w:spacing w:after="0"/>
            </w:pPr>
            <w:r>
              <w:rPr>
                <w:rFonts w:ascii="Calibri" w:hAnsi="Calibri"/>
                <w:color w:val="000000"/>
                <w:sz w:val="17"/>
              </w:rPr>
              <w:t>Generative ML can help scarce security data, but evidence and measures are heterogeneous.</w:t>
            </w:r>
          </w:p>
        </w:tc>
        <w:tc>
          <w:tcPr>
            <w:tcW w:type="dxa" w:w="3660"/>
            <w:tcMar>
              <w:top w:w="80" w:type="dxa"/>
              <w:start w:w="120" w:type="dxa"/>
              <w:bottom w:w="80" w:type="dxa"/>
              <w:end w:w="120" w:type="dxa"/>
            </w:tcMar>
            <w:vAlign w:val="center"/>
          </w:tcPr>
          <w:p>
            <w:pPr>
              <w:spacing w:after="0"/>
            </w:pPr>
            <w:r>
              <w:rPr>
                <w:rFonts w:ascii="Calibri" w:hAnsi="Calibri"/>
                <w:color w:val="000000"/>
                <w:sz w:val="17"/>
              </w:rPr>
              <w:t>Keep five inspectable detectors and separate prepared, replay, live and saved-state evidence.</w:t>
            </w:r>
          </w:p>
        </w:tc>
      </w:tr>
      <w:tr>
        <w:tc>
          <w:tcPr>
            <w:tcW w:type="dxa" w:w="2400"/>
            <w:tcMar>
              <w:top w:w="80" w:type="dxa"/>
              <w:start w:w="120" w:type="dxa"/>
              <w:bottom w:w="80" w:type="dxa"/>
              <w:end w:w="120" w:type="dxa"/>
            </w:tcMar>
            <w:vAlign w:val="center"/>
          </w:tcPr>
          <w:p>
            <w:pPr>
              <w:spacing w:after="0"/>
            </w:pPr>
            <w:r>
              <w:rPr>
                <w:rFonts w:ascii="Calibri" w:hAnsi="Calibri"/>
                <w:color w:val="000000"/>
                <w:sz w:val="17"/>
              </w:rPr>
              <w:t>Neto et al. (2023), CICIoT2023</w:t>
            </w:r>
          </w:p>
        </w:tc>
        <w:tc>
          <w:tcPr>
            <w:tcW w:type="dxa" w:w="3300"/>
            <w:tcMar>
              <w:top w:w="80" w:type="dxa"/>
              <w:start w:w="120" w:type="dxa"/>
              <w:bottom w:w="80" w:type="dxa"/>
              <w:end w:w="120" w:type="dxa"/>
            </w:tcMar>
            <w:vAlign w:val="center"/>
          </w:tcPr>
          <w:p>
            <w:pPr>
              <w:spacing w:after="0"/>
            </w:pPr>
            <w:r>
              <w:rPr>
                <w:rFonts w:ascii="Calibri" w:hAnsi="Calibri"/>
                <w:color w:val="000000"/>
                <w:sz w:val="17"/>
              </w:rPr>
              <w:t>Large IoT dataset with 105 devices and 33 attacks, but extracted features differ from raw frames.</w:t>
            </w:r>
          </w:p>
        </w:tc>
        <w:tc>
          <w:tcPr>
            <w:tcW w:type="dxa" w:w="3660"/>
            <w:tcMar>
              <w:top w:w="80" w:type="dxa"/>
              <w:start w:w="120" w:type="dxa"/>
              <w:bottom w:w="80" w:type="dxa"/>
              <w:end w:w="120" w:type="dxa"/>
            </w:tcMar>
            <w:vAlign w:val="center"/>
          </w:tcPr>
          <w:p>
            <w:pPr>
              <w:spacing w:after="0"/>
            </w:pPr>
            <w:r>
              <w:rPr>
                <w:rFonts w:ascii="Calibri" w:hAnsi="Calibri"/>
                <w:color w:val="000000"/>
                <w:sz w:val="17"/>
              </w:rPr>
              <w:t>Validate feature semantics and never treat destination port as aggregated unique-port count.</w:t>
            </w:r>
          </w:p>
        </w:tc>
      </w:tr>
      <w:tr>
        <w:tc>
          <w:tcPr>
            <w:tcW w:type="dxa" w:w="2400"/>
            <w:tcMar>
              <w:top w:w="80" w:type="dxa"/>
              <w:start w:w="120" w:type="dxa"/>
              <w:bottom w:w="80" w:type="dxa"/>
              <w:end w:w="120" w:type="dxa"/>
            </w:tcMar>
            <w:vAlign w:val="center"/>
          </w:tcPr>
          <w:p>
            <w:pPr>
              <w:spacing w:after="0"/>
            </w:pPr>
            <w:r>
              <w:rPr>
                <w:rFonts w:ascii="Calibri" w:hAnsi="Calibri"/>
                <w:color w:val="000000"/>
                <w:sz w:val="17"/>
              </w:rPr>
              <w:t>Hidayat, Ali and Arshad (2023)</w:t>
            </w:r>
          </w:p>
        </w:tc>
        <w:tc>
          <w:tcPr>
            <w:tcW w:type="dxa" w:w="3300"/>
            <w:tcMar>
              <w:top w:w="80" w:type="dxa"/>
              <w:start w:w="120" w:type="dxa"/>
              <w:bottom w:w="80" w:type="dxa"/>
              <w:end w:w="120" w:type="dxa"/>
            </w:tcMar>
            <w:vAlign w:val="center"/>
          </w:tcPr>
          <w:p>
            <w:pPr>
              <w:spacing w:after="0"/>
            </w:pPr>
            <w:r>
              <w:rPr>
                <w:rFonts w:ascii="Calibri" w:hAnsi="Calibri"/>
                <w:color w:val="000000"/>
                <w:sz w:val="17"/>
              </w:rPr>
              <w:t>High classifier scores do not alone determine deployability and several metrics are necessary.</w:t>
            </w:r>
          </w:p>
        </w:tc>
        <w:tc>
          <w:tcPr>
            <w:tcW w:type="dxa" w:w="3660"/>
            <w:tcMar>
              <w:top w:w="80" w:type="dxa"/>
              <w:start w:w="120" w:type="dxa"/>
              <w:bottom w:w="80" w:type="dxa"/>
              <w:end w:w="120" w:type="dxa"/>
            </w:tcMar>
            <w:vAlign w:val="center"/>
          </w:tcPr>
          <w:p>
            <w:pPr>
              <w:spacing w:after="0"/>
            </w:pPr>
            <w:r>
              <w:rPr>
                <w:rFonts w:ascii="Calibri" w:hAnsi="Calibri"/>
                <w:color w:val="000000"/>
                <w:sz w:val="17"/>
              </w:rPr>
              <w:t>Use KNN only for a defined scan domain and report multiple metrics with sample sizes.</w:t>
            </w:r>
          </w:p>
        </w:tc>
      </w:tr>
      <w:tr>
        <w:tc>
          <w:tcPr>
            <w:tcW w:type="dxa" w:w="2400"/>
            <w:tcMar>
              <w:top w:w="80" w:type="dxa"/>
              <w:start w:w="120" w:type="dxa"/>
              <w:bottom w:w="80" w:type="dxa"/>
              <w:end w:w="120" w:type="dxa"/>
            </w:tcMar>
            <w:vAlign w:val="center"/>
          </w:tcPr>
          <w:p>
            <w:pPr>
              <w:spacing w:after="0"/>
            </w:pPr>
            <w:r>
              <w:rPr>
                <w:rFonts w:ascii="Calibri" w:hAnsi="Calibri"/>
                <w:color w:val="000000"/>
                <w:sz w:val="17"/>
              </w:rPr>
              <w:t>Kus et al. (2022)</w:t>
            </w:r>
          </w:p>
        </w:tc>
        <w:tc>
          <w:tcPr>
            <w:tcW w:type="dxa" w:w="3300"/>
            <w:tcMar>
              <w:top w:w="80" w:type="dxa"/>
              <w:start w:w="120" w:type="dxa"/>
              <w:bottom w:w="80" w:type="dxa"/>
              <w:end w:w="120" w:type="dxa"/>
            </w:tcMar>
            <w:vAlign w:val="center"/>
          </w:tcPr>
          <w:p>
            <w:pPr>
              <w:spacing w:after="0"/>
            </w:pPr>
            <w:r>
              <w:rPr>
                <w:rFonts w:ascii="Calibri" w:hAnsi="Calibri"/>
                <w:color w:val="000000"/>
                <w:sz w:val="17"/>
              </w:rPr>
              <w:t>Performance can collapse when attacks or categories are withheld from training.</w:t>
            </w:r>
          </w:p>
        </w:tc>
        <w:tc>
          <w:tcPr>
            <w:tcW w:type="dxa" w:w="3660"/>
            <w:tcMar>
              <w:top w:w="80" w:type="dxa"/>
              <w:start w:w="120" w:type="dxa"/>
              <w:bottom w:w="80" w:type="dxa"/>
              <w:end w:w="120" w:type="dxa"/>
            </w:tcMar>
            <w:vAlign w:val="center"/>
          </w:tcPr>
          <w:p>
            <w:pPr>
              <w:spacing w:after="0"/>
            </w:pPr>
            <w:r>
              <w:rPr>
                <w:rFonts w:ascii="Calibri" w:hAnsi="Calibri"/>
                <w:color w:val="000000"/>
                <w:sz w:val="17"/>
              </w:rPr>
              <w:t>Separate test passes from field accuracy and describe K-Means as novelty, not proven zero-day detection.</w:t>
            </w:r>
          </w:p>
        </w:tc>
      </w:tr>
    </w:tbl>
    <w:p>
      <w:pPr>
        <w:spacing w:after="20"/>
      </w:pPr>
    </w:p>
    <w:p>
      <w:pPr>
        <w:pStyle w:val="Heading2"/>
      </w:pPr>
      <w:r>
        <w:t>5.2 Comparable systems</w:t>
      </w:r>
    </w:p>
    <w:tbl>
      <w:tblPr>
        <w:tblStyle w:val="TableGrid"/>
        <w:tblW w:type="dxa" w:w="9360"/>
        <w:jc w:val="left"/>
        <w:tblLayout w:type="fixed"/>
        <w:tblLook w:firstColumn="1" w:firstRow="1" w:lastColumn="0" w:lastRow="0" w:noHBand="0" w:noVBand="1" w:val="04A0"/>
        <w:tblInd w:w="120" w:type="dxa"/>
      </w:tblPr>
      <w:tblGrid>
        <w:gridCol w:w="1400"/>
        <w:gridCol w:w="2520"/>
        <w:gridCol w:w="2920"/>
        <w:gridCol w:w="2520"/>
      </w:tblGrid>
      <w:tr>
        <w:trPr>
          <w:tblHeader w:val="true"/>
        </w:trPr>
        <w:tc>
          <w:tcPr>
            <w:tcW w:type="dxa" w:w="1400"/>
            <w:shd w:fill="E8EEF5"/>
            <w:tcMar>
              <w:top w:w="80" w:type="dxa"/>
              <w:start w:w="120" w:type="dxa"/>
              <w:bottom w:w="80" w:type="dxa"/>
              <w:end w:w="120" w:type="dxa"/>
            </w:tcMar>
            <w:vAlign w:val="center"/>
          </w:tcPr>
          <w:p>
            <w:pPr>
              <w:spacing w:after="0"/>
              <w:jc w:val="center"/>
            </w:pPr>
            <w:r>
              <w:rPr>
                <w:rFonts w:ascii="Calibri" w:hAnsi="Calibri"/>
                <w:b/>
                <w:color w:val="17365D"/>
                <w:sz w:val="16"/>
              </w:rPr>
              <w:t>System</w:t>
            </w:r>
          </w:p>
        </w:tc>
        <w:tc>
          <w:tcPr>
            <w:tcW w:type="dxa" w:w="2520"/>
            <w:shd w:fill="E8EEF5"/>
            <w:tcMar>
              <w:top w:w="80" w:type="dxa"/>
              <w:start w:w="120" w:type="dxa"/>
              <w:bottom w:w="80" w:type="dxa"/>
              <w:end w:w="120" w:type="dxa"/>
            </w:tcMar>
            <w:vAlign w:val="center"/>
          </w:tcPr>
          <w:p>
            <w:pPr>
              <w:spacing w:after="0"/>
              <w:jc w:val="center"/>
            </w:pPr>
            <w:r>
              <w:rPr>
                <w:rFonts w:ascii="Calibri" w:hAnsi="Calibri"/>
                <w:b/>
                <w:color w:val="17365D"/>
                <w:sz w:val="16"/>
              </w:rPr>
              <w:t>Strength</w:t>
            </w:r>
          </w:p>
        </w:tc>
        <w:tc>
          <w:tcPr>
            <w:tcW w:type="dxa" w:w="2920"/>
            <w:shd w:fill="E8EEF5"/>
            <w:tcMar>
              <w:top w:w="80" w:type="dxa"/>
              <w:start w:w="120" w:type="dxa"/>
              <w:bottom w:w="80" w:type="dxa"/>
              <w:end w:w="120" w:type="dxa"/>
            </w:tcMar>
            <w:vAlign w:val="center"/>
          </w:tcPr>
          <w:p>
            <w:pPr>
              <w:spacing w:after="0"/>
              <w:jc w:val="center"/>
            </w:pPr>
            <w:r>
              <w:rPr>
                <w:rFonts w:ascii="Calibri" w:hAnsi="Calibri"/>
                <w:b/>
                <w:color w:val="17365D"/>
                <w:sz w:val="16"/>
              </w:rPr>
              <w:t>Why MANTIS is different</w:t>
            </w:r>
          </w:p>
        </w:tc>
        <w:tc>
          <w:tcPr>
            <w:tcW w:type="dxa" w:w="2520"/>
            <w:shd w:fill="E8EEF5"/>
            <w:tcMar>
              <w:top w:w="80" w:type="dxa"/>
              <w:start w:w="120" w:type="dxa"/>
              <w:bottom w:w="80" w:type="dxa"/>
              <w:end w:w="120" w:type="dxa"/>
            </w:tcMar>
            <w:vAlign w:val="center"/>
          </w:tcPr>
          <w:p>
            <w:pPr>
              <w:spacing w:after="0"/>
              <w:jc w:val="center"/>
            </w:pPr>
            <w:r>
              <w:rPr>
                <w:rFonts w:ascii="Calibri" w:hAnsi="Calibri"/>
                <w:b/>
                <w:color w:val="17365D"/>
                <w:sz w:val="16"/>
              </w:rPr>
              <w:t>MANTIS limitation</w:t>
            </w:r>
          </w:p>
        </w:tc>
      </w:tr>
      <w:tr>
        <w:tc>
          <w:tcPr>
            <w:tcW w:type="dxa" w:w="1400"/>
            <w:tcMar>
              <w:top w:w="80" w:type="dxa"/>
              <w:start w:w="120" w:type="dxa"/>
              <w:bottom w:w="80" w:type="dxa"/>
              <w:end w:w="120" w:type="dxa"/>
            </w:tcMar>
            <w:vAlign w:val="center"/>
          </w:tcPr>
          <w:p>
            <w:pPr>
              <w:spacing w:after="0"/>
            </w:pPr>
            <w:r>
              <w:rPr>
                <w:rFonts w:ascii="Calibri" w:hAnsi="Calibri"/>
                <w:color w:val="000000"/>
                <w:sz w:val="16"/>
              </w:rPr>
              <w:t>Snort 3</w:t>
            </w:r>
          </w:p>
        </w:tc>
        <w:tc>
          <w:tcPr>
            <w:tcW w:type="dxa" w:w="2520"/>
            <w:tcMar>
              <w:top w:w="80" w:type="dxa"/>
              <w:start w:w="120" w:type="dxa"/>
              <w:bottom w:w="80" w:type="dxa"/>
              <w:end w:w="120" w:type="dxa"/>
            </w:tcMar>
            <w:vAlign w:val="center"/>
          </w:tcPr>
          <w:p>
            <w:pPr>
              <w:spacing w:after="0"/>
            </w:pPr>
            <w:r>
              <w:rPr>
                <w:rFonts w:ascii="Calibri" w:hAnsi="Calibri"/>
                <w:color w:val="000000"/>
                <w:sz w:val="16"/>
              </w:rPr>
              <w:t>Mature rules and deep inspection</w:t>
            </w:r>
          </w:p>
        </w:tc>
        <w:tc>
          <w:tcPr>
            <w:tcW w:type="dxa" w:w="2920"/>
            <w:tcMar>
              <w:top w:w="80" w:type="dxa"/>
              <w:start w:w="120" w:type="dxa"/>
              <w:bottom w:w="80" w:type="dxa"/>
              <w:end w:w="120" w:type="dxa"/>
            </w:tcMar>
            <w:vAlign w:val="center"/>
          </w:tcPr>
          <w:p>
            <w:pPr>
              <w:spacing w:after="0"/>
            </w:pPr>
            <w:r>
              <w:rPr>
                <w:rFonts w:ascii="Calibri" w:hAnsi="Calibri"/>
                <w:color w:val="000000"/>
                <w:sz w:val="16"/>
              </w:rPr>
              <w:t>MANTIS studies small trainable or adaptive algorithms</w:t>
            </w:r>
          </w:p>
        </w:tc>
        <w:tc>
          <w:tcPr>
            <w:tcW w:type="dxa" w:w="2520"/>
            <w:tcMar>
              <w:top w:w="80" w:type="dxa"/>
              <w:start w:w="120" w:type="dxa"/>
              <w:bottom w:w="80" w:type="dxa"/>
              <w:end w:w="120" w:type="dxa"/>
            </w:tcMar>
            <w:vAlign w:val="center"/>
          </w:tcPr>
          <w:p>
            <w:pPr>
              <w:spacing w:after="0"/>
            </w:pPr>
            <w:r>
              <w:rPr>
                <w:rFonts w:ascii="Calibri" w:hAnsi="Calibri"/>
                <w:color w:val="000000"/>
                <w:sz w:val="16"/>
              </w:rPr>
              <w:t>Far less protocol and rule maturity</w:t>
            </w:r>
          </w:p>
        </w:tc>
      </w:tr>
      <w:tr>
        <w:tc>
          <w:tcPr>
            <w:tcW w:type="dxa" w:w="1400"/>
            <w:tcMar>
              <w:top w:w="80" w:type="dxa"/>
              <w:start w:w="120" w:type="dxa"/>
              <w:bottom w:w="80" w:type="dxa"/>
              <w:end w:w="120" w:type="dxa"/>
            </w:tcMar>
            <w:vAlign w:val="center"/>
          </w:tcPr>
          <w:p>
            <w:pPr>
              <w:spacing w:after="0"/>
            </w:pPr>
            <w:r>
              <w:rPr>
                <w:rFonts w:ascii="Calibri" w:hAnsi="Calibri"/>
                <w:color w:val="000000"/>
                <w:sz w:val="16"/>
              </w:rPr>
              <w:t>Suricata 7</w:t>
            </w:r>
          </w:p>
        </w:tc>
        <w:tc>
          <w:tcPr>
            <w:tcW w:type="dxa" w:w="2520"/>
            <w:tcMar>
              <w:top w:w="80" w:type="dxa"/>
              <w:start w:w="120" w:type="dxa"/>
              <w:bottom w:w="80" w:type="dxa"/>
              <w:end w:w="120" w:type="dxa"/>
            </w:tcMar>
            <w:vAlign w:val="center"/>
          </w:tcPr>
          <w:p>
            <w:pPr>
              <w:spacing w:after="0"/>
            </w:pPr>
            <w:r>
              <w:rPr>
                <w:rFonts w:ascii="Calibri" w:hAnsi="Calibri"/>
                <w:color w:val="000000"/>
                <w:sz w:val="16"/>
              </w:rPr>
              <w:t>Multithreaded engine and EVE JSON</w:t>
            </w:r>
          </w:p>
        </w:tc>
        <w:tc>
          <w:tcPr>
            <w:tcW w:type="dxa" w:w="2920"/>
            <w:tcMar>
              <w:top w:w="80" w:type="dxa"/>
              <w:start w:w="120" w:type="dxa"/>
              <w:bottom w:w="80" w:type="dxa"/>
              <w:end w:w="120" w:type="dxa"/>
            </w:tcMar>
            <w:vAlign w:val="center"/>
          </w:tcPr>
          <w:p>
            <w:pPr>
              <w:spacing w:after="0"/>
            </w:pPr>
            <w:r>
              <w:rPr>
                <w:rFonts w:ascii="Calibri" w:hAnsi="Calibri"/>
                <w:color w:val="000000"/>
                <w:sz w:val="16"/>
              </w:rPr>
              <w:t>MANTIS keeps learning mechanisms inside one compact artefact</w:t>
            </w:r>
          </w:p>
        </w:tc>
        <w:tc>
          <w:tcPr>
            <w:tcW w:type="dxa" w:w="2520"/>
            <w:tcMar>
              <w:top w:w="80" w:type="dxa"/>
              <w:start w:w="120" w:type="dxa"/>
              <w:bottom w:w="80" w:type="dxa"/>
              <w:end w:w="120" w:type="dxa"/>
            </w:tcMar>
            <w:vAlign w:val="center"/>
          </w:tcPr>
          <w:p>
            <w:pPr>
              <w:spacing w:after="0"/>
            </w:pPr>
            <w:r>
              <w:rPr>
                <w:rFonts w:ascii="Calibri" w:hAnsi="Calibri"/>
                <w:color w:val="000000"/>
                <w:sz w:val="16"/>
              </w:rPr>
              <w:t>Lower throughput and narrower inspection</w:t>
            </w:r>
          </w:p>
        </w:tc>
      </w:tr>
      <w:tr>
        <w:tc>
          <w:tcPr>
            <w:tcW w:type="dxa" w:w="1400"/>
            <w:tcMar>
              <w:top w:w="80" w:type="dxa"/>
              <w:start w:w="120" w:type="dxa"/>
              <w:bottom w:w="80" w:type="dxa"/>
              <w:end w:w="120" w:type="dxa"/>
            </w:tcMar>
            <w:vAlign w:val="center"/>
          </w:tcPr>
          <w:p>
            <w:pPr>
              <w:spacing w:after="0"/>
            </w:pPr>
            <w:r>
              <w:rPr>
                <w:rFonts w:ascii="Calibri" w:hAnsi="Calibri"/>
                <w:color w:val="000000"/>
                <w:sz w:val="16"/>
              </w:rPr>
              <w:t>Zeek 8</w:t>
            </w:r>
          </w:p>
        </w:tc>
        <w:tc>
          <w:tcPr>
            <w:tcW w:type="dxa" w:w="2520"/>
            <w:tcMar>
              <w:top w:w="80" w:type="dxa"/>
              <w:start w:w="120" w:type="dxa"/>
              <w:bottom w:w="80" w:type="dxa"/>
              <w:end w:w="120" w:type="dxa"/>
            </w:tcMar>
            <w:vAlign w:val="center"/>
          </w:tcPr>
          <w:p>
            <w:pPr>
              <w:spacing w:after="0"/>
            </w:pPr>
            <w:r>
              <w:rPr>
                <w:rFonts w:ascii="Calibri" w:hAnsi="Calibri"/>
                <w:color w:val="000000"/>
                <w:sz w:val="16"/>
              </w:rPr>
              <w:t>Rich behavioural telemetry and scripting</w:t>
            </w:r>
          </w:p>
        </w:tc>
        <w:tc>
          <w:tcPr>
            <w:tcW w:type="dxa" w:w="2920"/>
            <w:tcMar>
              <w:top w:w="80" w:type="dxa"/>
              <w:start w:w="120" w:type="dxa"/>
              <w:bottom w:w="80" w:type="dxa"/>
              <w:end w:w="120" w:type="dxa"/>
            </w:tcMar>
            <w:vAlign w:val="center"/>
          </w:tcPr>
          <w:p>
            <w:pPr>
              <w:spacing w:after="0"/>
            </w:pPr>
            <w:r>
              <w:rPr>
                <w:rFonts w:ascii="Calibri" w:hAnsi="Calibri"/>
                <w:color w:val="000000"/>
                <w:sz w:val="16"/>
              </w:rPr>
              <w:t>MANTIS packages five detectors and optional response</w:t>
            </w:r>
          </w:p>
        </w:tc>
        <w:tc>
          <w:tcPr>
            <w:tcW w:type="dxa" w:w="2520"/>
            <w:tcMar>
              <w:top w:w="80" w:type="dxa"/>
              <w:start w:w="120" w:type="dxa"/>
              <w:bottom w:w="80" w:type="dxa"/>
              <w:end w:w="120" w:type="dxa"/>
            </w:tcMar>
            <w:vAlign w:val="center"/>
          </w:tcPr>
          <w:p>
            <w:pPr>
              <w:spacing w:after="0"/>
            </w:pPr>
            <w:r>
              <w:rPr>
                <w:rFonts w:ascii="Calibri" w:hAnsi="Calibri"/>
                <w:color w:val="000000"/>
                <w:sz w:val="16"/>
              </w:rPr>
              <w:t>Much less context and extensibility</w:t>
            </w:r>
          </w:p>
        </w:tc>
      </w:tr>
      <w:tr>
        <w:tc>
          <w:tcPr>
            <w:tcW w:type="dxa" w:w="1400"/>
            <w:tcMar>
              <w:top w:w="80" w:type="dxa"/>
              <w:start w:w="120" w:type="dxa"/>
              <w:bottom w:w="80" w:type="dxa"/>
              <w:end w:w="120" w:type="dxa"/>
            </w:tcMar>
            <w:vAlign w:val="center"/>
          </w:tcPr>
          <w:p>
            <w:pPr>
              <w:spacing w:after="0"/>
            </w:pPr>
            <w:r>
              <w:rPr>
                <w:rFonts w:ascii="Calibri" w:hAnsi="Calibri"/>
                <w:color w:val="000000"/>
                <w:sz w:val="16"/>
              </w:rPr>
              <w:t>Wazuh 4</w:t>
            </w:r>
          </w:p>
        </w:tc>
        <w:tc>
          <w:tcPr>
            <w:tcW w:type="dxa" w:w="2520"/>
            <w:tcMar>
              <w:top w:w="80" w:type="dxa"/>
              <w:start w:w="120" w:type="dxa"/>
              <w:bottom w:w="80" w:type="dxa"/>
              <w:end w:w="120" w:type="dxa"/>
            </w:tcMar>
            <w:vAlign w:val="center"/>
          </w:tcPr>
          <w:p>
            <w:pPr>
              <w:spacing w:after="0"/>
            </w:pPr>
            <w:r>
              <w:rPr>
                <w:rFonts w:ascii="Calibri" w:hAnsi="Calibri"/>
                <w:color w:val="000000"/>
                <w:sz w:val="16"/>
              </w:rPr>
              <w:t>Central agents, storage, dashboard and response</w:t>
            </w:r>
          </w:p>
        </w:tc>
        <w:tc>
          <w:tcPr>
            <w:tcW w:type="dxa" w:w="2920"/>
            <w:tcMar>
              <w:top w:w="80" w:type="dxa"/>
              <w:start w:w="120" w:type="dxa"/>
              <w:bottom w:w="80" w:type="dxa"/>
              <w:end w:w="120" w:type="dxa"/>
            </w:tcMar>
            <w:vAlign w:val="center"/>
          </w:tcPr>
          <w:p>
            <w:pPr>
              <w:spacing w:after="0"/>
            </w:pPr>
            <w:r>
              <w:rPr>
                <w:rFonts w:ascii="Calibri" w:hAnsi="Calibri"/>
                <w:color w:val="000000"/>
                <w:sz w:val="16"/>
              </w:rPr>
              <w:t>MANTIS targets one lightweight network sensor</w:t>
            </w:r>
          </w:p>
        </w:tc>
        <w:tc>
          <w:tcPr>
            <w:tcW w:type="dxa" w:w="2520"/>
            <w:tcMar>
              <w:top w:w="80" w:type="dxa"/>
              <w:start w:w="120" w:type="dxa"/>
              <w:bottom w:w="80" w:type="dxa"/>
              <w:end w:w="120" w:type="dxa"/>
            </w:tcMar>
            <w:vAlign w:val="center"/>
          </w:tcPr>
          <w:p>
            <w:pPr>
              <w:spacing w:after="0"/>
            </w:pPr>
            <w:r>
              <w:rPr>
                <w:rFonts w:ascii="Calibri" w:hAnsi="Calibri"/>
                <w:color w:val="000000"/>
                <w:sz w:val="16"/>
              </w:rPr>
              <w:t>No enterprise management or durable search</w:t>
            </w:r>
          </w:p>
        </w:tc>
      </w:tr>
    </w:tbl>
    <w:p>
      <w:pPr>
        <w:spacing w:after="20"/>
      </w:pPr>
    </w:p>
    <w:p>
      <w:pPr>
        <w:pStyle w:val="Heading2"/>
      </w:pPr>
      <w:r>
        <w:t>5.3 Methodology</w:t>
      </w:r>
    </w:p>
    <w:p>
      <w:pPr>
        <w:keepLines w:val="0"/>
      </w:pPr>
      <w:r>
        <w:rPr>
          <w:i w:val="0"/>
        </w:rPr>
        <w:t>The final dissertation uses constructive research: knowledge is produced by building and evaluating an artefact that addresses a practical problem. The philosophical stance is pragmatic because methods are selected according to the evidence needed. Mathematical inspection explains decisions, tests verify specified behaviour and measurements evaluate the integrated artefact under stated conditions.</w:t>
      </w:r>
    </w:p>
    <w:tbl>
      <w:tblPr>
        <w:tblStyle w:val="TableGrid"/>
        <w:tblW w:type="dxa" w:w="9360"/>
        <w:jc w:val="left"/>
        <w:tblLayout w:type="fixed"/>
        <w:tblLook w:firstColumn="1" w:firstRow="1" w:lastColumn="0" w:lastRow="0" w:noHBand="0" w:noVBand="1" w:val="04A0"/>
        <w:tblInd w:w="120" w:type="dxa"/>
      </w:tblPr>
      <w:tblGrid>
        <w:gridCol w:w="1900"/>
        <w:gridCol w:w="3860"/>
        <w:gridCol w:w="3600"/>
      </w:tblGrid>
      <w:tr>
        <w:trPr>
          <w:tblHeader w:val="true"/>
        </w:trPr>
        <w:tc>
          <w:tcPr>
            <w:tcW w:type="dxa" w:w="1900"/>
            <w:shd w:fill="E8EEF5"/>
            <w:tcMar>
              <w:top w:w="80" w:type="dxa"/>
              <w:start w:w="120" w:type="dxa"/>
              <w:bottom w:w="80" w:type="dxa"/>
              <w:end w:w="120" w:type="dxa"/>
            </w:tcMar>
            <w:vAlign w:val="center"/>
          </w:tcPr>
          <w:p>
            <w:pPr>
              <w:spacing w:after="0"/>
              <w:jc w:val="center"/>
            </w:pPr>
            <w:r>
              <w:rPr>
                <w:rFonts w:ascii="Calibri" w:hAnsi="Calibri"/>
                <w:b/>
                <w:color w:val="17365D"/>
                <w:sz w:val="17"/>
              </w:rPr>
              <w:t>Method</w:t>
            </w:r>
          </w:p>
        </w:tc>
        <w:tc>
          <w:tcPr>
            <w:tcW w:type="dxa" w:w="3860"/>
            <w:shd w:fill="E8EEF5"/>
            <w:tcMar>
              <w:top w:w="80" w:type="dxa"/>
              <w:start w:w="120" w:type="dxa"/>
              <w:bottom w:w="80" w:type="dxa"/>
              <w:end w:w="120" w:type="dxa"/>
            </w:tcMar>
            <w:vAlign w:val="center"/>
          </w:tcPr>
          <w:p>
            <w:pPr>
              <w:spacing w:after="0"/>
              <w:jc w:val="center"/>
            </w:pPr>
            <w:r>
              <w:rPr>
                <w:rFonts w:ascii="Calibri" w:hAnsi="Calibri"/>
                <w:b/>
                <w:color w:val="17365D"/>
                <w:sz w:val="17"/>
              </w:rPr>
              <w:t>How it was used</w:t>
            </w:r>
          </w:p>
        </w:tc>
        <w:tc>
          <w:tcPr>
            <w:tcW w:type="dxa" w:w="3600"/>
            <w:shd w:fill="E8EEF5"/>
            <w:tcMar>
              <w:top w:w="80" w:type="dxa"/>
              <w:start w:w="120" w:type="dxa"/>
              <w:bottom w:w="80" w:type="dxa"/>
              <w:end w:w="120" w:type="dxa"/>
            </w:tcMar>
            <w:vAlign w:val="center"/>
          </w:tcPr>
          <w:p>
            <w:pPr>
              <w:spacing w:after="0"/>
              <w:jc w:val="center"/>
            </w:pPr>
            <w:r>
              <w:rPr>
                <w:rFonts w:ascii="Calibri" w:hAnsi="Calibri"/>
                <w:b/>
                <w:color w:val="17365D"/>
                <w:sz w:val="17"/>
              </w:rPr>
              <w:t>Why it fits</w:t>
            </w:r>
          </w:p>
        </w:tc>
      </w:tr>
      <w:tr>
        <w:tc>
          <w:tcPr>
            <w:tcW w:type="dxa" w:w="1900"/>
            <w:tcMar>
              <w:top w:w="80" w:type="dxa"/>
              <w:start w:w="120" w:type="dxa"/>
              <w:bottom w:w="80" w:type="dxa"/>
              <w:end w:w="120" w:type="dxa"/>
            </w:tcMar>
            <w:vAlign w:val="center"/>
          </w:tcPr>
          <w:p>
            <w:pPr>
              <w:spacing w:after="0"/>
            </w:pPr>
            <w:r>
              <w:rPr>
                <w:rFonts w:ascii="Calibri" w:hAnsi="Calibri"/>
                <w:color w:val="000000"/>
                <w:sz w:val="17"/>
              </w:rPr>
              <w:t>Constructive research</w:t>
            </w:r>
          </w:p>
        </w:tc>
        <w:tc>
          <w:tcPr>
            <w:tcW w:type="dxa" w:w="3860"/>
            <w:tcMar>
              <w:top w:w="80" w:type="dxa"/>
              <w:start w:w="120" w:type="dxa"/>
              <w:bottom w:w="80" w:type="dxa"/>
              <w:end w:w="120" w:type="dxa"/>
            </w:tcMar>
            <w:vAlign w:val="center"/>
          </w:tcPr>
          <w:p>
            <w:pPr>
              <w:spacing w:after="0"/>
            </w:pPr>
            <w:r>
              <w:rPr>
                <w:rFonts w:ascii="Calibri" w:hAnsi="Calibri"/>
                <w:color w:val="000000"/>
                <w:sz w:val="17"/>
              </w:rPr>
              <w:t>Build and critically evaluate MANTIS</w:t>
            </w:r>
          </w:p>
        </w:tc>
        <w:tc>
          <w:tcPr>
            <w:tcW w:type="dxa" w:w="3600"/>
            <w:tcMar>
              <w:top w:w="80" w:type="dxa"/>
              <w:start w:w="120" w:type="dxa"/>
              <w:bottom w:w="80" w:type="dxa"/>
              <w:end w:w="120" w:type="dxa"/>
            </w:tcMar>
            <w:vAlign w:val="center"/>
          </w:tcPr>
          <w:p>
            <w:pPr>
              <w:spacing w:after="0"/>
            </w:pPr>
            <w:r>
              <w:rPr>
                <w:rFonts w:ascii="Calibri" w:hAnsi="Calibri"/>
                <w:color w:val="000000"/>
                <w:sz w:val="17"/>
              </w:rPr>
              <w:t>The research question concerns whether a transparent low-footprint detector can be made useful</w:t>
            </w:r>
          </w:p>
        </w:tc>
      </w:tr>
      <w:tr>
        <w:tc>
          <w:tcPr>
            <w:tcW w:type="dxa" w:w="1900"/>
            <w:tcMar>
              <w:top w:w="80" w:type="dxa"/>
              <w:start w:w="120" w:type="dxa"/>
              <w:bottom w:w="80" w:type="dxa"/>
              <w:end w:w="120" w:type="dxa"/>
            </w:tcMar>
            <w:vAlign w:val="center"/>
          </w:tcPr>
          <w:p>
            <w:pPr>
              <w:spacing w:after="0"/>
            </w:pPr>
            <w:r>
              <w:rPr>
                <w:rFonts w:ascii="Calibri" w:hAnsi="Calibri"/>
                <w:color w:val="000000"/>
                <w:sz w:val="17"/>
              </w:rPr>
              <w:t>Kanban</w:t>
            </w:r>
          </w:p>
        </w:tc>
        <w:tc>
          <w:tcPr>
            <w:tcW w:type="dxa" w:w="3860"/>
            <w:tcMar>
              <w:top w:w="80" w:type="dxa"/>
              <w:start w:w="120" w:type="dxa"/>
              <w:bottom w:w="80" w:type="dxa"/>
              <w:end w:w="120" w:type="dxa"/>
            </w:tcMar>
            <w:vAlign w:val="center"/>
          </w:tcPr>
          <w:p>
            <w:pPr>
              <w:spacing w:after="0"/>
            </w:pPr>
            <w:r>
              <w:rPr>
                <w:rFonts w:ascii="Calibri" w:hAnsi="Calibri"/>
                <w:color w:val="000000"/>
                <w:sz w:val="17"/>
              </w:rPr>
              <w:t>Limit work in progress to two coding cards and one testing card</w:t>
            </w:r>
          </w:p>
        </w:tc>
        <w:tc>
          <w:tcPr>
            <w:tcW w:type="dxa" w:w="3600"/>
            <w:tcMar>
              <w:top w:w="80" w:type="dxa"/>
              <w:start w:w="120" w:type="dxa"/>
              <w:bottom w:w="80" w:type="dxa"/>
              <w:end w:w="120" w:type="dxa"/>
            </w:tcMar>
            <w:vAlign w:val="center"/>
          </w:tcPr>
          <w:p>
            <w:pPr>
              <w:spacing w:after="0"/>
            </w:pPr>
            <w:r>
              <w:rPr>
                <w:rFonts w:ascii="Calibri" w:hAnsi="Calibri"/>
                <w:color w:val="000000"/>
                <w:sz w:val="17"/>
              </w:rPr>
              <w:t>Supports iterative implementation and reopening failed evaluation work</w:t>
            </w:r>
          </w:p>
        </w:tc>
      </w:tr>
      <w:tr>
        <w:tc>
          <w:tcPr>
            <w:tcW w:type="dxa" w:w="1900"/>
            <w:tcMar>
              <w:top w:w="80" w:type="dxa"/>
              <w:start w:w="120" w:type="dxa"/>
              <w:bottom w:w="80" w:type="dxa"/>
              <w:end w:w="120" w:type="dxa"/>
            </w:tcMar>
            <w:vAlign w:val="center"/>
          </w:tcPr>
          <w:p>
            <w:pPr>
              <w:spacing w:after="0"/>
            </w:pPr>
            <w:r>
              <w:rPr>
                <w:rFonts w:ascii="Calibri" w:hAnsi="Calibri"/>
                <w:color w:val="000000"/>
                <w:sz w:val="17"/>
              </w:rPr>
              <w:t>V-model verification</w:t>
            </w:r>
          </w:p>
        </w:tc>
        <w:tc>
          <w:tcPr>
            <w:tcW w:type="dxa" w:w="3860"/>
            <w:tcMar>
              <w:top w:w="80" w:type="dxa"/>
              <w:start w:w="120" w:type="dxa"/>
              <w:bottom w:w="80" w:type="dxa"/>
              <w:end w:w="120" w:type="dxa"/>
            </w:tcMar>
            <w:vAlign w:val="center"/>
          </w:tcPr>
          <w:p>
            <w:pPr>
              <w:spacing w:after="0"/>
            </w:pPr>
            <w:r>
              <w:rPr>
                <w:rFonts w:ascii="Calibri" w:hAnsi="Calibri"/>
                <w:color w:val="000000"/>
                <w:sz w:val="17"/>
              </w:rPr>
              <w:t>Map requirements to unit, integration, system, regression and training tests</w:t>
            </w:r>
          </w:p>
        </w:tc>
        <w:tc>
          <w:tcPr>
            <w:tcW w:type="dxa" w:w="3600"/>
            <w:tcMar>
              <w:top w:w="80" w:type="dxa"/>
              <w:start w:w="120" w:type="dxa"/>
              <w:bottom w:w="80" w:type="dxa"/>
              <w:end w:w="120" w:type="dxa"/>
            </w:tcMar>
            <w:vAlign w:val="center"/>
          </w:tcPr>
          <w:p>
            <w:pPr>
              <w:spacing w:after="0"/>
            </w:pPr>
            <w:r>
              <w:rPr>
                <w:rFonts w:ascii="Calibri" w:hAnsi="Calibri"/>
                <w:color w:val="000000"/>
                <w:sz w:val="17"/>
              </w:rPr>
              <w:t>Creates traceability from specification to evidence</w:t>
            </w:r>
          </w:p>
        </w:tc>
      </w:tr>
      <w:tr>
        <w:tc>
          <w:tcPr>
            <w:tcW w:type="dxa" w:w="1900"/>
            <w:tcMar>
              <w:top w:w="80" w:type="dxa"/>
              <w:start w:w="120" w:type="dxa"/>
              <w:bottom w:w="80" w:type="dxa"/>
              <w:end w:w="120" w:type="dxa"/>
            </w:tcMar>
            <w:vAlign w:val="center"/>
          </w:tcPr>
          <w:p>
            <w:pPr>
              <w:spacing w:after="0"/>
            </w:pPr>
            <w:r>
              <w:rPr>
                <w:rFonts w:ascii="Calibri" w:hAnsi="Calibri"/>
                <w:color w:val="000000"/>
                <w:sz w:val="17"/>
              </w:rPr>
              <w:t>Quantitative evaluation</w:t>
            </w:r>
          </w:p>
        </w:tc>
        <w:tc>
          <w:tcPr>
            <w:tcW w:type="dxa" w:w="3860"/>
            <w:tcMar>
              <w:top w:w="80" w:type="dxa"/>
              <w:start w:w="120" w:type="dxa"/>
              <w:bottom w:w="80" w:type="dxa"/>
              <w:end w:w="120" w:type="dxa"/>
            </w:tcMar>
            <w:vAlign w:val="center"/>
          </w:tcPr>
          <w:p>
            <w:pPr>
              <w:spacing w:after="0"/>
            </w:pPr>
            <w:r>
              <w:rPr>
                <w:rFonts w:ascii="Calibri" w:hAnsi="Calibri"/>
                <w:color w:val="000000"/>
                <w:sz w:val="17"/>
              </w:rPr>
              <w:t>Confusion matrices, precision, recall, F1, balanced accuracy and MCC</w:t>
            </w:r>
          </w:p>
        </w:tc>
        <w:tc>
          <w:tcPr>
            <w:tcW w:type="dxa" w:w="3600"/>
            <w:tcMar>
              <w:top w:w="80" w:type="dxa"/>
              <w:start w:w="120" w:type="dxa"/>
              <w:bottom w:w="80" w:type="dxa"/>
              <w:end w:w="120" w:type="dxa"/>
            </w:tcMar>
            <w:vAlign w:val="center"/>
          </w:tcPr>
          <w:p>
            <w:pPr>
              <w:spacing w:after="0"/>
            </w:pPr>
            <w:r>
              <w:rPr>
                <w:rFonts w:ascii="Calibri" w:hAnsi="Calibri"/>
                <w:color w:val="000000"/>
                <w:sz w:val="17"/>
              </w:rPr>
              <w:t>Prevents a single flattering metric from dominating</w:t>
            </w:r>
          </w:p>
        </w:tc>
      </w:tr>
      <w:tr>
        <w:tc>
          <w:tcPr>
            <w:tcW w:type="dxa" w:w="1900"/>
            <w:tcMar>
              <w:top w:w="80" w:type="dxa"/>
              <w:start w:w="120" w:type="dxa"/>
              <w:bottom w:w="80" w:type="dxa"/>
              <w:end w:w="120" w:type="dxa"/>
            </w:tcMar>
            <w:vAlign w:val="center"/>
          </w:tcPr>
          <w:p>
            <w:pPr>
              <w:spacing w:after="0"/>
            </w:pPr>
            <w:r>
              <w:rPr>
                <w:rFonts w:ascii="Calibri" w:hAnsi="Calibri"/>
                <w:color w:val="000000"/>
                <w:sz w:val="17"/>
              </w:rPr>
              <w:t>Qualitative critique</w:t>
            </w:r>
          </w:p>
        </w:tc>
        <w:tc>
          <w:tcPr>
            <w:tcW w:type="dxa" w:w="3860"/>
            <w:tcMar>
              <w:top w:w="80" w:type="dxa"/>
              <w:start w:w="120" w:type="dxa"/>
              <w:bottom w:w="80" w:type="dxa"/>
              <w:end w:w="120" w:type="dxa"/>
            </w:tcMar>
            <w:vAlign w:val="center"/>
          </w:tcPr>
          <w:p>
            <w:pPr>
              <w:spacing w:after="0"/>
            </w:pPr>
            <w:r>
              <w:rPr>
                <w:rFonts w:ascii="Calibri" w:hAnsi="Calibri"/>
                <w:color w:val="000000"/>
                <w:sz w:val="17"/>
              </w:rPr>
              <w:t>Assess architecture, usability, safety and scope</w:t>
            </w:r>
          </w:p>
        </w:tc>
        <w:tc>
          <w:tcPr>
            <w:tcW w:type="dxa" w:w="3600"/>
            <w:tcMar>
              <w:top w:w="80" w:type="dxa"/>
              <w:start w:w="120" w:type="dxa"/>
              <w:bottom w:w="80" w:type="dxa"/>
              <w:end w:w="120" w:type="dxa"/>
            </w:tcMar>
            <w:vAlign w:val="center"/>
          </w:tcPr>
          <w:p>
            <w:pPr>
              <w:spacing w:after="0"/>
            </w:pPr>
            <w:r>
              <w:rPr>
                <w:rFonts w:ascii="Calibri" w:hAnsi="Calibri"/>
                <w:color w:val="000000"/>
                <w:sz w:val="17"/>
              </w:rPr>
              <w:t>Explains why a working prototype is not automatically production-ready</w:t>
            </w:r>
          </w:p>
        </w:tc>
      </w:tr>
    </w:tbl>
    <w:p>
      <w:pPr>
        <w:spacing w:after="20"/>
      </w:pPr>
    </w:p>
    <w:p>
      <w:pPr>
        <w:pStyle w:val="Heading1"/>
      </w:pPr>
      <w:r>
        <w:t>6. Requirements and design decisions</w:t>
      </w:r>
    </w:p>
    <w:p>
      <w:pPr>
        <w:pStyle w:val="Heading2"/>
      </w:pPr>
      <w:r>
        <w:t>6.1 Functional requirement groups</w:t>
      </w:r>
    </w:p>
    <w:tbl>
      <w:tblPr>
        <w:tblStyle w:val="TableGrid"/>
        <w:tblW w:type="dxa" w:w="9360"/>
        <w:jc w:val="left"/>
        <w:tblLayout w:type="fixed"/>
        <w:tblLook w:firstColumn="1" w:firstRow="1" w:lastColumn="0" w:lastRow="0" w:noHBand="0" w:noVBand="1" w:val="04A0"/>
        <w:tblInd w:w="120" w:type="dxa"/>
      </w:tblPr>
      <w:tblGrid>
        <w:gridCol w:w="2400"/>
        <w:gridCol w:w="1800"/>
        <w:gridCol w:w="5160"/>
      </w:tblGrid>
      <w:tr>
        <w:trPr>
          <w:tblHeader w:val="true"/>
        </w:trPr>
        <w:tc>
          <w:tcPr>
            <w:tcW w:type="dxa" w:w="2400"/>
            <w:shd w:fill="E8EEF5"/>
            <w:tcMar>
              <w:top w:w="80" w:type="dxa"/>
              <w:start w:w="120" w:type="dxa"/>
              <w:bottom w:w="80" w:type="dxa"/>
              <w:end w:w="120" w:type="dxa"/>
            </w:tcMar>
            <w:vAlign w:val="center"/>
          </w:tcPr>
          <w:p>
            <w:pPr>
              <w:spacing w:after="0"/>
              <w:jc w:val="center"/>
            </w:pPr>
            <w:r>
              <w:rPr>
                <w:rFonts w:ascii="Calibri" w:hAnsi="Calibri"/>
                <w:b/>
                <w:color w:val="17365D"/>
                <w:sz w:val="18"/>
              </w:rPr>
              <w:t>Group</w:t>
            </w:r>
          </w:p>
        </w:tc>
        <w:tc>
          <w:tcPr>
            <w:tcW w:type="dxa" w:w="1800"/>
            <w:shd w:fill="E8EEF5"/>
            <w:tcMar>
              <w:top w:w="80" w:type="dxa"/>
              <w:start w:w="120" w:type="dxa"/>
              <w:bottom w:w="80" w:type="dxa"/>
              <w:end w:w="120" w:type="dxa"/>
            </w:tcMar>
            <w:vAlign w:val="center"/>
          </w:tcPr>
          <w:p>
            <w:pPr>
              <w:spacing w:after="0"/>
              <w:jc w:val="center"/>
            </w:pPr>
            <w:r>
              <w:rPr>
                <w:rFonts w:ascii="Calibri" w:hAnsi="Calibri"/>
                <w:b/>
                <w:color w:val="17365D"/>
                <w:sz w:val="18"/>
              </w:rPr>
              <w:t>Requirements</w:t>
            </w:r>
          </w:p>
        </w:tc>
        <w:tc>
          <w:tcPr>
            <w:tcW w:type="dxa" w:w="5160"/>
            <w:shd w:fill="E8EEF5"/>
            <w:tcMar>
              <w:top w:w="80" w:type="dxa"/>
              <w:start w:w="120" w:type="dxa"/>
              <w:bottom w:w="80" w:type="dxa"/>
              <w:end w:w="120" w:type="dxa"/>
            </w:tcMar>
            <w:vAlign w:val="center"/>
          </w:tcPr>
          <w:p>
            <w:pPr>
              <w:spacing w:after="0"/>
              <w:jc w:val="center"/>
            </w:pPr>
            <w:r>
              <w:rPr>
                <w:rFonts w:ascii="Calibri" w:hAnsi="Calibri"/>
                <w:b/>
                <w:color w:val="17365D"/>
                <w:sz w:val="18"/>
              </w:rPr>
              <w:t>Meaning</w:t>
            </w:r>
          </w:p>
        </w:tc>
      </w:tr>
      <w:tr>
        <w:tc>
          <w:tcPr>
            <w:tcW w:type="dxa" w:w="2400"/>
            <w:tcMar>
              <w:top w:w="80" w:type="dxa"/>
              <w:start w:w="120" w:type="dxa"/>
              <w:bottom w:w="80" w:type="dxa"/>
              <w:end w:w="120" w:type="dxa"/>
            </w:tcMar>
            <w:vAlign w:val="center"/>
          </w:tcPr>
          <w:p>
            <w:pPr>
              <w:spacing w:after="0"/>
            </w:pPr>
            <w:r>
              <w:rPr>
                <w:rFonts w:ascii="Calibri" w:hAnsi="Calibri"/>
                <w:color w:val="000000"/>
                <w:sz w:val="18"/>
              </w:rPr>
              <w:t>Acquisition and parsing</w:t>
            </w:r>
          </w:p>
        </w:tc>
        <w:tc>
          <w:tcPr>
            <w:tcW w:type="dxa" w:w="1800"/>
            <w:tcMar>
              <w:top w:w="80" w:type="dxa"/>
              <w:start w:w="120" w:type="dxa"/>
              <w:bottom w:w="80" w:type="dxa"/>
              <w:end w:w="120" w:type="dxa"/>
            </w:tcMar>
            <w:vAlign w:val="center"/>
          </w:tcPr>
          <w:p>
            <w:pPr>
              <w:spacing w:after="0"/>
            </w:pPr>
            <w:r>
              <w:rPr>
                <w:rFonts w:ascii="Calibri" w:hAnsi="Calibri"/>
                <w:color w:val="000000"/>
                <w:sz w:val="18"/>
              </w:rPr>
              <w:t>FR1-FR3, FR15-FR16</w:t>
            </w:r>
          </w:p>
        </w:tc>
        <w:tc>
          <w:tcPr>
            <w:tcW w:type="dxa" w:w="5160"/>
            <w:tcMar>
              <w:top w:w="80" w:type="dxa"/>
              <w:start w:w="120" w:type="dxa"/>
              <w:bottom w:w="80" w:type="dxa"/>
              <w:end w:w="120" w:type="dxa"/>
            </w:tcMar>
            <w:vAlign w:val="center"/>
          </w:tcPr>
          <w:p>
            <w:pPr>
              <w:spacing w:after="0"/>
            </w:pPr>
            <w:r>
              <w:rPr>
                <w:rFonts w:ascii="Calibri" w:hAnsi="Calibri"/>
                <w:color w:val="000000"/>
                <w:sz w:val="18"/>
              </w:rPr>
              <w:t>AF_PACKET or PCAP, safe parsing, bounded queue and packet store</w:t>
            </w:r>
          </w:p>
        </w:tc>
      </w:tr>
      <w:tr>
        <w:tc>
          <w:tcPr>
            <w:tcW w:type="dxa" w:w="2400"/>
            <w:tcMar>
              <w:top w:w="80" w:type="dxa"/>
              <w:start w:w="120" w:type="dxa"/>
              <w:bottom w:w="80" w:type="dxa"/>
              <w:end w:w="120" w:type="dxa"/>
            </w:tcMar>
            <w:vAlign w:val="center"/>
          </w:tcPr>
          <w:p>
            <w:pPr>
              <w:spacing w:after="0"/>
            </w:pPr>
            <w:r>
              <w:rPr>
                <w:rFonts w:ascii="Calibri" w:hAnsi="Calibri"/>
                <w:color w:val="000000"/>
                <w:sz w:val="18"/>
              </w:rPr>
              <w:t>Detection</w:t>
            </w:r>
          </w:p>
        </w:tc>
        <w:tc>
          <w:tcPr>
            <w:tcW w:type="dxa" w:w="1800"/>
            <w:tcMar>
              <w:top w:w="80" w:type="dxa"/>
              <w:start w:w="120" w:type="dxa"/>
              <w:bottom w:w="80" w:type="dxa"/>
              <w:end w:w="120" w:type="dxa"/>
            </w:tcMar>
            <w:vAlign w:val="center"/>
          </w:tcPr>
          <w:p>
            <w:pPr>
              <w:spacing w:after="0"/>
            </w:pPr>
            <w:r>
              <w:rPr>
                <w:rFonts w:ascii="Calibri" w:hAnsi="Calibri"/>
                <w:color w:val="000000"/>
                <w:sz w:val="18"/>
              </w:rPr>
              <w:t>FR4, FR17, FR20-FR21</w:t>
            </w:r>
          </w:p>
        </w:tc>
        <w:tc>
          <w:tcPr>
            <w:tcW w:type="dxa" w:w="5160"/>
            <w:tcMar>
              <w:top w:w="80" w:type="dxa"/>
              <w:start w:w="120" w:type="dxa"/>
              <w:bottom w:w="80" w:type="dxa"/>
              <w:end w:w="120" w:type="dxa"/>
            </w:tcMar>
            <w:vAlign w:val="center"/>
          </w:tcPr>
          <w:p>
            <w:pPr>
              <w:spacing w:after="0"/>
            </w:pPr>
            <w:r>
              <w:rPr>
                <w:rFonts w:ascii="Calibri" w:hAnsi="Calibri"/>
                <w:color w:val="000000"/>
                <w:sz w:val="18"/>
              </w:rPr>
              <w:t>Five engines, ATT&amp;CK context, threat feeds and safe source attribution</w:t>
            </w:r>
          </w:p>
        </w:tc>
      </w:tr>
      <w:tr>
        <w:tc>
          <w:tcPr>
            <w:tcW w:type="dxa" w:w="2400"/>
            <w:tcMar>
              <w:top w:w="80" w:type="dxa"/>
              <w:start w:w="120" w:type="dxa"/>
              <w:bottom w:w="80" w:type="dxa"/>
              <w:end w:w="120" w:type="dxa"/>
            </w:tcMar>
            <w:vAlign w:val="center"/>
          </w:tcPr>
          <w:p>
            <w:pPr>
              <w:spacing w:after="0"/>
            </w:pPr>
            <w:r>
              <w:rPr>
                <w:rFonts w:ascii="Calibri" w:hAnsi="Calibri"/>
                <w:color w:val="000000"/>
                <w:sz w:val="18"/>
              </w:rPr>
              <w:t>Training and continuity</w:t>
            </w:r>
          </w:p>
        </w:tc>
        <w:tc>
          <w:tcPr>
            <w:tcW w:type="dxa" w:w="1800"/>
            <w:tcMar>
              <w:top w:w="80" w:type="dxa"/>
              <w:start w:w="120" w:type="dxa"/>
              <w:bottom w:w="80" w:type="dxa"/>
              <w:end w:w="120" w:type="dxa"/>
            </w:tcMar>
            <w:vAlign w:val="center"/>
          </w:tcPr>
          <w:p>
            <w:pPr>
              <w:spacing w:after="0"/>
              <w:jc w:val="center"/>
            </w:pPr>
            <w:r>
              <w:rPr>
                <w:rFonts w:ascii="Calibri" w:hAnsi="Calibri"/>
                <w:color w:val="000000"/>
                <w:sz w:val="18"/>
              </w:rPr>
              <w:t>FR5-FR6, FR22</w:t>
            </w:r>
          </w:p>
        </w:tc>
        <w:tc>
          <w:tcPr>
            <w:tcW w:type="dxa" w:w="5160"/>
            <w:tcMar>
              <w:top w:w="80" w:type="dxa"/>
              <w:start w:w="120" w:type="dxa"/>
              <w:bottom w:w="80" w:type="dxa"/>
              <w:end w:w="120" w:type="dxa"/>
            </w:tcMar>
            <w:vAlign w:val="center"/>
          </w:tcPr>
          <w:p>
            <w:pPr>
              <w:spacing w:after="0"/>
            </w:pPr>
            <w:r>
              <w:rPr>
                <w:rFonts w:ascii="Calibri" w:hAnsi="Calibri"/>
                <w:color w:val="000000"/>
                <w:sz w:val="18"/>
              </w:rPr>
              <w:t>Schema validation, brain state, orderly shutdown</w:t>
            </w:r>
          </w:p>
        </w:tc>
      </w:tr>
      <w:tr>
        <w:tc>
          <w:tcPr>
            <w:tcW w:type="dxa" w:w="2400"/>
            <w:tcMar>
              <w:top w:w="80" w:type="dxa"/>
              <w:start w:w="120" w:type="dxa"/>
              <w:bottom w:w="80" w:type="dxa"/>
              <w:end w:w="120" w:type="dxa"/>
            </w:tcMar>
            <w:vAlign w:val="center"/>
          </w:tcPr>
          <w:p>
            <w:pPr>
              <w:spacing w:after="0"/>
            </w:pPr>
            <w:r>
              <w:rPr>
                <w:rFonts w:ascii="Calibri" w:hAnsi="Calibri"/>
                <w:color w:val="000000"/>
                <w:sz w:val="18"/>
              </w:rPr>
              <w:t>Evidence and interface</w:t>
            </w:r>
          </w:p>
        </w:tc>
        <w:tc>
          <w:tcPr>
            <w:tcW w:type="dxa" w:w="1800"/>
            <w:tcMar>
              <w:top w:w="80" w:type="dxa"/>
              <w:start w:w="120" w:type="dxa"/>
              <w:bottom w:w="80" w:type="dxa"/>
              <w:end w:w="120" w:type="dxa"/>
            </w:tcMar>
            <w:vAlign w:val="center"/>
          </w:tcPr>
          <w:p>
            <w:pPr>
              <w:spacing w:after="0"/>
            </w:pPr>
            <w:r>
              <w:rPr>
                <w:rFonts w:ascii="Calibri" w:hAnsi="Calibri"/>
                <w:color w:val="000000"/>
                <w:sz w:val="18"/>
              </w:rPr>
              <w:t>FR7-FR9, FR11, FR14, FR18</w:t>
            </w:r>
          </w:p>
        </w:tc>
        <w:tc>
          <w:tcPr>
            <w:tcW w:type="dxa" w:w="5160"/>
            <w:tcMar>
              <w:top w:w="80" w:type="dxa"/>
              <w:start w:w="120" w:type="dxa"/>
              <w:bottom w:w="80" w:type="dxa"/>
              <w:end w:w="120" w:type="dxa"/>
            </w:tcMar>
            <w:vAlign w:val="center"/>
          </w:tcPr>
          <w:p>
            <w:pPr>
              <w:spacing w:after="0"/>
            </w:pPr>
            <w:r>
              <w:rPr>
                <w:rFonts w:ascii="Calibri" w:hAnsi="Calibri"/>
                <w:color w:val="000000"/>
                <w:sz w:val="18"/>
              </w:rPr>
              <w:t>Structured alert, CSV, UDP, dashboard, report and PCAP export</w:t>
            </w:r>
          </w:p>
        </w:tc>
      </w:tr>
      <w:tr>
        <w:tc>
          <w:tcPr>
            <w:tcW w:type="dxa" w:w="2400"/>
            <w:tcMar>
              <w:top w:w="80" w:type="dxa"/>
              <w:start w:w="120" w:type="dxa"/>
              <w:bottom w:w="80" w:type="dxa"/>
              <w:end w:w="120" w:type="dxa"/>
            </w:tcMar>
            <w:vAlign w:val="center"/>
          </w:tcPr>
          <w:p>
            <w:pPr>
              <w:spacing w:after="0"/>
            </w:pPr>
            <w:r>
              <w:rPr>
                <w:rFonts w:ascii="Calibri" w:hAnsi="Calibri"/>
                <w:color w:val="000000"/>
                <w:sz w:val="18"/>
              </w:rPr>
              <w:t>Response and policy</w:t>
            </w:r>
          </w:p>
        </w:tc>
        <w:tc>
          <w:tcPr>
            <w:tcW w:type="dxa" w:w="1800"/>
            <w:tcMar>
              <w:top w:w="80" w:type="dxa"/>
              <w:start w:w="120" w:type="dxa"/>
              <w:bottom w:w="80" w:type="dxa"/>
              <w:end w:w="120" w:type="dxa"/>
            </w:tcMar>
            <w:vAlign w:val="center"/>
          </w:tcPr>
          <w:p>
            <w:pPr>
              <w:spacing w:after="0"/>
              <w:jc w:val="center"/>
            </w:pPr>
            <w:r>
              <w:rPr>
                <w:rFonts w:ascii="Calibri" w:hAnsi="Calibri"/>
                <w:color w:val="000000"/>
                <w:sz w:val="18"/>
              </w:rPr>
              <w:t>FR10, FR19</w:t>
            </w:r>
          </w:p>
        </w:tc>
        <w:tc>
          <w:tcPr>
            <w:tcW w:type="dxa" w:w="5160"/>
            <w:tcMar>
              <w:top w:w="80" w:type="dxa"/>
              <w:start w:w="120" w:type="dxa"/>
              <w:bottom w:w="80" w:type="dxa"/>
              <w:end w:w="120" w:type="dxa"/>
            </w:tcMar>
            <w:vAlign w:val="center"/>
          </w:tcPr>
          <w:p>
            <w:pPr>
              <w:spacing w:after="0"/>
            </w:pPr>
            <w:r>
              <w:rPr>
                <w:rFonts w:ascii="Calibri" w:hAnsi="Calibri"/>
                <w:color w:val="000000"/>
                <w:sz w:val="18"/>
              </w:rPr>
              <w:t>Explicit opt-in iptables action, whitelist and duplicate checks</w:t>
            </w:r>
          </w:p>
        </w:tc>
      </w:tr>
      <w:tr>
        <w:tc>
          <w:tcPr>
            <w:tcW w:type="dxa" w:w="2400"/>
            <w:tcMar>
              <w:top w:w="80" w:type="dxa"/>
              <w:start w:w="120" w:type="dxa"/>
              <w:bottom w:w="80" w:type="dxa"/>
              <w:end w:w="120" w:type="dxa"/>
            </w:tcMar>
            <w:vAlign w:val="center"/>
          </w:tcPr>
          <w:p>
            <w:pPr>
              <w:spacing w:after="0"/>
            </w:pPr>
            <w:r>
              <w:rPr>
                <w:rFonts w:ascii="Calibri" w:hAnsi="Calibri"/>
                <w:color w:val="000000"/>
                <w:sz w:val="18"/>
              </w:rPr>
              <w:t>Evaluation and configuration</w:t>
            </w:r>
          </w:p>
        </w:tc>
        <w:tc>
          <w:tcPr>
            <w:tcW w:type="dxa" w:w="1800"/>
            <w:tcMar>
              <w:top w:w="80" w:type="dxa"/>
              <w:start w:w="120" w:type="dxa"/>
              <w:bottom w:w="80" w:type="dxa"/>
              <w:end w:w="120" w:type="dxa"/>
            </w:tcMar>
            <w:vAlign w:val="center"/>
          </w:tcPr>
          <w:p>
            <w:pPr>
              <w:spacing w:after="0"/>
              <w:jc w:val="center"/>
            </w:pPr>
            <w:r>
              <w:rPr>
                <w:rFonts w:ascii="Calibri" w:hAnsi="Calibri"/>
                <w:color w:val="000000"/>
                <w:sz w:val="18"/>
              </w:rPr>
              <w:t>FR12-FR13</w:t>
            </w:r>
          </w:p>
        </w:tc>
        <w:tc>
          <w:tcPr>
            <w:tcW w:type="dxa" w:w="5160"/>
            <w:tcMar>
              <w:top w:w="80" w:type="dxa"/>
              <w:start w:w="120" w:type="dxa"/>
              <w:bottom w:w="80" w:type="dxa"/>
              <w:end w:w="120" w:type="dxa"/>
            </w:tcMar>
            <w:vAlign w:val="center"/>
          </w:tcPr>
          <w:p>
            <w:pPr>
              <w:spacing w:after="0"/>
            </w:pPr>
            <w:r>
              <w:rPr>
                <w:rFonts w:ascii="Calibri" w:hAnsi="Calibri"/>
                <w:color w:val="000000"/>
                <w:sz w:val="18"/>
              </w:rPr>
              <w:t>Reproducible metrics and documented configuration entry points</w:t>
            </w:r>
          </w:p>
        </w:tc>
      </w:tr>
    </w:tbl>
    <w:p>
      <w:pPr>
        <w:spacing w:after="20"/>
      </w:pPr>
    </w:p>
    <w:p>
      <w:pPr>
        <w:pStyle w:val="Heading2"/>
      </w:pPr>
      <w:r>
        <w:t>6.2 Non-functional requirements</w:t>
      </w:r>
    </w:p>
    <w:p>
      <w:pPr>
        <w:keepLines w:val="0"/>
      </w:pPr>
      <w:r>
        <w:rPr>
          <w:b/>
        </w:rPr>
        <w:t>NFR1 Performance:</w:t>
      </w:r>
      <w:r>
        <w:t xml:space="preserve"> Measure latency, CPU and memory only under a documented environment and load.</w:t>
      </w:r>
    </w:p>
    <w:p>
      <w:pPr>
        <w:keepLines w:val="0"/>
      </w:pPr>
      <w:r>
        <w:rPr>
          <w:b/>
        </w:rPr>
        <w:t>NFR2 Transparency:</w:t>
      </w:r>
      <w:r>
        <w:t xml:space="preserve"> Keep mathematics, thresholds, features and state visible and report results per engine.</w:t>
      </w:r>
    </w:p>
    <w:p>
      <w:pPr>
        <w:keepLines w:val="0"/>
      </w:pPr>
      <w:r>
        <w:rPr>
          <w:b/>
        </w:rPr>
        <w:t>NFR3 Portability:</w:t>
      </w:r>
      <w:r>
        <w:t xml:space="preserve"> Use Standard Library detection code and document Linux-specific facilities.</w:t>
      </w:r>
    </w:p>
    <w:p>
      <w:pPr>
        <w:keepLines w:val="0"/>
      </w:pPr>
      <w:r>
        <w:rPr>
          <w:b/>
        </w:rPr>
        <w:t>NFR4 Security:</w:t>
      </w:r>
      <w:r>
        <w:t xml:space="preserve"> Disable response by default, minimise payload retention and avoid untrusted exposure.</w:t>
      </w:r>
    </w:p>
    <w:p>
      <w:pPr>
        <w:keepLines w:val="0"/>
      </w:pPr>
      <w:r>
        <w:rPr>
          <w:b/>
        </w:rPr>
        <w:t>NFR5 Reliability:</w:t>
      </w:r>
      <w:r>
        <w:t xml:space="preserve"> Bound queues and buffers, survive malformed input and preserve valid evidence.</w:t>
      </w:r>
    </w:p>
    <w:p>
      <w:pPr>
        <w:keepLines w:val="0"/>
      </w:pPr>
      <w:r>
        <w:rPr>
          <w:b/>
        </w:rPr>
        <w:t>NFR6 Maintainability:</w:t>
      </w:r>
      <w:r>
        <w:t xml:space="preserve"> Use separate modules and a uniform engine contract.</w:t>
      </w:r>
    </w:p>
    <w:p>
      <w:pPr>
        <w:keepLines w:val="0"/>
      </w:pPr>
      <w:r>
        <w:rPr>
          <w:b/>
        </w:rPr>
        <w:t>NFR7 Usability:</w:t>
      </w:r>
      <w:r>
        <w:t xml:space="preserve"> Provide install guidance, help, clear defaults and readable alerts without external services.</w:t>
      </w:r>
    </w:p>
    <w:p>
      <w:pPr>
        <w:keepLines w:val="0"/>
      </w:pPr>
      <w:r>
        <w:rPr>
          <w:b/>
        </w:rPr>
        <w:t>NFR8 Reproducibility:</w:t>
      </w:r>
      <w:r>
        <w:t xml:space="preserve"> Record dataset, split, configuration, software, hardware and commands.</w:t>
      </w:r>
    </w:p>
    <w:p>
      <w:pPr>
        <w:pStyle w:val="Heading2"/>
      </w:pPr>
      <w:r>
        <w:t>6.3 Key architectural decisions and alternatives</w:t>
      </w:r>
    </w:p>
    <w:tbl>
      <w:tblPr>
        <w:tblStyle w:val="TableGrid"/>
        <w:tblW w:type="dxa" w:w="9360"/>
        <w:jc w:val="left"/>
        <w:tblLayout w:type="fixed"/>
        <w:tblLook w:firstColumn="1" w:firstRow="1" w:lastColumn="0" w:lastRow="0" w:noHBand="0" w:noVBand="1" w:val="04A0"/>
        <w:tblInd w:w="120" w:type="dxa"/>
      </w:tblPr>
      <w:tblGrid>
        <w:gridCol w:w="2400"/>
        <w:gridCol w:w="3720"/>
        <w:gridCol w:w="3240"/>
      </w:tblGrid>
      <w:tr>
        <w:trPr>
          <w:tblHeader w:val="true"/>
        </w:trPr>
        <w:tc>
          <w:tcPr>
            <w:tcW w:type="dxa" w:w="2400"/>
            <w:shd w:fill="E8EEF5"/>
            <w:tcMar>
              <w:top w:w="80" w:type="dxa"/>
              <w:start w:w="120" w:type="dxa"/>
              <w:bottom w:w="80" w:type="dxa"/>
              <w:end w:w="120" w:type="dxa"/>
            </w:tcMar>
            <w:vAlign w:val="center"/>
          </w:tcPr>
          <w:p>
            <w:pPr>
              <w:spacing w:after="0"/>
              <w:jc w:val="center"/>
            </w:pPr>
            <w:r>
              <w:rPr>
                <w:rFonts w:ascii="Calibri" w:hAnsi="Calibri"/>
                <w:b/>
                <w:color w:val="17365D"/>
                <w:sz w:val="17"/>
              </w:rPr>
              <w:t>Decision</w:t>
            </w:r>
          </w:p>
        </w:tc>
        <w:tc>
          <w:tcPr>
            <w:tcW w:type="dxa" w:w="3720"/>
            <w:shd w:fill="E8EEF5"/>
            <w:tcMar>
              <w:top w:w="80" w:type="dxa"/>
              <w:start w:w="120" w:type="dxa"/>
              <w:bottom w:w="80" w:type="dxa"/>
              <w:end w:w="120" w:type="dxa"/>
            </w:tcMar>
            <w:vAlign w:val="center"/>
          </w:tcPr>
          <w:p>
            <w:pPr>
              <w:spacing w:after="0"/>
              <w:jc w:val="center"/>
            </w:pPr>
            <w:r>
              <w:rPr>
                <w:rFonts w:ascii="Calibri" w:hAnsi="Calibri"/>
                <w:b/>
                <w:color w:val="17365D"/>
                <w:sz w:val="17"/>
              </w:rPr>
              <w:t>Reason</w:t>
            </w:r>
          </w:p>
        </w:tc>
        <w:tc>
          <w:tcPr>
            <w:tcW w:type="dxa" w:w="3240"/>
            <w:shd w:fill="E8EEF5"/>
            <w:tcMar>
              <w:top w:w="80" w:type="dxa"/>
              <w:start w:w="120" w:type="dxa"/>
              <w:bottom w:w="80" w:type="dxa"/>
              <w:end w:w="120" w:type="dxa"/>
            </w:tcMar>
            <w:vAlign w:val="center"/>
          </w:tcPr>
          <w:p>
            <w:pPr>
              <w:spacing w:after="0"/>
              <w:jc w:val="center"/>
            </w:pPr>
            <w:r>
              <w:rPr>
                <w:rFonts w:ascii="Calibri" w:hAnsi="Calibri"/>
                <w:b/>
                <w:color w:val="17365D"/>
                <w:sz w:val="17"/>
              </w:rPr>
              <w:t>Trade-off</w:t>
            </w:r>
          </w:p>
        </w:tc>
      </w:tr>
      <w:tr>
        <w:tc>
          <w:tcPr>
            <w:tcW w:type="dxa" w:w="2400"/>
            <w:tcMar>
              <w:top w:w="80" w:type="dxa"/>
              <w:start w:w="120" w:type="dxa"/>
              <w:bottom w:w="80" w:type="dxa"/>
              <w:end w:w="120" w:type="dxa"/>
            </w:tcMar>
            <w:vAlign w:val="center"/>
          </w:tcPr>
          <w:p>
            <w:pPr>
              <w:spacing w:after="0"/>
            </w:pPr>
            <w:r>
              <w:rPr>
                <w:rFonts w:ascii="Calibri" w:hAnsi="Calibri"/>
                <w:color w:val="000000"/>
                <w:sz w:val="17"/>
              </w:rPr>
              <w:t>Standard Library runtime</w:t>
            </w:r>
          </w:p>
        </w:tc>
        <w:tc>
          <w:tcPr>
            <w:tcW w:type="dxa" w:w="3720"/>
            <w:tcMar>
              <w:top w:w="80" w:type="dxa"/>
              <w:start w:w="120" w:type="dxa"/>
              <w:bottom w:w="80" w:type="dxa"/>
              <w:end w:w="120" w:type="dxa"/>
            </w:tcMar>
            <w:vAlign w:val="center"/>
          </w:tcPr>
          <w:p>
            <w:pPr>
              <w:spacing w:after="0"/>
            </w:pPr>
            <w:r>
              <w:rPr>
                <w:rFonts w:ascii="Calibri" w:hAnsi="Calibri"/>
                <w:color w:val="000000"/>
                <w:sz w:val="17"/>
              </w:rPr>
              <w:t>Transparency, portability and no dependency drift</w:t>
            </w:r>
          </w:p>
        </w:tc>
        <w:tc>
          <w:tcPr>
            <w:tcW w:type="dxa" w:w="3240"/>
            <w:tcMar>
              <w:top w:w="80" w:type="dxa"/>
              <w:start w:w="120" w:type="dxa"/>
              <w:bottom w:w="80" w:type="dxa"/>
              <w:end w:w="120" w:type="dxa"/>
            </w:tcMar>
            <w:vAlign w:val="center"/>
          </w:tcPr>
          <w:p>
            <w:pPr>
              <w:spacing w:after="0"/>
            </w:pPr>
            <w:r>
              <w:rPr>
                <w:rFonts w:ascii="Calibri" w:hAnsi="Calibri"/>
                <w:color w:val="000000"/>
                <w:sz w:val="17"/>
              </w:rPr>
              <w:t>More code to implement and lower performance than optimised native libraries</w:t>
            </w:r>
          </w:p>
        </w:tc>
      </w:tr>
      <w:tr>
        <w:tc>
          <w:tcPr>
            <w:tcW w:type="dxa" w:w="2400"/>
            <w:tcMar>
              <w:top w:w="80" w:type="dxa"/>
              <w:start w:w="120" w:type="dxa"/>
              <w:bottom w:w="80" w:type="dxa"/>
              <w:end w:w="120" w:type="dxa"/>
            </w:tcMar>
            <w:vAlign w:val="center"/>
          </w:tcPr>
          <w:p>
            <w:pPr>
              <w:spacing w:after="0"/>
            </w:pPr>
            <w:r>
              <w:rPr>
                <w:rFonts w:ascii="Calibri" w:hAnsi="Calibri"/>
                <w:color w:val="000000"/>
                <w:sz w:val="17"/>
              </w:rPr>
              <w:t>Five specialised engines</w:t>
            </w:r>
          </w:p>
        </w:tc>
        <w:tc>
          <w:tcPr>
            <w:tcW w:type="dxa" w:w="3720"/>
            <w:tcMar>
              <w:top w:w="80" w:type="dxa"/>
              <w:start w:w="120" w:type="dxa"/>
              <w:bottom w:w="80" w:type="dxa"/>
              <w:end w:w="120" w:type="dxa"/>
            </w:tcMar>
            <w:vAlign w:val="center"/>
          </w:tcPr>
          <w:p>
            <w:pPr>
              <w:spacing w:after="0"/>
            </w:pPr>
            <w:r>
              <w:rPr>
                <w:rFonts w:ascii="Calibri" w:hAnsi="Calibri"/>
                <w:color w:val="000000"/>
                <w:sz w:val="17"/>
              </w:rPr>
              <w:t>Different attacks expose different observable behaviours</w:t>
            </w:r>
          </w:p>
        </w:tc>
        <w:tc>
          <w:tcPr>
            <w:tcW w:type="dxa" w:w="3240"/>
            <w:tcMar>
              <w:top w:w="80" w:type="dxa"/>
              <w:start w:w="120" w:type="dxa"/>
              <w:bottom w:w="80" w:type="dxa"/>
              <w:end w:w="120" w:type="dxa"/>
            </w:tcMar>
            <w:vAlign w:val="center"/>
          </w:tcPr>
          <w:p>
            <w:pPr>
              <w:spacing w:after="0"/>
            </w:pPr>
            <w:r>
              <w:rPr>
                <w:rFonts w:ascii="Calibri" w:hAnsi="Calibri"/>
                <w:color w:val="000000"/>
                <w:sz w:val="17"/>
              </w:rPr>
              <w:t>Coordination and calibration are more complex</w:t>
            </w:r>
          </w:p>
        </w:tc>
      </w:tr>
      <w:tr>
        <w:tc>
          <w:tcPr>
            <w:tcW w:type="dxa" w:w="2400"/>
            <w:tcMar>
              <w:top w:w="80" w:type="dxa"/>
              <w:start w:w="120" w:type="dxa"/>
              <w:bottom w:w="80" w:type="dxa"/>
              <w:end w:w="120" w:type="dxa"/>
            </w:tcMar>
            <w:vAlign w:val="center"/>
          </w:tcPr>
          <w:p>
            <w:pPr>
              <w:spacing w:after="0"/>
            </w:pPr>
            <w:r>
              <w:rPr>
                <w:rFonts w:ascii="Calibri" w:hAnsi="Calibri"/>
                <w:color w:val="000000"/>
                <w:sz w:val="17"/>
              </w:rPr>
              <w:t>Bounded producer-consumer queue</w:t>
            </w:r>
          </w:p>
        </w:tc>
        <w:tc>
          <w:tcPr>
            <w:tcW w:type="dxa" w:w="3720"/>
            <w:tcMar>
              <w:top w:w="80" w:type="dxa"/>
              <w:start w:w="120" w:type="dxa"/>
              <w:bottom w:w="80" w:type="dxa"/>
              <w:end w:w="120" w:type="dxa"/>
            </w:tcMar>
            <w:vAlign w:val="center"/>
          </w:tcPr>
          <w:p>
            <w:pPr>
              <w:spacing w:after="0"/>
            </w:pPr>
            <w:r>
              <w:rPr>
                <w:rFonts w:ascii="Calibri" w:hAnsi="Calibri"/>
                <w:color w:val="000000"/>
                <w:sz w:val="17"/>
              </w:rPr>
              <w:t>Capture can drain the socket independently from analysis</w:t>
            </w:r>
          </w:p>
        </w:tc>
        <w:tc>
          <w:tcPr>
            <w:tcW w:type="dxa" w:w="3240"/>
            <w:tcMar>
              <w:top w:w="80" w:type="dxa"/>
              <w:start w:w="120" w:type="dxa"/>
              <w:bottom w:w="80" w:type="dxa"/>
              <w:end w:w="120" w:type="dxa"/>
            </w:tcMar>
            <w:vAlign w:val="center"/>
          </w:tcPr>
          <w:p>
            <w:pPr>
              <w:spacing w:after="0"/>
            </w:pPr>
            <w:r>
              <w:rPr>
                <w:rFonts w:ascii="Calibri" w:hAnsi="Calibri"/>
                <w:color w:val="000000"/>
                <w:sz w:val="17"/>
              </w:rPr>
              <w:t>Frames are deliberately dropped on overflow instead of unbounded growth</w:t>
            </w:r>
          </w:p>
        </w:tc>
      </w:tr>
      <w:tr>
        <w:tc>
          <w:tcPr>
            <w:tcW w:type="dxa" w:w="2400"/>
            <w:tcMar>
              <w:top w:w="80" w:type="dxa"/>
              <w:start w:w="120" w:type="dxa"/>
              <w:bottom w:w="80" w:type="dxa"/>
              <w:end w:w="120" w:type="dxa"/>
            </w:tcMar>
            <w:vAlign w:val="center"/>
          </w:tcPr>
          <w:p>
            <w:pPr>
              <w:spacing w:after="0"/>
            </w:pPr>
            <w:r>
              <w:rPr>
                <w:rFonts w:ascii="Calibri" w:hAnsi="Calibri"/>
                <w:color w:val="000000"/>
                <w:sz w:val="17"/>
              </w:rPr>
              <w:t>Common Verdict</w:t>
            </w:r>
          </w:p>
        </w:tc>
        <w:tc>
          <w:tcPr>
            <w:tcW w:type="dxa" w:w="3720"/>
            <w:tcMar>
              <w:top w:w="80" w:type="dxa"/>
              <w:start w:w="120" w:type="dxa"/>
              <w:bottom w:w="80" w:type="dxa"/>
              <w:end w:w="120" w:type="dxa"/>
            </w:tcMar>
            <w:vAlign w:val="center"/>
          </w:tcPr>
          <w:p>
            <w:pPr>
              <w:spacing w:after="0"/>
            </w:pPr>
            <w:r>
              <w:rPr>
                <w:rFonts w:ascii="Calibri" w:hAnsi="Calibri"/>
                <w:color w:val="000000"/>
                <w:sz w:val="17"/>
              </w:rPr>
              <w:t>One auditable interface for engines, evaluator and dispatcher</w:t>
            </w:r>
          </w:p>
        </w:tc>
        <w:tc>
          <w:tcPr>
            <w:tcW w:type="dxa" w:w="3240"/>
            <w:tcMar>
              <w:top w:w="80" w:type="dxa"/>
              <w:start w:w="120" w:type="dxa"/>
              <w:bottom w:w="80" w:type="dxa"/>
              <w:end w:w="120" w:type="dxa"/>
            </w:tcMar>
            <w:vAlign w:val="center"/>
          </w:tcPr>
          <w:p>
            <w:pPr>
              <w:spacing w:after="0"/>
            </w:pPr>
            <w:r>
              <w:rPr>
                <w:rFonts w:ascii="Calibri" w:hAnsi="Calibri"/>
                <w:color w:val="000000"/>
                <w:sz w:val="17"/>
              </w:rPr>
              <w:t>Engine-specific detail must fit a shared structure</w:t>
            </w:r>
          </w:p>
        </w:tc>
      </w:tr>
      <w:tr>
        <w:tc>
          <w:tcPr>
            <w:tcW w:type="dxa" w:w="2400"/>
            <w:tcMar>
              <w:top w:w="80" w:type="dxa"/>
              <w:start w:w="120" w:type="dxa"/>
              <w:bottom w:w="80" w:type="dxa"/>
              <w:end w:w="120" w:type="dxa"/>
            </w:tcMar>
            <w:vAlign w:val="center"/>
          </w:tcPr>
          <w:p>
            <w:pPr>
              <w:spacing w:after="0"/>
            </w:pPr>
            <w:r>
              <w:rPr>
                <w:rFonts w:ascii="Calibri" w:hAnsi="Calibri"/>
                <w:color w:val="000000"/>
                <w:sz w:val="17"/>
              </w:rPr>
              <w:t>Flat files and bounded memory</w:t>
            </w:r>
          </w:p>
        </w:tc>
        <w:tc>
          <w:tcPr>
            <w:tcW w:type="dxa" w:w="3720"/>
            <w:tcMar>
              <w:top w:w="80" w:type="dxa"/>
              <w:start w:w="120" w:type="dxa"/>
              <w:bottom w:w="80" w:type="dxa"/>
              <w:end w:w="120" w:type="dxa"/>
            </w:tcMar>
            <w:vAlign w:val="center"/>
          </w:tcPr>
          <w:p>
            <w:pPr>
              <w:spacing w:after="0"/>
            </w:pPr>
            <w:r>
              <w:rPr>
                <w:rFonts w:ascii="Calibri" w:hAnsi="Calibri"/>
                <w:color w:val="000000"/>
                <w:sz w:val="17"/>
              </w:rPr>
              <w:t>Inspectable and dependency-free persistence</w:t>
            </w:r>
          </w:p>
        </w:tc>
        <w:tc>
          <w:tcPr>
            <w:tcW w:type="dxa" w:w="3240"/>
            <w:tcMar>
              <w:top w:w="80" w:type="dxa"/>
              <w:start w:w="120" w:type="dxa"/>
              <w:bottom w:w="80" w:type="dxa"/>
              <w:end w:w="120" w:type="dxa"/>
            </w:tcMar>
            <w:vAlign w:val="center"/>
          </w:tcPr>
          <w:p>
            <w:pPr>
              <w:spacing w:after="0"/>
            </w:pPr>
            <w:r>
              <w:rPr>
                <w:rFonts w:ascii="Calibri" w:hAnsi="Calibri"/>
                <w:color w:val="000000"/>
                <w:sz w:val="17"/>
              </w:rPr>
              <w:t>No transactions, long-term query or multi-user case management</w:t>
            </w:r>
          </w:p>
        </w:tc>
      </w:tr>
      <w:tr>
        <w:tc>
          <w:tcPr>
            <w:tcW w:type="dxa" w:w="2400"/>
            <w:tcMar>
              <w:top w:w="80" w:type="dxa"/>
              <w:start w:w="120" w:type="dxa"/>
              <w:bottom w:w="80" w:type="dxa"/>
              <w:end w:w="120" w:type="dxa"/>
            </w:tcMar>
            <w:vAlign w:val="center"/>
          </w:tcPr>
          <w:p>
            <w:pPr>
              <w:spacing w:after="0"/>
            </w:pPr>
            <w:r>
              <w:rPr>
                <w:rFonts w:ascii="Calibri" w:hAnsi="Calibri"/>
                <w:color w:val="000000"/>
                <w:sz w:val="17"/>
              </w:rPr>
              <w:t>UDP telemetry</w:t>
            </w:r>
          </w:p>
        </w:tc>
        <w:tc>
          <w:tcPr>
            <w:tcW w:type="dxa" w:w="3720"/>
            <w:tcMar>
              <w:top w:w="80" w:type="dxa"/>
              <w:start w:w="120" w:type="dxa"/>
              <w:bottom w:w="80" w:type="dxa"/>
              <w:end w:w="120" w:type="dxa"/>
            </w:tcMar>
            <w:vAlign w:val="center"/>
          </w:tcPr>
          <w:p>
            <w:pPr>
              <w:spacing w:after="0"/>
            </w:pPr>
            <w:r>
              <w:rPr>
                <w:rFonts w:ascii="Calibri" w:hAnsi="Calibri"/>
                <w:color w:val="000000"/>
                <w:sz w:val="17"/>
              </w:rPr>
              <w:t>Simple, non-blocking lab integration</w:t>
            </w:r>
          </w:p>
        </w:tc>
        <w:tc>
          <w:tcPr>
            <w:tcW w:type="dxa" w:w="3240"/>
            <w:tcMar>
              <w:top w:w="80" w:type="dxa"/>
              <w:start w:w="120" w:type="dxa"/>
              <w:bottom w:w="80" w:type="dxa"/>
              <w:end w:w="120" w:type="dxa"/>
            </w:tcMar>
            <w:vAlign w:val="center"/>
          </w:tcPr>
          <w:p>
            <w:pPr>
              <w:spacing w:after="0"/>
            </w:pPr>
            <w:r>
              <w:rPr>
                <w:rFonts w:ascii="Calibri" w:hAnsi="Calibri"/>
                <w:color w:val="000000"/>
                <w:sz w:val="17"/>
              </w:rPr>
              <w:t>Best-effort, unauthenticated and unencrypted</w:t>
            </w:r>
          </w:p>
        </w:tc>
      </w:tr>
      <w:tr>
        <w:tc>
          <w:tcPr>
            <w:tcW w:type="dxa" w:w="2400"/>
            <w:tcMar>
              <w:top w:w="80" w:type="dxa"/>
              <w:start w:w="120" w:type="dxa"/>
              <w:bottom w:w="80" w:type="dxa"/>
              <w:end w:w="120" w:type="dxa"/>
            </w:tcMar>
            <w:vAlign w:val="center"/>
          </w:tcPr>
          <w:p>
            <w:pPr>
              <w:spacing w:after="0"/>
            </w:pPr>
            <w:r>
              <w:rPr>
                <w:rFonts w:ascii="Calibri" w:hAnsi="Calibri"/>
                <w:color w:val="000000"/>
                <w:sz w:val="17"/>
              </w:rPr>
              <w:t>Policy-gated iptables</w:t>
            </w:r>
          </w:p>
        </w:tc>
        <w:tc>
          <w:tcPr>
            <w:tcW w:type="dxa" w:w="3720"/>
            <w:tcMar>
              <w:top w:w="80" w:type="dxa"/>
              <w:start w:w="120" w:type="dxa"/>
              <w:bottom w:w="80" w:type="dxa"/>
              <w:end w:w="120" w:type="dxa"/>
            </w:tcMar>
            <w:vAlign w:val="center"/>
          </w:tcPr>
          <w:p>
            <w:pPr>
              <w:spacing w:after="0"/>
            </w:pPr>
            <w:r>
              <w:rPr>
                <w:rFonts w:ascii="Calibri" w:hAnsi="Calibri"/>
                <w:color w:val="000000"/>
                <w:sz w:val="17"/>
              </w:rPr>
              <w:t>Containment is explicit, reversible and truthful</w:t>
            </w:r>
          </w:p>
        </w:tc>
        <w:tc>
          <w:tcPr>
            <w:tcW w:type="dxa" w:w="3240"/>
            <w:tcMar>
              <w:top w:w="80" w:type="dxa"/>
              <w:start w:w="120" w:type="dxa"/>
              <w:bottom w:w="80" w:type="dxa"/>
              <w:end w:w="120" w:type="dxa"/>
            </w:tcMar>
            <w:vAlign w:val="center"/>
          </w:tcPr>
          <w:p>
            <w:pPr>
              <w:spacing w:after="0"/>
            </w:pPr>
            <w:r>
              <w:rPr>
                <w:rFonts w:ascii="Calibri" w:hAnsi="Calibri"/>
                <w:color w:val="000000"/>
                <w:sz w:val="17"/>
              </w:rPr>
              <w:t>Linux-only and unsafe for untrusted production without stronger controls</w:t>
            </w:r>
          </w:p>
        </w:tc>
      </w:tr>
    </w:tbl>
    <w:p>
      <w:pPr>
        <w:spacing w:after="20"/>
      </w:pPr>
    </w:p>
    <w:p>
      <w:r>
        <w:br w:type="page"/>
      </w:r>
    </w:p>
    <w:p>
      <w:pPr>
        <w:pStyle w:val="Heading1"/>
      </w:pPr>
      <w:r>
        <w:t>7. Architecture and end-to-end workflow</w:t>
      </w:r>
    </w:p>
    <w:p>
      <w:pPr>
        <w:keepNext/>
        <w:jc w:val="center"/>
      </w:pPr>
      <w:r>
        <w:drawing>
          <wp:inline xmlns:a="http://schemas.openxmlformats.org/drawingml/2006/main" xmlns:pic="http://schemas.openxmlformats.org/drawingml/2006/picture">
            <wp:extent cx="4617720" cy="7567930"/>
            <wp:docPr id="1" name="Picture 1" descr="Figure 1. Implemented MANTIS system workflow used as the high-level viva explanation."/>
            <wp:cNvGraphicFramePr>
              <a:graphicFrameLocks noChangeAspect="1"/>
            </wp:cNvGraphicFramePr>
            <a:graphic>
              <a:graphicData uri="http://schemas.openxmlformats.org/drawingml/2006/picture">
                <pic:pic>
                  <pic:nvPicPr>
                    <pic:cNvPr id="0" name="figure_03_system_workflow_corrected.png"/>
                    <pic:cNvPicPr/>
                  </pic:nvPicPr>
                  <pic:blipFill>
                    <a:blip r:embed="rId11"/>
                    <a:stretch>
                      <a:fillRect/>
                    </a:stretch>
                  </pic:blipFill>
                  <pic:spPr>
                    <a:xfrm>
                      <a:off x="0" y="0"/>
                      <a:ext cx="4617720" cy="7567930"/>
                    </a:xfrm>
                    <a:prstGeom prst="rect"/>
                  </pic:spPr>
                </pic:pic>
              </a:graphicData>
            </a:graphic>
          </wp:inline>
        </w:drawing>
      </w:r>
    </w:p>
    <w:p>
      <w:pPr>
        <w:pStyle w:val="CaptionViva"/>
        <w:keepNext w:val="0"/>
      </w:pPr>
      <w:r>
        <w:t>Figure 1. Implemented MANTIS system workflow used as the high-level viva explanation.</w:t>
      </w:r>
    </w:p>
    <w:p>
      <w:pPr>
        <w:pStyle w:val="Heading2"/>
      </w:pPr>
      <w:r>
        <w:t>7.1 Packet-to-alert path</w:t>
      </w:r>
    </w:p>
    <w:p>
      <w:pPr>
        <w:numPr>
          <w:ilvl w:val="0"/>
          <w:numId w:val="14"/>
        </w:numPr>
      </w:pPr>
      <w:r>
        <w:t>Load configuration in precedence order: defaults, JSON file, MANTIS environment variables, then command-line arguments.</w:t>
      </w:r>
    </w:p>
    <w:p>
      <w:pPr>
        <w:numPr>
          <w:ilvl w:val="0"/>
          <w:numId w:val="14"/>
        </w:numPr>
      </w:pPr>
      <w:r>
        <w:t>Construct SensorNode, five engines, PacketParser, AlertDispatcher, bounded packet store, logger, report generator and optional UDP sender.</w:t>
      </w:r>
    </w:p>
    <w:p>
      <w:pPr>
        <w:numPr>
          <w:ilvl w:val="0"/>
          <w:numId w:val="14"/>
        </w:numPr>
      </w:pPr>
      <w:r>
        <w:t>Load the newest compatible timestamped brain snapshot if one exists. Missing or invalid state falls back safely.</w:t>
      </w:r>
    </w:p>
    <w:p>
      <w:pPr>
        <w:numPr>
          <w:ilvl w:val="0"/>
          <w:numId w:val="14"/>
        </w:numPr>
      </w:pPr>
      <w:r>
        <w:t>The sniffer thread receives raw frames from an AF_PACKET socket and uses put_nowait on the bounded queue. Queue overflow increments a drop count.</w:t>
      </w:r>
    </w:p>
    <w:p>
      <w:pPr>
        <w:numPr>
          <w:ilvl w:val="0"/>
          <w:numId w:val="14"/>
        </w:numPr>
      </w:pPr>
      <w:r>
        <w:t>The analyser thread removes frames, optionally writes bounded PCAP evidence and calls PacketParser.</w:t>
      </w:r>
    </w:p>
    <w:p>
      <w:pPr>
        <w:numPr>
          <w:ilvl w:val="0"/>
          <w:numId w:val="14"/>
        </w:numPr>
      </w:pPr>
      <w:r>
        <w:t>The parser validates supported Ethernet, VLAN, IPv4, TCP, UDP and ICMP structures. Malformed and unsupported frames are counted and rejected safely.</w:t>
      </w:r>
    </w:p>
    <w:p>
      <w:pPr>
        <w:numPr>
          <w:ilvl w:val="0"/>
          <w:numId w:val="14"/>
        </w:numPr>
      </w:pPr>
      <w:r>
        <w:t>The sensor excludes its own dashboard ports 8080 and 9999 to avoid a self-noise feedback loop.</w:t>
      </w:r>
    </w:p>
    <w:p>
      <w:pPr>
        <w:numPr>
          <w:ilvl w:val="0"/>
          <w:numId w:val="14"/>
        </w:numPr>
      </w:pPr>
      <w:r>
        <w:t>Bloom and Naive Bayes process each applicable packet. Z-Score, per-source KNN and K-Means process one-second aggregated observations.</w:t>
      </w:r>
    </w:p>
    <w:p>
      <w:pPr>
        <w:numPr>
          <w:ilvl w:val="0"/>
          <w:numId w:val="14"/>
        </w:numPr>
      </w:pPr>
      <w:r>
        <w:t>A threat reaches AlertDispatcher, which deduplicates, enriches with ATT&amp;CK and risk context, sanitises evidence and decides whether response policy is satisfied.</w:t>
      </w:r>
    </w:p>
    <w:p>
      <w:pPr>
        <w:numPr>
          <w:ilvl w:val="0"/>
          <w:numId w:val="14"/>
        </w:numPr>
      </w:pPr>
      <w:r>
        <w:t>Evidence is written to the report and CSV, optionally sent as UDP JSON, and published to the attached UI. Blocking is reported as Blocked only after iptables confirms success.</w:t>
      </w:r>
    </w:p>
    <w:p>
      <w:pPr>
        <w:numPr>
          <w:ilvl w:val="0"/>
          <w:numId w:val="14"/>
        </w:numPr>
      </w:pPr>
      <w:r>
        <w:t>On shutdown, resources close, engine state is exported, the forensic report is generated and a session summary is printed.</w:t>
      </w:r>
    </w:p>
    <w:p>
      <w:pPr>
        <w:pStyle w:val="Heading2"/>
      </w:pPr>
      <w:r>
        <w:t>7.2 Threading and bounded resources</w:t>
      </w:r>
    </w:p>
    <w:p>
      <w:pPr>
        <w:keepLines w:val="0"/>
      </w:pPr>
      <w:r>
        <w:rPr>
          <w:i w:val="0"/>
        </w:rPr>
        <w:t>Python threads do not remove the Global Interpreter Lock for CPU-bound work, but the design still benefits because capture is dominated by socket I/O and can drain independently from analysis. The queue size defaults to 100,000 frames, the dashboard packet store defaults to 5,000 records, alerts are deduplicated within five seconds and PCAP snap length defaults to 96 bytes. Bounded resources convert overload into measurable frame loss instead of uncontrolled memory growth.</w:t>
      </w:r>
    </w:p>
    <w:p>
      <w:pPr>
        <w:keepNext/>
        <w:jc w:val="center"/>
      </w:pPr>
      <w:r>
        <w:drawing>
          <wp:inline xmlns:a="http://schemas.openxmlformats.org/drawingml/2006/main" xmlns:pic="http://schemas.openxmlformats.org/drawingml/2006/picture">
            <wp:extent cx="5715000" cy="3784868"/>
            <wp:docPr id="2" name="Picture 2" descr="Figure 2. Conceptual live-detection sequence. In the implementation, Bloom and Naive Bayes run per packet while Z-Score, KNN and K-Means run on one-second observations."/>
            <wp:cNvGraphicFramePr>
              <a:graphicFrameLocks noChangeAspect="1"/>
            </wp:cNvGraphicFramePr>
            <a:graphic>
              <a:graphicData uri="http://schemas.openxmlformats.org/drawingml/2006/picture">
                <pic:pic>
                  <pic:nvPicPr>
                    <pic:cNvPr id="0" name="MANTIS_Sequence_Diagrams-Figure 8a - Live Detection.drawio.png"/>
                    <pic:cNvPicPr/>
                  </pic:nvPicPr>
                  <pic:blipFill>
                    <a:blip r:embed="rId12"/>
                    <a:stretch>
                      <a:fillRect/>
                    </a:stretch>
                  </pic:blipFill>
                  <pic:spPr>
                    <a:xfrm>
                      <a:off x="0" y="0"/>
                      <a:ext cx="5715000" cy="3784868"/>
                    </a:xfrm>
                    <a:prstGeom prst="rect"/>
                  </pic:spPr>
                </pic:pic>
              </a:graphicData>
            </a:graphic>
          </wp:inline>
        </w:drawing>
      </w:r>
    </w:p>
    <w:p>
      <w:pPr>
        <w:pStyle w:val="CaptionViva"/>
        <w:keepNext w:val="0"/>
      </w:pPr>
      <w:r>
        <w:t>Figure 2. Conceptual live-detection sequence. In the implementation, Bloom and Naive Bayes run per packet while Z-Score, KNN and K-Means run on one-second observations.</w:t>
      </w:r>
    </w:p>
    <w:p>
      <w:pPr>
        <w:pStyle w:val="Heading2"/>
      </w:pPr>
      <w:r>
        <w:t>7.3 Class responsibilities</w:t>
      </w:r>
    </w:p>
    <w:tbl>
      <w:tblPr>
        <w:tblStyle w:val="TableGrid"/>
        <w:tblW w:type="dxa" w:w="9360"/>
        <w:jc w:val="left"/>
        <w:tblLayout w:type="fixed"/>
        <w:tblLook w:firstColumn="1" w:firstRow="1" w:lastColumn="0" w:lastRow="0" w:noHBand="0" w:noVBand="1" w:val="04A0"/>
        <w:tblInd w:w="120" w:type="dxa"/>
      </w:tblPr>
      <w:tblGrid>
        <w:gridCol w:w="2300"/>
        <w:gridCol w:w="3800"/>
        <w:gridCol w:w="3260"/>
      </w:tblGrid>
      <w:tr>
        <w:trPr>
          <w:tblHeader w:val="true"/>
        </w:trPr>
        <w:tc>
          <w:tcPr>
            <w:tcW w:type="dxa" w:w="2300"/>
            <w:shd w:fill="E8EEF5"/>
            <w:tcMar>
              <w:top w:w="80" w:type="dxa"/>
              <w:start w:w="120" w:type="dxa"/>
              <w:bottom w:w="80" w:type="dxa"/>
              <w:end w:w="120" w:type="dxa"/>
            </w:tcMar>
            <w:vAlign w:val="center"/>
          </w:tcPr>
          <w:p>
            <w:pPr>
              <w:spacing w:after="0"/>
              <w:jc w:val="center"/>
            </w:pPr>
            <w:r>
              <w:rPr>
                <w:rFonts w:ascii="Calibri" w:hAnsi="Calibri"/>
                <w:b/>
                <w:color w:val="17365D"/>
                <w:sz w:val="17"/>
              </w:rPr>
              <w:t>Class or module</w:t>
            </w:r>
          </w:p>
        </w:tc>
        <w:tc>
          <w:tcPr>
            <w:tcW w:type="dxa" w:w="3800"/>
            <w:shd w:fill="E8EEF5"/>
            <w:tcMar>
              <w:top w:w="80" w:type="dxa"/>
              <w:start w:w="120" w:type="dxa"/>
              <w:bottom w:w="80" w:type="dxa"/>
              <w:end w:w="120" w:type="dxa"/>
            </w:tcMar>
            <w:vAlign w:val="center"/>
          </w:tcPr>
          <w:p>
            <w:pPr>
              <w:spacing w:after="0"/>
              <w:jc w:val="center"/>
            </w:pPr>
            <w:r>
              <w:rPr>
                <w:rFonts w:ascii="Calibri" w:hAnsi="Calibri"/>
                <w:b/>
                <w:color w:val="17365D"/>
                <w:sz w:val="17"/>
              </w:rPr>
              <w:t>Owns</w:t>
            </w:r>
          </w:p>
        </w:tc>
        <w:tc>
          <w:tcPr>
            <w:tcW w:type="dxa" w:w="3260"/>
            <w:shd w:fill="E8EEF5"/>
            <w:tcMar>
              <w:top w:w="80" w:type="dxa"/>
              <w:start w:w="120" w:type="dxa"/>
              <w:bottom w:w="80" w:type="dxa"/>
              <w:end w:w="120" w:type="dxa"/>
            </w:tcMar>
            <w:vAlign w:val="center"/>
          </w:tcPr>
          <w:p>
            <w:pPr>
              <w:spacing w:after="0"/>
              <w:jc w:val="center"/>
            </w:pPr>
            <w:r>
              <w:rPr>
                <w:rFonts w:ascii="Calibri" w:hAnsi="Calibri"/>
                <w:b/>
                <w:color w:val="17365D"/>
                <w:sz w:val="17"/>
              </w:rPr>
              <w:t>Does not own</w:t>
            </w:r>
          </w:p>
        </w:tc>
      </w:tr>
      <w:tr>
        <w:tc>
          <w:tcPr>
            <w:tcW w:type="dxa" w:w="2300"/>
            <w:tcMar>
              <w:top w:w="80" w:type="dxa"/>
              <w:start w:w="120" w:type="dxa"/>
              <w:bottom w:w="80" w:type="dxa"/>
              <w:end w:w="120" w:type="dxa"/>
            </w:tcMar>
            <w:vAlign w:val="center"/>
          </w:tcPr>
          <w:p>
            <w:pPr>
              <w:spacing w:after="0"/>
            </w:pPr>
            <w:r>
              <w:rPr>
                <w:rFonts w:ascii="Calibri" w:hAnsi="Calibri"/>
                <w:color w:val="000000"/>
                <w:sz w:val="17"/>
              </w:rPr>
              <w:t>SensorNode</w:t>
            </w:r>
          </w:p>
        </w:tc>
        <w:tc>
          <w:tcPr>
            <w:tcW w:type="dxa" w:w="3800"/>
            <w:tcMar>
              <w:top w:w="80" w:type="dxa"/>
              <w:start w:w="120" w:type="dxa"/>
              <w:bottom w:w="80" w:type="dxa"/>
              <w:end w:w="120" w:type="dxa"/>
            </w:tcMar>
            <w:vAlign w:val="center"/>
          </w:tcPr>
          <w:p>
            <w:pPr>
              <w:spacing w:after="0"/>
            </w:pPr>
            <w:r>
              <w:rPr>
                <w:rFonts w:ascii="Calibri" w:hAnsi="Calibri"/>
                <w:color w:val="000000"/>
                <w:sz w:val="17"/>
              </w:rPr>
              <w:t>Lifecycle, capture queue, parser, five engines, aggregation and orchestration</w:t>
            </w:r>
          </w:p>
        </w:tc>
        <w:tc>
          <w:tcPr>
            <w:tcW w:type="dxa" w:w="3260"/>
            <w:tcMar>
              <w:top w:w="80" w:type="dxa"/>
              <w:start w:w="120" w:type="dxa"/>
              <w:bottom w:w="80" w:type="dxa"/>
              <w:end w:w="120" w:type="dxa"/>
            </w:tcMar>
            <w:vAlign w:val="center"/>
          </w:tcPr>
          <w:p>
            <w:pPr>
              <w:spacing w:after="0"/>
            </w:pPr>
            <w:r>
              <w:rPr>
                <w:rFonts w:ascii="Calibri" w:hAnsi="Calibri"/>
                <w:color w:val="000000"/>
                <w:sz w:val="17"/>
              </w:rPr>
              <w:t>Final response policy details</w:t>
            </w:r>
          </w:p>
        </w:tc>
      </w:tr>
      <w:tr>
        <w:tc>
          <w:tcPr>
            <w:tcW w:type="dxa" w:w="2300"/>
            <w:tcMar>
              <w:top w:w="80" w:type="dxa"/>
              <w:start w:w="120" w:type="dxa"/>
              <w:bottom w:w="80" w:type="dxa"/>
              <w:end w:w="120" w:type="dxa"/>
            </w:tcMar>
            <w:vAlign w:val="center"/>
          </w:tcPr>
          <w:p>
            <w:pPr>
              <w:spacing w:after="0"/>
            </w:pPr>
            <w:r>
              <w:rPr>
                <w:rFonts w:ascii="Calibri" w:hAnsi="Calibri"/>
                <w:color w:val="000000"/>
                <w:sz w:val="17"/>
              </w:rPr>
              <w:t>PacketParser</w:t>
            </w:r>
          </w:p>
        </w:tc>
        <w:tc>
          <w:tcPr>
            <w:tcW w:type="dxa" w:w="3800"/>
            <w:tcMar>
              <w:top w:w="80" w:type="dxa"/>
              <w:start w:w="120" w:type="dxa"/>
              <w:bottom w:w="80" w:type="dxa"/>
              <w:end w:w="120" w:type="dxa"/>
            </w:tcMar>
            <w:vAlign w:val="center"/>
          </w:tcPr>
          <w:p>
            <w:pPr>
              <w:spacing w:after="0"/>
            </w:pPr>
            <w:r>
              <w:rPr>
                <w:rFonts w:ascii="Calibri" w:hAnsi="Calibri"/>
                <w:color w:val="000000"/>
                <w:sz w:val="17"/>
              </w:rPr>
              <w:t>Stateless safe decoding and counters</w:t>
            </w:r>
          </w:p>
        </w:tc>
        <w:tc>
          <w:tcPr>
            <w:tcW w:type="dxa" w:w="3260"/>
            <w:tcMar>
              <w:top w:w="80" w:type="dxa"/>
              <w:start w:w="120" w:type="dxa"/>
              <w:bottom w:w="80" w:type="dxa"/>
              <w:end w:w="120" w:type="dxa"/>
            </w:tcMar>
            <w:vAlign w:val="center"/>
          </w:tcPr>
          <w:p>
            <w:pPr>
              <w:spacing w:after="0"/>
            </w:pPr>
            <w:r>
              <w:rPr>
                <w:rFonts w:ascii="Calibri" w:hAnsi="Calibri"/>
                <w:color w:val="000000"/>
                <w:sz w:val="17"/>
              </w:rPr>
              <w:t>Detection decisions or firewall response</w:t>
            </w:r>
          </w:p>
        </w:tc>
      </w:tr>
      <w:tr>
        <w:tc>
          <w:tcPr>
            <w:tcW w:type="dxa" w:w="2300"/>
            <w:tcMar>
              <w:top w:w="80" w:type="dxa"/>
              <w:start w:w="120" w:type="dxa"/>
              <w:bottom w:w="80" w:type="dxa"/>
              <w:end w:w="120" w:type="dxa"/>
            </w:tcMar>
            <w:vAlign w:val="center"/>
          </w:tcPr>
          <w:p>
            <w:pPr>
              <w:spacing w:after="0"/>
            </w:pPr>
            <w:r>
              <w:rPr>
                <w:rFonts w:ascii="Calibri" w:hAnsi="Calibri"/>
                <w:color w:val="000000"/>
                <w:sz w:val="17"/>
              </w:rPr>
              <w:t>DetectionEngine</w:t>
            </w:r>
          </w:p>
        </w:tc>
        <w:tc>
          <w:tcPr>
            <w:tcW w:type="dxa" w:w="3800"/>
            <w:tcMar>
              <w:top w:w="80" w:type="dxa"/>
              <w:start w:w="120" w:type="dxa"/>
              <w:bottom w:w="80" w:type="dxa"/>
              <w:end w:w="120" w:type="dxa"/>
            </w:tcMar>
            <w:vAlign w:val="center"/>
          </w:tcPr>
          <w:p>
            <w:pPr>
              <w:spacing w:after="0"/>
            </w:pPr>
            <w:r>
              <w:rPr>
                <w:rFonts w:ascii="Calibri" w:hAnsi="Calibri"/>
                <w:color w:val="000000"/>
                <w:sz w:val="17"/>
              </w:rPr>
              <w:t>Uniform analyse, train, export, import and reset contract</w:t>
            </w:r>
          </w:p>
        </w:tc>
        <w:tc>
          <w:tcPr>
            <w:tcW w:type="dxa" w:w="3260"/>
            <w:tcMar>
              <w:top w:w="80" w:type="dxa"/>
              <w:start w:w="120" w:type="dxa"/>
              <w:bottom w:w="80" w:type="dxa"/>
              <w:end w:w="120" w:type="dxa"/>
            </w:tcMar>
            <w:vAlign w:val="center"/>
          </w:tcPr>
          <w:p>
            <w:pPr>
              <w:spacing w:after="0"/>
            </w:pPr>
            <w:r>
              <w:rPr>
                <w:rFonts w:ascii="Calibri" w:hAnsi="Calibri"/>
                <w:color w:val="000000"/>
                <w:sz w:val="17"/>
              </w:rPr>
              <w:t>Logging, telemetry or blocking</w:t>
            </w:r>
          </w:p>
        </w:tc>
      </w:tr>
      <w:tr>
        <w:tc>
          <w:tcPr>
            <w:tcW w:type="dxa" w:w="2300"/>
            <w:tcMar>
              <w:top w:w="80" w:type="dxa"/>
              <w:start w:w="120" w:type="dxa"/>
              <w:bottom w:w="80" w:type="dxa"/>
              <w:end w:w="120" w:type="dxa"/>
            </w:tcMar>
            <w:vAlign w:val="center"/>
          </w:tcPr>
          <w:p>
            <w:pPr>
              <w:spacing w:after="0"/>
            </w:pPr>
            <w:r>
              <w:rPr>
                <w:rFonts w:ascii="Calibri" w:hAnsi="Calibri"/>
                <w:color w:val="000000"/>
                <w:sz w:val="17"/>
              </w:rPr>
              <w:t>Verdict</w:t>
            </w:r>
          </w:p>
        </w:tc>
        <w:tc>
          <w:tcPr>
            <w:tcW w:type="dxa" w:w="3800"/>
            <w:tcMar>
              <w:top w:w="80" w:type="dxa"/>
              <w:start w:w="120" w:type="dxa"/>
              <w:bottom w:w="80" w:type="dxa"/>
              <w:end w:w="120" w:type="dxa"/>
            </w:tcMar>
            <w:vAlign w:val="center"/>
          </w:tcPr>
          <w:p>
            <w:pPr>
              <w:spacing w:after="0"/>
            </w:pPr>
            <w:r>
              <w:rPr>
                <w:rFonts w:ascii="Calibri" w:hAnsi="Calibri"/>
                <w:color w:val="000000"/>
                <w:sz w:val="17"/>
              </w:rPr>
              <w:t>Label, confidence, detail and threat flag</w:t>
            </w:r>
          </w:p>
        </w:tc>
        <w:tc>
          <w:tcPr>
            <w:tcW w:type="dxa" w:w="3260"/>
            <w:tcMar>
              <w:top w:w="80" w:type="dxa"/>
              <w:start w:w="120" w:type="dxa"/>
              <w:bottom w:w="80" w:type="dxa"/>
              <w:end w:w="120" w:type="dxa"/>
            </w:tcMar>
            <w:vAlign w:val="center"/>
          </w:tcPr>
          <w:p>
            <w:pPr>
              <w:spacing w:after="0"/>
              <w:jc w:val="center"/>
            </w:pPr>
            <w:r>
              <w:rPr>
                <w:rFonts w:ascii="Calibri" w:hAnsi="Calibri"/>
                <w:color w:val="000000"/>
                <w:sz w:val="17"/>
              </w:rPr>
              <w:t>Side effects</w:t>
            </w:r>
          </w:p>
        </w:tc>
      </w:tr>
      <w:tr>
        <w:tc>
          <w:tcPr>
            <w:tcW w:type="dxa" w:w="2300"/>
            <w:tcMar>
              <w:top w:w="80" w:type="dxa"/>
              <w:start w:w="120" w:type="dxa"/>
              <w:bottom w:w="80" w:type="dxa"/>
              <w:end w:w="120" w:type="dxa"/>
            </w:tcMar>
            <w:vAlign w:val="center"/>
          </w:tcPr>
          <w:p>
            <w:pPr>
              <w:spacing w:after="0"/>
            </w:pPr>
            <w:r>
              <w:rPr>
                <w:rFonts w:ascii="Calibri" w:hAnsi="Calibri"/>
                <w:color w:val="000000"/>
                <w:sz w:val="17"/>
              </w:rPr>
              <w:t>AlertDispatcher</w:t>
            </w:r>
          </w:p>
        </w:tc>
        <w:tc>
          <w:tcPr>
            <w:tcW w:type="dxa" w:w="3800"/>
            <w:tcMar>
              <w:top w:w="80" w:type="dxa"/>
              <w:start w:w="120" w:type="dxa"/>
              <w:bottom w:w="80" w:type="dxa"/>
              <w:end w:w="120" w:type="dxa"/>
            </w:tcMar>
            <w:vAlign w:val="center"/>
          </w:tcPr>
          <w:p>
            <w:pPr>
              <w:spacing w:after="0"/>
            </w:pPr>
            <w:r>
              <w:rPr>
                <w:rFonts w:ascii="Calibri" w:hAnsi="Calibri"/>
                <w:color w:val="000000"/>
                <w:sz w:val="17"/>
              </w:rPr>
              <w:t>Deduplication, enrichment, evidence fan-out and policy decision</w:t>
            </w:r>
          </w:p>
        </w:tc>
        <w:tc>
          <w:tcPr>
            <w:tcW w:type="dxa" w:w="3260"/>
            <w:tcMar>
              <w:top w:w="80" w:type="dxa"/>
              <w:start w:w="120" w:type="dxa"/>
              <w:bottom w:w="80" w:type="dxa"/>
              <w:end w:w="120" w:type="dxa"/>
            </w:tcMar>
            <w:vAlign w:val="center"/>
          </w:tcPr>
          <w:p>
            <w:pPr>
              <w:spacing w:after="0"/>
            </w:pPr>
            <w:r>
              <w:rPr>
                <w:rFonts w:ascii="Calibri" w:hAnsi="Calibri"/>
                <w:color w:val="000000"/>
                <w:sz w:val="17"/>
              </w:rPr>
              <w:t>Raw packet capture</w:t>
            </w:r>
          </w:p>
        </w:tc>
      </w:tr>
      <w:tr>
        <w:tc>
          <w:tcPr>
            <w:tcW w:type="dxa" w:w="2300"/>
            <w:tcMar>
              <w:top w:w="80" w:type="dxa"/>
              <w:start w:w="120" w:type="dxa"/>
              <w:bottom w:w="80" w:type="dxa"/>
              <w:end w:w="120" w:type="dxa"/>
            </w:tcMar>
            <w:vAlign w:val="center"/>
          </w:tcPr>
          <w:p>
            <w:pPr>
              <w:spacing w:after="0"/>
            </w:pPr>
            <w:r>
              <w:rPr>
                <w:rFonts w:ascii="Calibri" w:hAnsi="Calibri"/>
                <w:color w:val="000000"/>
                <w:sz w:val="17"/>
              </w:rPr>
              <w:t>ActiveDefense</w:t>
            </w:r>
          </w:p>
        </w:tc>
        <w:tc>
          <w:tcPr>
            <w:tcW w:type="dxa" w:w="3800"/>
            <w:tcMar>
              <w:top w:w="80" w:type="dxa"/>
              <w:start w:w="120" w:type="dxa"/>
              <w:bottom w:w="80" w:type="dxa"/>
              <w:end w:w="120" w:type="dxa"/>
            </w:tcMar>
            <w:vAlign w:val="center"/>
          </w:tcPr>
          <w:p>
            <w:pPr>
              <w:spacing w:after="0"/>
            </w:pPr>
            <w:r>
              <w:rPr>
                <w:rFonts w:ascii="Calibri" w:hAnsi="Calibri"/>
                <w:color w:val="000000"/>
                <w:sz w:val="17"/>
              </w:rPr>
              <w:t>Insert, remove and track MANTIS iptables rules</w:t>
            </w:r>
          </w:p>
        </w:tc>
        <w:tc>
          <w:tcPr>
            <w:tcW w:type="dxa" w:w="3260"/>
            <w:tcMar>
              <w:top w:w="80" w:type="dxa"/>
              <w:start w:w="120" w:type="dxa"/>
              <w:bottom w:w="80" w:type="dxa"/>
              <w:end w:w="120" w:type="dxa"/>
            </w:tcMar>
            <w:vAlign w:val="center"/>
          </w:tcPr>
          <w:p>
            <w:pPr>
              <w:spacing w:after="0"/>
            </w:pPr>
            <w:r>
              <w:rPr>
                <w:rFonts w:ascii="Calibri" w:hAnsi="Calibri"/>
                <w:color w:val="000000"/>
                <w:sz w:val="17"/>
              </w:rPr>
              <w:t>Decide whether blocking is enabled</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4D6"/>
          </w:tcPr>
          <w:p>
            <w:pPr>
              <w:spacing w:after="0"/>
            </w:pPr>
            <w:r>
              <w:rPr>
                <w:rFonts w:ascii="Calibri" w:hAnsi="Calibri"/>
                <w:b/>
                <w:color w:val="9C6B00"/>
                <w:sz w:val="21"/>
              </w:rPr>
              <w:t xml:space="preserve">Multiplicity answer: </w:t>
            </w:r>
            <w:r>
              <w:rPr>
                <w:rFonts w:ascii="Calibri" w:hAnsi="Calibri"/>
                <w:color w:val="000000"/>
                <w:sz w:val="21"/>
              </w:rPr>
              <w:t>The implementation constructs exactly five engine instances. The class design uses one or more DetectionEngine objects to keep the architecture extensible. One SensorNode owns one PacketParser and one AlertDispatcher. AlertDispatcher may use zero or one ActiveDefense. Inheritance arrows do not carry multiplicities.</w:t>
            </w:r>
          </w:p>
        </w:tc>
      </w:tr>
    </w:tbl>
    <w:p>
      <w:pPr>
        <w:spacing w:after="20"/>
      </w:pPr>
    </w:p>
    <w:p>
      <w:pPr>
        <w:pStyle w:val="Heading1"/>
      </w:pPr>
      <w:r>
        <w:t>8. The five detection engines in detail</w:t>
      </w:r>
    </w:p>
    <w:tbl>
      <w:tblPr>
        <w:tblStyle w:val="TableGrid"/>
        <w:tblW w:type="dxa" w:w="9360"/>
        <w:jc w:val="left"/>
        <w:tblLayout w:type="fixed"/>
        <w:tblLook w:firstColumn="1" w:firstRow="1" w:lastColumn="0" w:lastRow="0" w:noHBand="0" w:noVBand="1" w:val="04A0"/>
        <w:tblInd w:w="120" w:type="dxa"/>
      </w:tblPr>
      <w:tblGrid>
        <w:gridCol w:w="1500"/>
        <w:gridCol w:w="2540"/>
        <w:gridCol w:w="3200"/>
        <w:gridCol w:w="2120"/>
      </w:tblGrid>
      <w:tr>
        <w:trPr>
          <w:tblHeader w:val="true"/>
        </w:trPr>
        <w:tc>
          <w:tcPr>
            <w:tcW w:type="dxa" w:w="1500"/>
            <w:shd w:fill="E8EEF5"/>
            <w:tcMar>
              <w:top w:w="80" w:type="dxa"/>
              <w:start w:w="120" w:type="dxa"/>
              <w:bottom w:w="80" w:type="dxa"/>
              <w:end w:w="120" w:type="dxa"/>
            </w:tcMar>
            <w:vAlign w:val="center"/>
          </w:tcPr>
          <w:p>
            <w:pPr>
              <w:spacing w:after="0"/>
              <w:jc w:val="center"/>
            </w:pPr>
            <w:r>
              <w:rPr>
                <w:rFonts w:ascii="Calibri" w:hAnsi="Calibri"/>
                <w:b/>
                <w:color w:val="17365D"/>
                <w:sz w:val="16"/>
              </w:rPr>
              <w:t>Engine</w:t>
            </w:r>
          </w:p>
        </w:tc>
        <w:tc>
          <w:tcPr>
            <w:tcW w:type="dxa" w:w="2540"/>
            <w:shd w:fill="E8EEF5"/>
            <w:tcMar>
              <w:top w:w="80" w:type="dxa"/>
              <w:start w:w="120" w:type="dxa"/>
              <w:bottom w:w="80" w:type="dxa"/>
              <w:end w:w="120" w:type="dxa"/>
            </w:tcMar>
            <w:vAlign w:val="center"/>
          </w:tcPr>
          <w:p>
            <w:pPr>
              <w:spacing w:after="0"/>
              <w:jc w:val="center"/>
            </w:pPr>
            <w:r>
              <w:rPr>
                <w:rFonts w:ascii="Calibri" w:hAnsi="Calibri"/>
                <w:b/>
                <w:color w:val="17365D"/>
                <w:sz w:val="16"/>
              </w:rPr>
              <w:t>Input and timing</w:t>
            </w:r>
          </w:p>
        </w:tc>
        <w:tc>
          <w:tcPr>
            <w:tcW w:type="dxa" w:w="3200"/>
            <w:shd w:fill="E8EEF5"/>
            <w:tcMar>
              <w:top w:w="80" w:type="dxa"/>
              <w:start w:w="120" w:type="dxa"/>
              <w:bottom w:w="80" w:type="dxa"/>
              <w:end w:w="120" w:type="dxa"/>
            </w:tcMar>
            <w:vAlign w:val="center"/>
          </w:tcPr>
          <w:p>
            <w:pPr>
              <w:spacing w:after="0"/>
              <w:jc w:val="center"/>
            </w:pPr>
            <w:r>
              <w:rPr>
                <w:rFonts w:ascii="Calibri" w:hAnsi="Calibri"/>
                <w:b/>
                <w:color w:val="17365D"/>
                <w:sz w:val="16"/>
              </w:rPr>
              <w:t>Decision</w:t>
            </w:r>
          </w:p>
        </w:tc>
        <w:tc>
          <w:tcPr>
            <w:tcW w:type="dxa" w:w="2120"/>
            <w:shd w:fill="E8EEF5"/>
            <w:tcMar>
              <w:top w:w="80" w:type="dxa"/>
              <w:start w:w="120" w:type="dxa"/>
              <w:bottom w:w="80" w:type="dxa"/>
              <w:end w:w="120" w:type="dxa"/>
            </w:tcMar>
            <w:vAlign w:val="center"/>
          </w:tcPr>
          <w:p>
            <w:pPr>
              <w:spacing w:after="0"/>
              <w:jc w:val="center"/>
            </w:pPr>
            <w:r>
              <w:rPr>
                <w:rFonts w:ascii="Calibri" w:hAnsi="Calibri"/>
                <w:b/>
                <w:color w:val="17365D"/>
                <w:sz w:val="16"/>
              </w:rPr>
              <w:t>Threat covered</w:t>
            </w:r>
          </w:p>
        </w:tc>
      </w:tr>
      <w:tr>
        <w:tc>
          <w:tcPr>
            <w:tcW w:type="dxa" w:w="1500"/>
            <w:tcMar>
              <w:top w:w="80" w:type="dxa"/>
              <w:start w:w="120" w:type="dxa"/>
              <w:bottom w:w="80" w:type="dxa"/>
              <w:end w:w="120" w:type="dxa"/>
            </w:tcMar>
            <w:vAlign w:val="center"/>
          </w:tcPr>
          <w:p>
            <w:pPr>
              <w:spacing w:after="0"/>
            </w:pPr>
            <w:r>
              <w:rPr>
                <w:rFonts w:ascii="Calibri" w:hAnsi="Calibri"/>
                <w:color w:val="000000"/>
                <w:sz w:val="16"/>
              </w:rPr>
              <w:t>Z-Score</w:t>
            </w:r>
          </w:p>
        </w:tc>
        <w:tc>
          <w:tcPr>
            <w:tcW w:type="dxa" w:w="2540"/>
            <w:tcMar>
              <w:top w:w="80" w:type="dxa"/>
              <w:start w:w="120" w:type="dxa"/>
              <w:bottom w:w="80" w:type="dxa"/>
              <w:end w:w="120" w:type="dxa"/>
            </w:tcMar>
            <w:vAlign w:val="center"/>
          </w:tcPr>
          <w:p>
            <w:pPr>
              <w:spacing w:after="0"/>
            </w:pPr>
            <w:r>
              <w:rPr>
                <w:rFonts w:ascii="Calibri" w:hAnsi="Calibri"/>
                <w:color w:val="000000"/>
                <w:sz w:val="16"/>
              </w:rPr>
              <w:t>Global PPS each second</w:t>
            </w:r>
          </w:p>
        </w:tc>
        <w:tc>
          <w:tcPr>
            <w:tcW w:type="dxa" w:w="3200"/>
            <w:tcMar>
              <w:top w:w="80" w:type="dxa"/>
              <w:start w:w="120" w:type="dxa"/>
              <w:bottom w:w="80" w:type="dxa"/>
              <w:end w:w="120" w:type="dxa"/>
            </w:tcMar>
            <w:vAlign w:val="center"/>
          </w:tcPr>
          <w:p>
            <w:pPr>
              <w:spacing w:after="0"/>
            </w:pPr>
            <w:r>
              <w:rPr>
                <w:rFonts w:ascii="Calibri" w:hAnsi="Calibri"/>
                <w:color w:val="000000"/>
                <w:sz w:val="16"/>
              </w:rPr>
              <w:t>High positive deviation, absolute minimum rate and sustained interval guard</w:t>
            </w:r>
          </w:p>
        </w:tc>
        <w:tc>
          <w:tcPr>
            <w:tcW w:type="dxa" w:w="2120"/>
            <w:tcMar>
              <w:top w:w="80" w:type="dxa"/>
              <w:start w:w="120" w:type="dxa"/>
              <w:bottom w:w="80" w:type="dxa"/>
              <w:end w:w="120" w:type="dxa"/>
            </w:tcMar>
            <w:vAlign w:val="center"/>
          </w:tcPr>
          <w:p>
            <w:pPr>
              <w:spacing w:after="0"/>
            </w:pPr>
            <w:r>
              <w:rPr>
                <w:rFonts w:ascii="Calibri" w:hAnsi="Calibri"/>
                <w:color w:val="000000"/>
                <w:sz w:val="16"/>
              </w:rPr>
              <w:t>Volumetric DoS or DDoS behaviour</w:t>
            </w:r>
          </w:p>
        </w:tc>
      </w:tr>
      <w:tr>
        <w:tc>
          <w:tcPr>
            <w:tcW w:type="dxa" w:w="1500"/>
            <w:tcMar>
              <w:top w:w="80" w:type="dxa"/>
              <w:start w:w="120" w:type="dxa"/>
              <w:bottom w:w="80" w:type="dxa"/>
              <w:end w:w="120" w:type="dxa"/>
            </w:tcMar>
            <w:vAlign w:val="center"/>
          </w:tcPr>
          <w:p>
            <w:pPr>
              <w:spacing w:after="0"/>
            </w:pPr>
            <w:r>
              <w:rPr>
                <w:rFonts w:ascii="Calibri" w:hAnsi="Calibri"/>
                <w:color w:val="000000"/>
                <w:sz w:val="16"/>
              </w:rPr>
              <w:t>KNN</w:t>
            </w:r>
          </w:p>
        </w:tc>
        <w:tc>
          <w:tcPr>
            <w:tcW w:type="dxa" w:w="2540"/>
            <w:tcMar>
              <w:top w:w="80" w:type="dxa"/>
              <w:start w:w="120" w:type="dxa"/>
              <w:bottom w:w="80" w:type="dxa"/>
              <w:end w:w="120" w:type="dxa"/>
            </w:tcMar>
            <w:vAlign w:val="center"/>
          </w:tcPr>
          <w:p>
            <w:pPr>
              <w:spacing w:after="0"/>
            </w:pPr>
            <w:r>
              <w:rPr>
                <w:rFonts w:ascii="Calibri" w:hAnsi="Calibri"/>
                <w:color w:val="000000"/>
                <w:sz w:val="16"/>
              </w:rPr>
              <w:t>Per-source ports, packets and ratio each second</w:t>
            </w:r>
          </w:p>
        </w:tc>
        <w:tc>
          <w:tcPr>
            <w:tcW w:type="dxa" w:w="3200"/>
            <w:tcMar>
              <w:top w:w="80" w:type="dxa"/>
              <w:start w:w="120" w:type="dxa"/>
              <w:bottom w:w="80" w:type="dxa"/>
              <w:end w:w="120" w:type="dxa"/>
            </w:tcMar>
            <w:vAlign w:val="center"/>
          </w:tcPr>
          <w:p>
            <w:pPr>
              <w:spacing w:after="0"/>
            </w:pPr>
            <w:r>
              <w:rPr>
                <w:rFonts w:ascii="Calibri" w:hAnsi="Calibri"/>
                <w:color w:val="000000"/>
                <w:sz w:val="16"/>
              </w:rPr>
              <w:t>Scaled inverse-distance neighbour vote plus semantic guardrails</w:t>
            </w:r>
          </w:p>
        </w:tc>
        <w:tc>
          <w:tcPr>
            <w:tcW w:type="dxa" w:w="2120"/>
            <w:tcMar>
              <w:top w:w="80" w:type="dxa"/>
              <w:start w:w="120" w:type="dxa"/>
              <w:bottom w:w="80" w:type="dxa"/>
              <w:end w:w="120" w:type="dxa"/>
            </w:tcMar>
            <w:vAlign w:val="center"/>
          </w:tcPr>
          <w:p>
            <w:pPr>
              <w:spacing w:after="0"/>
            </w:pPr>
            <w:r>
              <w:rPr>
                <w:rFonts w:ascii="Calibri" w:hAnsi="Calibri"/>
                <w:color w:val="000000"/>
                <w:sz w:val="16"/>
              </w:rPr>
              <w:t>Port scanning and reconnaissance</w:t>
            </w:r>
          </w:p>
        </w:tc>
      </w:tr>
      <w:tr>
        <w:tc>
          <w:tcPr>
            <w:tcW w:type="dxa" w:w="1500"/>
            <w:tcMar>
              <w:top w:w="80" w:type="dxa"/>
              <w:start w:w="120" w:type="dxa"/>
              <w:bottom w:w="80" w:type="dxa"/>
              <w:end w:w="120" w:type="dxa"/>
            </w:tcMar>
            <w:vAlign w:val="center"/>
          </w:tcPr>
          <w:p>
            <w:pPr>
              <w:spacing w:after="0"/>
            </w:pPr>
            <w:r>
              <w:rPr>
                <w:rFonts w:ascii="Calibri" w:hAnsi="Calibri"/>
                <w:color w:val="000000"/>
                <w:sz w:val="16"/>
              </w:rPr>
              <w:t>Naive Bayes</w:t>
            </w:r>
          </w:p>
        </w:tc>
        <w:tc>
          <w:tcPr>
            <w:tcW w:type="dxa" w:w="2540"/>
            <w:tcMar>
              <w:top w:w="80" w:type="dxa"/>
              <w:start w:w="120" w:type="dxa"/>
              <w:bottom w:w="80" w:type="dxa"/>
              <w:end w:w="120" w:type="dxa"/>
            </w:tcMar>
            <w:vAlign w:val="center"/>
          </w:tcPr>
          <w:p>
            <w:pPr>
              <w:spacing w:after="0"/>
            </w:pPr>
            <w:r>
              <w:rPr>
                <w:rFonts w:ascii="Calibri" w:hAnsi="Calibri"/>
                <w:color w:val="000000"/>
                <w:sz w:val="16"/>
              </w:rPr>
              <w:t>Visible payload bytes per packet</w:t>
            </w:r>
          </w:p>
        </w:tc>
        <w:tc>
          <w:tcPr>
            <w:tcW w:type="dxa" w:w="3200"/>
            <w:tcMar>
              <w:top w:w="80" w:type="dxa"/>
              <w:start w:w="120" w:type="dxa"/>
              <w:bottom w:w="80" w:type="dxa"/>
              <w:end w:w="120" w:type="dxa"/>
            </w:tcMar>
            <w:vAlign w:val="center"/>
          </w:tcPr>
          <w:p>
            <w:pPr>
              <w:spacing w:after="0"/>
            </w:pPr>
            <w:r>
              <w:rPr>
                <w:rFonts w:ascii="Calibri" w:hAnsi="Calibri"/>
                <w:color w:val="000000"/>
                <w:sz w:val="16"/>
              </w:rPr>
              <w:t>Smoothed log posterior with confidence and strong-token guard</w:t>
            </w:r>
          </w:p>
        </w:tc>
        <w:tc>
          <w:tcPr>
            <w:tcW w:type="dxa" w:w="2120"/>
            <w:tcMar>
              <w:top w:w="80" w:type="dxa"/>
              <w:start w:w="120" w:type="dxa"/>
              <w:bottom w:w="80" w:type="dxa"/>
              <w:end w:w="120" w:type="dxa"/>
            </w:tcMar>
            <w:vAlign w:val="center"/>
          </w:tcPr>
          <w:p>
            <w:pPr>
              <w:spacing w:after="0"/>
            </w:pPr>
            <w:r>
              <w:rPr>
                <w:rFonts w:ascii="Calibri" w:hAnsi="Calibri"/>
                <w:color w:val="000000"/>
                <w:sz w:val="16"/>
              </w:rPr>
              <w:t>SQLi, XSS, traversal and related plaintext payloads</w:t>
            </w:r>
          </w:p>
        </w:tc>
      </w:tr>
      <w:tr>
        <w:tc>
          <w:tcPr>
            <w:tcW w:type="dxa" w:w="1500"/>
            <w:tcMar>
              <w:top w:w="80" w:type="dxa"/>
              <w:start w:w="120" w:type="dxa"/>
              <w:bottom w:w="80" w:type="dxa"/>
              <w:end w:w="120" w:type="dxa"/>
            </w:tcMar>
            <w:vAlign w:val="center"/>
          </w:tcPr>
          <w:p>
            <w:pPr>
              <w:spacing w:after="0"/>
            </w:pPr>
            <w:r>
              <w:rPr>
                <w:rFonts w:ascii="Calibri" w:hAnsi="Calibri"/>
                <w:color w:val="000000"/>
                <w:sz w:val="16"/>
              </w:rPr>
              <w:t>K-Means</w:t>
            </w:r>
          </w:p>
        </w:tc>
        <w:tc>
          <w:tcPr>
            <w:tcW w:type="dxa" w:w="2540"/>
            <w:tcMar>
              <w:top w:w="80" w:type="dxa"/>
              <w:start w:w="120" w:type="dxa"/>
              <w:bottom w:w="80" w:type="dxa"/>
              <w:end w:w="120" w:type="dxa"/>
            </w:tcMar>
            <w:vAlign w:val="center"/>
          </w:tcPr>
          <w:p>
            <w:pPr>
              <w:spacing w:after="0"/>
            </w:pPr>
            <w:r>
              <w:rPr>
                <w:rFonts w:ascii="Calibri" w:hAnsi="Calibri"/>
                <w:color w:val="000000"/>
                <w:sz w:val="16"/>
              </w:rPr>
              <w:t>Global PPS and unique ports each second</w:t>
            </w:r>
          </w:p>
        </w:tc>
        <w:tc>
          <w:tcPr>
            <w:tcW w:type="dxa" w:w="3200"/>
            <w:tcMar>
              <w:top w:w="80" w:type="dxa"/>
              <w:start w:w="120" w:type="dxa"/>
              <w:bottom w:w="80" w:type="dxa"/>
              <w:end w:w="120" w:type="dxa"/>
            </w:tcMar>
            <w:vAlign w:val="center"/>
          </w:tcPr>
          <w:p>
            <w:pPr>
              <w:spacing w:after="0"/>
            </w:pPr>
            <w:r>
              <w:rPr>
                <w:rFonts w:ascii="Calibri" w:hAnsi="Calibri"/>
                <w:color w:val="000000"/>
                <w:sz w:val="16"/>
              </w:rPr>
              <w:t>Nearest-centroid distance beyond a learned novelty radius</w:t>
            </w:r>
          </w:p>
        </w:tc>
        <w:tc>
          <w:tcPr>
            <w:tcW w:type="dxa" w:w="2120"/>
            <w:tcMar>
              <w:top w:w="80" w:type="dxa"/>
              <w:start w:w="120" w:type="dxa"/>
              <w:bottom w:w="80" w:type="dxa"/>
              <w:end w:w="120" w:type="dxa"/>
            </w:tcMar>
            <w:vAlign w:val="center"/>
          </w:tcPr>
          <w:p>
            <w:pPr>
              <w:spacing w:after="0"/>
            </w:pPr>
            <w:r>
              <w:rPr>
                <w:rFonts w:ascii="Calibri" w:hAnsi="Calibri"/>
                <w:color w:val="000000"/>
                <w:sz w:val="16"/>
              </w:rPr>
              <w:t>Behavioural novelty</w:t>
            </w:r>
          </w:p>
        </w:tc>
      </w:tr>
      <w:tr>
        <w:tc>
          <w:tcPr>
            <w:tcW w:type="dxa" w:w="1500"/>
            <w:tcMar>
              <w:top w:w="80" w:type="dxa"/>
              <w:start w:w="120" w:type="dxa"/>
              <w:bottom w:w="80" w:type="dxa"/>
              <w:end w:w="120" w:type="dxa"/>
            </w:tcMar>
            <w:vAlign w:val="center"/>
          </w:tcPr>
          <w:p>
            <w:pPr>
              <w:spacing w:after="0"/>
            </w:pPr>
            <w:r>
              <w:rPr>
                <w:rFonts w:ascii="Calibri" w:hAnsi="Calibri"/>
                <w:color w:val="000000"/>
                <w:sz w:val="16"/>
              </w:rPr>
              <w:t>Bloom Filter</w:t>
            </w:r>
          </w:p>
        </w:tc>
        <w:tc>
          <w:tcPr>
            <w:tcW w:type="dxa" w:w="2540"/>
            <w:tcMar>
              <w:top w:w="80" w:type="dxa"/>
              <w:start w:w="120" w:type="dxa"/>
              <w:bottom w:w="80" w:type="dxa"/>
              <w:end w:w="120" w:type="dxa"/>
            </w:tcMar>
            <w:vAlign w:val="center"/>
          </w:tcPr>
          <w:p>
            <w:pPr>
              <w:spacing w:after="0"/>
            </w:pPr>
            <w:r>
              <w:rPr>
                <w:rFonts w:ascii="Calibri" w:hAnsi="Calibri"/>
                <w:color w:val="000000"/>
                <w:sz w:val="16"/>
              </w:rPr>
              <w:t>Source IP per packet</w:t>
            </w:r>
          </w:p>
        </w:tc>
        <w:tc>
          <w:tcPr>
            <w:tcW w:type="dxa" w:w="3200"/>
            <w:tcMar>
              <w:top w:w="80" w:type="dxa"/>
              <w:start w:w="120" w:type="dxa"/>
              <w:bottom w:w="80" w:type="dxa"/>
              <w:end w:w="120" w:type="dxa"/>
            </w:tcMar>
            <w:vAlign w:val="center"/>
          </w:tcPr>
          <w:p>
            <w:pPr>
              <w:spacing w:after="0"/>
            </w:pPr>
            <w:r>
              <w:rPr>
                <w:rFonts w:ascii="Calibri" w:hAnsi="Calibri"/>
                <w:color w:val="000000"/>
                <w:sz w:val="16"/>
              </w:rPr>
              <w:t>All k hashed bit positions set</w:t>
            </w:r>
          </w:p>
        </w:tc>
        <w:tc>
          <w:tcPr>
            <w:tcW w:type="dxa" w:w="2120"/>
            <w:tcMar>
              <w:top w:w="80" w:type="dxa"/>
              <w:start w:w="120" w:type="dxa"/>
              <w:bottom w:w="80" w:type="dxa"/>
              <w:end w:w="120" w:type="dxa"/>
            </w:tcMar>
            <w:vAlign w:val="center"/>
          </w:tcPr>
          <w:p>
            <w:pPr>
              <w:spacing w:after="0"/>
            </w:pPr>
            <w:r>
              <w:rPr>
                <w:rFonts w:ascii="Calibri" w:hAnsi="Calibri"/>
                <w:color w:val="000000"/>
                <w:sz w:val="16"/>
              </w:rPr>
              <w:t>Known malicious indicator reputation</w:t>
            </w:r>
          </w:p>
        </w:tc>
      </w:tr>
    </w:tbl>
    <w:p>
      <w:pPr>
        <w:spacing w:after="20"/>
      </w:pPr>
    </w:p>
    <w:p>
      <w:pPr>
        <w:pStyle w:val="Heading2"/>
      </w:pPr>
      <w:r>
        <w:t>8.1 Z-Score statistical flood detector</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Pr>
          <w:p>
            <w:pPr>
              <w:spacing w:after="0"/>
            </w:pPr>
            <w:r>
              <w:rPr>
                <w:rFonts w:ascii="Calibri" w:hAnsi="Calibri"/>
                <w:b/>
                <w:color w:val="17365D"/>
                <w:sz w:val="21"/>
              </w:rPr>
              <w:t xml:space="preserve">Formula: </w:t>
            </w:r>
            <w:r>
              <w:rPr>
                <w:rFonts w:ascii="Calibri" w:hAnsi="Calibri"/>
                <w:color w:val="000000"/>
                <w:sz w:val="21"/>
              </w:rPr>
              <w:t>z = (x - mean) / standard deviation. The default alert threshold is z &gt; 3.0, but a statistical anomaly becomes a volume candidate only at 500 PPS or more and a DDoS verdict requires three consecutive candidate intervals.</w:t>
            </w:r>
          </w:p>
        </w:tc>
      </w:tr>
    </w:tbl>
    <w:p>
      <w:pPr>
        <w:spacing w:after="20"/>
      </w:pPr>
    </w:p>
    <w:p>
      <w:pPr>
        <w:numPr>
          <w:ilvl w:val="0"/>
          <w:numId w:val="10"/>
        </w:numPr>
      </w:pPr>
      <w:r>
        <w:t>Feature: packets per second across successfully parsed, in-scope traffic.</w:t>
      </w:r>
    </w:p>
    <w:p>
      <w:pPr>
        <w:numPr>
          <w:ilvl w:val="0"/>
          <w:numId w:val="10"/>
        </w:numPr>
      </w:pPr>
      <w:r>
        <w:t>Baseline: rolling window of 30 observations for operational detection plus Welford session statistics for stable reporting.</w:t>
      </w:r>
    </w:p>
    <w:p>
      <w:pPr>
        <w:numPr>
          <w:ilvl w:val="0"/>
          <w:numId w:val="10"/>
        </w:numPr>
      </w:pPr>
      <w:r>
        <w:t>Warm-up: at least five history samples before statistical alerting.</w:t>
      </w:r>
    </w:p>
    <w:p>
      <w:pPr>
        <w:numPr>
          <w:ilvl w:val="0"/>
          <w:numId w:val="10"/>
        </w:numPr>
      </w:pPr>
      <w:r>
        <w:t>Order: score the new observation against the existing baseline, then update only if it is not a guarded volume candidate.</w:t>
      </w:r>
    </w:p>
    <w:p>
      <w:pPr>
        <w:numPr>
          <w:ilvl w:val="0"/>
          <w:numId w:val="10"/>
        </w:numPr>
      </w:pPr>
      <w:r>
        <w:t>Poisoning protection: sustained attack observations are withheld so the mean cannot drift into the attack and make it appear normal.</w:t>
      </w:r>
    </w:p>
    <w:p>
      <w:pPr>
        <w:numPr>
          <w:ilvl w:val="0"/>
          <w:numId w:val="10"/>
        </w:numPr>
      </w:pPr>
      <w:r>
        <w:t>Event control: the sensor dispatches only when the sustained episode first becomes active, while dashboard state can remain active.</w:t>
      </w:r>
    </w:p>
    <w:p>
      <w:pPr>
        <w:numPr>
          <w:ilvl w:val="0"/>
          <w:numId w:val="10"/>
        </w:numPr>
      </w:pPr>
      <w:r>
        <w:t>Strength: simple, explainable and constant-memory online statistics.</w:t>
      </w:r>
    </w:p>
    <w:p>
      <w:pPr>
        <w:numPr>
          <w:ilvl w:val="0"/>
          <w:numId w:val="10"/>
        </w:numPr>
      </w:pPr>
      <w:r>
        <w:t>Weakness: fixed three-sigma assumptions transfer poorly to heavy-tailed, non-temporal flow data, as the external result demonstrates.</w:t>
      </w:r>
    </w:p>
    <w:p>
      <w:pPr>
        <w:pStyle w:val="Question"/>
      </w:pPr>
      <w:r>
        <w:t>Q. Why is the 500 PPS guard necessary?</w:t>
      </w:r>
    </w:p>
    <w:p>
      <w:pPr>
        <w:pStyle w:val="Answer"/>
      </w:pPr>
      <w:r>
        <w:t>A. A high Z-Score only means unusual relative to the host. A small change such as 10 to 50 PPS could be statistically unusual but is not a volumetric DDoS. The absolute minimum rate prevents that semantic error.</w:t>
      </w:r>
    </w:p>
    <w:p>
      <w:pPr>
        <w:pStyle w:val="Question"/>
      </w:pPr>
      <w:r>
        <w:t>Q. Why use Welford's algorithm?</w:t>
      </w:r>
    </w:p>
    <w:p>
      <w:pPr>
        <w:pStyle w:val="Answer"/>
      </w:pPr>
      <w:r>
        <w:t>A. It updates mean and variance incrementally in constant space and avoids the numerical instability of subtracting large squared sums. The rolling window is still the operational detector because it must forget old behaviour.</w:t>
      </w:r>
    </w:p>
    <w:p>
      <w:pPr>
        <w:pStyle w:val="Heading2"/>
      </w:pPr>
      <w:r>
        <w:t>8.2 KNN port-scan detector</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Pr>
          <w:p>
            <w:pPr>
              <w:spacing w:after="0"/>
            </w:pPr>
            <w:r>
              <w:rPr>
                <w:rFonts w:ascii="Calibri" w:hAnsi="Calibri"/>
                <w:b/>
                <w:color w:val="17365D"/>
                <w:sz w:val="21"/>
              </w:rPr>
              <w:t xml:space="preserve">Formula: </w:t>
            </w:r>
            <w:r>
              <w:rPr>
                <w:rFonts w:ascii="Calibri" w:hAnsi="Calibri"/>
                <w:color w:val="000000"/>
                <w:sz w:val="21"/>
              </w:rPr>
              <w:t>Euclidean distance is calculated after min-max scaling. The features are unique destination ports, packet count and the derived ports-per-packet ratio. The default k is 3.</w:t>
            </w:r>
          </w:p>
        </w:tc>
      </w:tr>
    </w:tbl>
    <w:p>
      <w:pPr>
        <w:spacing w:after="20"/>
      </w:pPr>
    </w:p>
    <w:p>
      <w:pPr>
        <w:numPr>
          <w:ilvl w:val="0"/>
          <w:numId w:val="10"/>
        </w:numPr>
      </w:pPr>
      <w:r>
        <w:t>The ratio captures protocol behaviour: a scanner often sends about one probe per port, while normal browsing exchanges many packets over fewer ports.</w:t>
      </w:r>
    </w:p>
    <w:p>
      <w:pPr>
        <w:numPr>
          <w:ilvl w:val="0"/>
          <w:numId w:val="10"/>
        </w:numPr>
      </w:pPr>
      <w:r>
        <w:t>Scaling is essential because packet count spans a much larger numeric range than unique ports and would otherwise dominate Euclidean distance.</w:t>
      </w:r>
    </w:p>
    <w:p>
      <w:pPr>
        <w:numPr>
          <w:ilvl w:val="0"/>
          <w:numId w:val="10"/>
        </w:numPr>
      </w:pPr>
      <w:r>
        <w:t>Semantic guards require at least 10 unique ports, a ports-per-packet ratio of at least 0.20, positive packets and ports no greater than packets.</w:t>
      </w:r>
    </w:p>
    <w:p>
      <w:pPr>
        <w:numPr>
          <w:ilvl w:val="0"/>
          <w:numId w:val="10"/>
        </w:numPr>
      </w:pPr>
      <w:r>
        <w:t>The vote is inverse-distance weighted so a very close neighbour matters more than a distant neighbour.</w:t>
      </w:r>
    </w:p>
    <w:p>
      <w:pPr>
        <w:numPr>
          <w:ilvl w:val="0"/>
          <w:numId w:val="10"/>
        </w:numPr>
      </w:pPr>
      <w:r>
        <w:t>Seed data include high-volume, low-port examples labelled Normal so a flood is not misreported as a scan.</w:t>
      </w:r>
    </w:p>
    <w:p>
      <w:pPr>
        <w:numPr>
          <w:ilvl w:val="0"/>
          <w:numId w:val="10"/>
        </w:numPr>
      </w:pPr>
      <w:r>
        <w:t>The sensor classifies each source separately and raises one alert when a source first becomes an active scan source.</w:t>
      </w:r>
    </w:p>
    <w:p>
      <w:pPr>
        <w:numPr>
          <w:ilvl w:val="0"/>
          <w:numId w:val="10"/>
        </w:numPr>
      </w:pPr>
      <w:r>
        <w:t>Strength: understandable, domain-specific supervised classification with lazy training.</w:t>
      </w:r>
    </w:p>
    <w:p>
      <w:pPr>
        <w:numPr>
          <w:ilvl w:val="0"/>
          <w:numId w:val="10"/>
        </w:numPr>
      </w:pPr>
      <w:r>
        <w:t>Weakness: coverage depends on feature semantics and representative labelled neighbours. A raw destination-port field cannot replace an aggregated unique-port count.</w:t>
      </w:r>
    </w:p>
    <w:p>
      <w:pPr>
        <w:pStyle w:val="Question"/>
      </w:pPr>
      <w:r>
        <w:t>Q. Why not use packet count alone?</w:t>
      </w:r>
    </w:p>
    <w:p>
      <w:pPr>
        <w:pStyle w:val="Answer"/>
      </w:pPr>
      <w:r>
        <w:t>A. A flood can have many packets but only one destination port, while a scan has wide port spread. The ratio and minimum-port guards separate those behaviours.</w:t>
      </w:r>
    </w:p>
    <w:p>
      <w:pPr>
        <w:pStyle w:val="Heading2"/>
      </w:pPr>
      <w:r>
        <w:t>8.3 Multinomial Naive Bayes payload detector</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Pr>
          <w:p>
            <w:pPr>
              <w:spacing w:after="0"/>
            </w:pPr>
            <w:r>
              <w:rPr>
                <w:rFonts w:ascii="Calibri" w:hAnsi="Calibri"/>
                <w:b/>
                <w:color w:val="17365D"/>
                <w:sz w:val="21"/>
              </w:rPr>
              <w:t xml:space="preserve">Formula: </w:t>
            </w:r>
            <w:r>
              <w:rPr>
                <w:rFonts w:ascii="Calibri" w:hAnsi="Calibri"/>
                <w:color w:val="000000"/>
                <w:sz w:val="21"/>
              </w:rPr>
              <w:t>log P(class | tokens) is proportional to log P(class) plus the sum of log P(token | class). Laplace smoothing prevents unseen tokens from making a class probability zero. The default malicious-confidence threshold is 0.80.</w:t>
            </w:r>
          </w:p>
        </w:tc>
      </w:tr>
    </w:tbl>
    <w:p>
      <w:pPr>
        <w:spacing w:after="20"/>
      </w:pPr>
    </w:p>
    <w:p>
      <w:pPr>
        <w:numPr>
          <w:ilvl w:val="0"/>
          <w:numId w:val="10"/>
        </w:numPr>
      </w:pPr>
      <w:r>
        <w:t>Input is the visible payload of supported packets. Encrypted HTTPS application content is not available to the detector.</w:t>
      </w:r>
    </w:p>
    <w:p>
      <w:pPr>
        <w:numPr>
          <w:ilvl w:val="0"/>
          <w:numId w:val="10"/>
        </w:numPr>
      </w:pPr>
      <w:r>
        <w:t>Payload text is decoded safely, upper-cased and tokenised into alphanumeric runs.</w:t>
      </w:r>
    </w:p>
    <w:p>
      <w:pPr>
        <w:numPr>
          <w:ilvl w:val="0"/>
          <w:numId w:val="10"/>
        </w:numPr>
      </w:pPr>
      <w:r>
        <w:t>Seed likelihoods cover SQL injection, cross-site scripting, path traversal, command injection and related signatures.</w:t>
      </w:r>
    </w:p>
    <w:p>
      <w:pPr>
        <w:numPr>
          <w:ilvl w:val="0"/>
          <w:numId w:val="10"/>
        </w:numPr>
      </w:pPr>
      <w:r>
        <w:t>Class scores use log probabilities to prevent numerical underflow from multiplying many small values.</w:t>
      </w:r>
    </w:p>
    <w:p>
      <w:pPr>
        <w:numPr>
          <w:ilvl w:val="0"/>
          <w:numId w:val="10"/>
        </w:numPr>
      </w:pPr>
      <w:r>
        <w:t>ROOT and ADMIN are weak signals. They may add context but cannot raise an alert without a stronger token.</w:t>
      </w:r>
    </w:p>
    <w:p>
      <w:pPr>
        <w:numPr>
          <w:ilvl w:val="0"/>
          <w:numId w:val="10"/>
        </w:numPr>
      </w:pPr>
      <w:r>
        <w:t>Training can discover vocabulary from labelled examples using log-odds separation, then learns priors and smoothed token likelihoods.</w:t>
      </w:r>
    </w:p>
    <w:p>
      <w:pPr>
        <w:numPr>
          <w:ilvl w:val="0"/>
          <w:numId w:val="10"/>
        </w:numPr>
      </w:pPr>
      <w:r>
        <w:t>Strength: transparent probabilistic scoring and understandable matched tokens.</w:t>
      </w:r>
    </w:p>
    <w:p>
      <w:pPr>
        <w:numPr>
          <w:ilvl w:val="0"/>
          <w:numId w:val="10"/>
        </w:numPr>
      </w:pPr>
      <w:r>
        <w:t>Weakness: tokenisation and seeded vocabulary can miss obfuscation, encrypted traffic and unseen phrasing.</w:t>
      </w:r>
    </w:p>
    <w:p>
      <w:pPr>
        <w:pStyle w:val="Question"/>
      </w:pPr>
      <w:r>
        <w:t>Q. Why use logs instead of raw probability multiplication?</w:t>
      </w:r>
    </w:p>
    <w:p>
      <w:pPr>
        <w:pStyle w:val="Answer"/>
      </w:pPr>
      <w:r>
        <w:t>A. Many small probabilities quickly underflow toward zero. Adding log probabilities is numerically stable and preserves the same ordering of class scores.</w:t>
      </w:r>
    </w:p>
    <w:p>
      <w:pPr>
        <w:pStyle w:val="Heading2"/>
      </w:pPr>
      <w:r>
        <w:t>8.4 Online Mini-Batch K-Means novelty detector</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Pr>
          <w:p>
            <w:pPr>
              <w:spacing w:after="0"/>
            </w:pPr>
            <w:r>
              <w:rPr>
                <w:rFonts w:ascii="Calibri" w:hAnsi="Calibri"/>
                <w:b/>
                <w:color w:val="17365D"/>
                <w:sz w:val="21"/>
              </w:rPr>
              <w:t xml:space="preserve">Formula: </w:t>
            </w:r>
            <w:r>
              <w:rPr>
                <w:rFonts w:ascii="Calibri" w:hAnsi="Calibri"/>
                <w:color w:val="000000"/>
                <w:sz w:val="21"/>
              </w:rPr>
              <w:t>For the nearest centroid c, update c := c + alpha times (x - c). The point x contains packets per second and unique ports. The runtime learning rate defaults to 0.05, k defaults to 3 and the novelty radius multiplier is 3.0.</w:t>
            </w:r>
          </w:p>
        </w:tc>
      </w:tr>
    </w:tbl>
    <w:p>
      <w:pPr>
        <w:spacing w:after="20"/>
      </w:pPr>
    </w:p>
    <w:p>
      <w:pPr>
        <w:numPr>
          <w:ilvl w:val="0"/>
          <w:numId w:val="10"/>
        </w:numPr>
      </w:pPr>
      <w:r>
        <w:t>Initial centroids represent idle traffic, high-volume traffic and wide-port-spread traffic.</w:t>
      </w:r>
    </w:p>
    <w:p>
      <w:pPr>
        <w:numPr>
          <w:ilvl w:val="0"/>
          <w:numId w:val="10"/>
        </w:numPr>
      </w:pPr>
      <w:r>
        <w:t>Every observation is assigned to the nearest centroid, but cluster identity alone is not treated as an attack.</w:t>
      </w:r>
    </w:p>
    <w:p>
      <w:pPr>
        <w:numPr>
          <w:ilvl w:val="0"/>
          <w:numId w:val="10"/>
        </w:numPr>
      </w:pPr>
      <w:r>
        <w:t>Novelty is the reconstruction error, meaning distance from the nearest centroid.</w:t>
      </w:r>
    </w:p>
    <w:p>
      <w:pPr>
        <w:numPr>
          <w:ilvl w:val="0"/>
          <w:numId w:val="10"/>
        </w:numPr>
      </w:pPr>
      <w:r>
        <w:t>The engine warms up on at least eight normal observations and estimates a pooled distance baseline.</w:t>
      </w:r>
    </w:p>
    <w:p>
      <w:pPr>
        <w:numPr>
          <w:ilvl w:val="0"/>
          <w:numId w:val="10"/>
        </w:numPr>
      </w:pPr>
      <w:r>
        <w:t>A point is anomalous when its distance exceeds mean plus three standard deviations, or three times the mean when variation is zero.</w:t>
      </w:r>
    </w:p>
    <w:p>
      <w:pPr>
        <w:numPr>
          <w:ilvl w:val="0"/>
          <w:numId w:val="10"/>
        </w:numPr>
      </w:pPr>
      <w:r>
        <w:t>Anomalous observations do not update centroids or the distance baseline, preventing model poisoning.</w:t>
      </w:r>
    </w:p>
    <w:p>
      <w:pPr>
        <w:numPr>
          <w:ilvl w:val="0"/>
          <w:numId w:val="10"/>
        </w:numPr>
      </w:pPr>
      <w:r>
        <w:t>The sensor suppresses a K-Means alert if the same interval already has an active scan or DDoS verdict, reducing duplicate descriptions of one event.</w:t>
      </w:r>
    </w:p>
    <w:p>
      <w:pPr>
        <w:numPr>
          <w:ilvl w:val="0"/>
          <w:numId w:val="10"/>
        </w:numPr>
      </w:pPr>
      <w:r>
        <w:t>Strength: adapts online without storing the entire stream and can flag unfamiliar patterns.</w:t>
      </w:r>
    </w:p>
    <w:p>
      <w:pPr>
        <w:numPr>
          <w:ilvl w:val="0"/>
          <w:numId w:val="10"/>
        </w:numPr>
      </w:pPr>
      <w:r>
        <w:t>Weakness: novelty is not automatically malicious and the two-feature space is narrow. It must not be called proven zero-day detection.</w:t>
      </w:r>
    </w:p>
    <w:p>
      <w:pPr>
        <w:pStyle w:val="Question"/>
      </w:pPr>
      <w:r>
        <w:t>Q. Why is K-Means unsupervised?</w:t>
      </w:r>
    </w:p>
    <w:p>
      <w:pPr>
        <w:pStyle w:val="Answer"/>
      </w:pPr>
      <w:r>
        <w:t>A. It learns centres from feature geometry without attack labels. The anomaly decision is based on distance from familiar behaviour, so it reports novelty rather than a named attack class.</w:t>
      </w:r>
    </w:p>
    <w:p>
      <w:pPr>
        <w:pStyle w:val="Heading2"/>
      </w:pPr>
      <w:r>
        <w:t>8.5 Bloom Filter reputation detector</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Pr>
          <w:p>
            <w:pPr>
              <w:spacing w:after="0"/>
            </w:pPr>
            <w:r>
              <w:rPr>
                <w:rFonts w:ascii="Calibri" w:hAnsi="Calibri"/>
                <w:b/>
                <w:color w:val="17365D"/>
                <w:sz w:val="21"/>
              </w:rPr>
              <w:t xml:space="preserve">Formula: </w:t>
            </w:r>
            <w:r>
              <w:rPr>
                <w:rFonts w:ascii="Calibri" w:hAnsi="Calibri"/>
                <w:color w:val="000000"/>
                <w:sz w:val="21"/>
              </w:rPr>
              <w:t>Estimated false-positive rate p is approximately (1 - exp(-kn/m))^k. Runtime lookup tests k hashed positions in an m-bit array. Defaults are m = 1000 bits and k = 3 hashes.</w:t>
            </w:r>
          </w:p>
        </w:tc>
      </w:tr>
    </w:tbl>
    <w:p>
      <w:pPr>
        <w:spacing w:after="20"/>
      </w:pPr>
    </w:p>
    <w:p>
      <w:pPr>
        <w:numPr>
          <w:ilvl w:val="0"/>
          <w:numId w:val="10"/>
        </w:numPr>
      </w:pPr>
      <w:r>
        <w:t>A newline-separated threat feed can be loaded. Blank lines and comments are ignored, and simple comma or inline-comment styles are tolerated.</w:t>
      </w:r>
    </w:p>
    <w:p>
      <w:pPr>
        <w:numPr>
          <w:ilvl w:val="0"/>
          <w:numId w:val="10"/>
        </w:numPr>
      </w:pPr>
      <w:r>
        <w:t>If no feed is available, the demonstration seeds 192.168.1.200 and 10.0.0.66.</w:t>
      </w:r>
    </w:p>
    <w:p>
      <w:pPr>
        <w:numPr>
          <w:ilvl w:val="0"/>
          <w:numId w:val="10"/>
        </w:numPr>
      </w:pPr>
      <w:r>
        <w:t>If any required bit is zero, the item is definitely absent. If all bits are one, membership is probable.</w:t>
      </w:r>
    </w:p>
    <w:p>
      <w:pPr>
        <w:numPr>
          <w:ilvl w:val="0"/>
          <w:numId w:val="10"/>
        </w:numPr>
      </w:pPr>
      <w:r>
        <w:t>Inserted indicators have no false negatives, but unrelated items can become false positives as saturation grows.</w:t>
      </w:r>
    </w:p>
    <w:p>
      <w:pPr>
        <w:numPr>
          <w:ilvl w:val="0"/>
          <w:numId w:val="10"/>
        </w:numPr>
      </w:pPr>
      <w:r>
        <w:t>The bit array is packed into hexadecimal text for compact JSON brain persistence.</w:t>
      </w:r>
    </w:p>
    <w:p>
      <w:pPr>
        <w:numPr>
          <w:ilvl w:val="0"/>
          <w:numId w:val="10"/>
        </w:numPr>
      </w:pPr>
      <w:r>
        <w:t>A reputation hit is a signal. It is reported as Flagged unless active-defence policy actually succeeds, in which case it is reported as Blocked.</w:t>
      </w:r>
    </w:p>
    <w:p>
      <w:pPr>
        <w:numPr>
          <w:ilvl w:val="0"/>
          <w:numId w:val="10"/>
        </w:numPr>
      </w:pPr>
      <w:r>
        <w:t>Strength: constant-time, compact hot-path membership testing.</w:t>
      </w:r>
    </w:p>
    <w:p>
      <w:pPr>
        <w:numPr>
          <w:ilvl w:val="0"/>
          <w:numId w:val="10"/>
        </w:numPr>
      </w:pPr>
      <w:r>
        <w:t>Weakness: false positives and spoofed source addresses limit the certainty of a hit.</w:t>
      </w:r>
    </w:p>
    <w:p>
      <w:pPr>
        <w:pStyle w:val="Heading1"/>
      </w:pPr>
      <w:r>
        <w:t>9. Supporting implementation modules</w:t>
      </w:r>
    </w:p>
    <w:p>
      <w:pPr>
        <w:pStyle w:val="Heading2"/>
      </w:pPr>
      <w:r>
        <w:t>9.1 Module map</w:t>
      </w:r>
    </w:p>
    <w:tbl>
      <w:tblPr>
        <w:tblStyle w:val="TableGrid"/>
        <w:tblW w:type="dxa" w:w="9360"/>
        <w:jc w:val="left"/>
        <w:tblLayout w:type="fixed"/>
        <w:tblLook w:firstColumn="1" w:firstRow="1" w:lastColumn="0" w:lastRow="0" w:noHBand="0" w:noVBand="1" w:val="04A0"/>
        <w:tblInd w:w="120" w:type="dxa"/>
      </w:tblPr>
      <w:tblGrid>
        <w:gridCol w:w="2450"/>
        <w:gridCol w:w="3800"/>
        <w:gridCol w:w="3110"/>
      </w:tblGrid>
      <w:tr>
        <w:trPr>
          <w:tblHeader w:val="true"/>
        </w:trPr>
        <w:tc>
          <w:tcPr>
            <w:tcW w:type="dxa" w:w="2450"/>
            <w:shd w:fill="E8EEF5"/>
            <w:tcMar>
              <w:top w:w="80" w:type="dxa"/>
              <w:start w:w="120" w:type="dxa"/>
              <w:bottom w:w="80" w:type="dxa"/>
              <w:end w:w="120" w:type="dxa"/>
            </w:tcMar>
            <w:vAlign w:val="center"/>
          </w:tcPr>
          <w:p>
            <w:pPr>
              <w:spacing w:after="0"/>
              <w:jc w:val="center"/>
            </w:pPr>
            <w:r>
              <w:rPr>
                <w:rFonts w:ascii="Calibri" w:hAnsi="Calibri"/>
                <w:b/>
                <w:color w:val="17365D"/>
                <w:sz w:val="16"/>
              </w:rPr>
              <w:t>Path</w:t>
            </w:r>
          </w:p>
        </w:tc>
        <w:tc>
          <w:tcPr>
            <w:tcW w:type="dxa" w:w="3800"/>
            <w:shd w:fill="E8EEF5"/>
            <w:tcMar>
              <w:top w:w="80" w:type="dxa"/>
              <w:start w:w="120" w:type="dxa"/>
              <w:bottom w:w="80" w:type="dxa"/>
              <w:end w:w="120" w:type="dxa"/>
            </w:tcMar>
            <w:vAlign w:val="center"/>
          </w:tcPr>
          <w:p>
            <w:pPr>
              <w:spacing w:after="0"/>
              <w:jc w:val="center"/>
            </w:pPr>
            <w:r>
              <w:rPr>
                <w:rFonts w:ascii="Calibri" w:hAnsi="Calibri"/>
                <w:b/>
                <w:color w:val="17365D"/>
                <w:sz w:val="16"/>
              </w:rPr>
              <w:t>Responsibility</w:t>
            </w:r>
          </w:p>
        </w:tc>
        <w:tc>
          <w:tcPr>
            <w:tcW w:type="dxa" w:w="3110"/>
            <w:shd w:fill="E8EEF5"/>
            <w:tcMar>
              <w:top w:w="80" w:type="dxa"/>
              <w:start w:w="120" w:type="dxa"/>
              <w:bottom w:w="80" w:type="dxa"/>
              <w:end w:w="120" w:type="dxa"/>
            </w:tcMar>
            <w:vAlign w:val="center"/>
          </w:tcPr>
          <w:p>
            <w:pPr>
              <w:spacing w:after="0"/>
              <w:jc w:val="center"/>
            </w:pPr>
            <w:r>
              <w:rPr>
                <w:rFonts w:ascii="Calibri" w:hAnsi="Calibri"/>
                <w:b/>
                <w:color w:val="17365D"/>
                <w:sz w:val="16"/>
              </w:rPr>
              <w:t>Viva point</w:t>
            </w:r>
          </w:p>
        </w:tc>
      </w:tr>
      <w:tr>
        <w:tc>
          <w:tcPr>
            <w:tcW w:type="dxa" w:w="2450"/>
            <w:tcMar>
              <w:top w:w="80" w:type="dxa"/>
              <w:start w:w="120" w:type="dxa"/>
              <w:bottom w:w="80" w:type="dxa"/>
              <w:end w:w="120" w:type="dxa"/>
            </w:tcMar>
            <w:vAlign w:val="center"/>
          </w:tcPr>
          <w:p>
            <w:pPr>
              <w:spacing w:after="0"/>
            </w:pPr>
            <w:r>
              <w:rPr>
                <w:rFonts w:ascii="Calibri" w:hAnsi="Calibri"/>
                <w:color w:val="000000"/>
                <w:sz w:val="16"/>
              </w:rPr>
              <w:t>src/main.py</w:t>
            </w:r>
          </w:p>
        </w:tc>
        <w:tc>
          <w:tcPr>
            <w:tcW w:type="dxa" w:w="3800"/>
            <w:tcMar>
              <w:top w:w="80" w:type="dxa"/>
              <w:start w:w="120" w:type="dxa"/>
              <w:bottom w:w="80" w:type="dxa"/>
              <w:end w:w="120" w:type="dxa"/>
            </w:tcMar>
            <w:vAlign w:val="center"/>
          </w:tcPr>
          <w:p>
            <w:pPr>
              <w:spacing w:after="0"/>
            </w:pPr>
            <w:r>
              <w:rPr>
                <w:rFonts w:ascii="Calibri" w:hAnsi="Calibri"/>
                <w:color w:val="000000"/>
                <w:sz w:val="16"/>
              </w:rPr>
              <w:t>CLI/config merge, platform checks and mode startup</w:t>
            </w:r>
          </w:p>
        </w:tc>
        <w:tc>
          <w:tcPr>
            <w:tcW w:type="dxa" w:w="3110"/>
            <w:tcMar>
              <w:top w:w="80" w:type="dxa"/>
              <w:start w:w="120" w:type="dxa"/>
              <w:bottom w:w="80" w:type="dxa"/>
              <w:end w:w="120" w:type="dxa"/>
            </w:tcMar>
            <w:vAlign w:val="center"/>
          </w:tcPr>
          <w:p>
            <w:pPr>
              <w:spacing w:after="0"/>
            </w:pPr>
            <w:r>
              <w:rPr>
                <w:rFonts w:ascii="Calibri" w:hAnsi="Calibri"/>
                <w:color w:val="000000"/>
                <w:sz w:val="16"/>
              </w:rPr>
              <w:t>One entry point, safe defaults and Linux capability handling</w:t>
            </w:r>
          </w:p>
        </w:tc>
      </w:tr>
      <w:tr>
        <w:tc>
          <w:tcPr>
            <w:tcW w:type="dxa" w:w="2450"/>
            <w:tcMar>
              <w:top w:w="80" w:type="dxa"/>
              <w:start w:w="120" w:type="dxa"/>
              <w:bottom w:w="80" w:type="dxa"/>
              <w:end w:w="120" w:type="dxa"/>
            </w:tcMar>
            <w:vAlign w:val="center"/>
          </w:tcPr>
          <w:p>
            <w:pPr>
              <w:spacing w:after="0"/>
            </w:pPr>
            <w:r>
              <w:rPr>
                <w:rFonts w:ascii="Calibri" w:hAnsi="Calibri"/>
                <w:color w:val="000000"/>
                <w:sz w:val="16"/>
              </w:rPr>
              <w:t>src/sensor_node/sensor.py</w:t>
            </w:r>
          </w:p>
        </w:tc>
        <w:tc>
          <w:tcPr>
            <w:tcW w:type="dxa" w:w="3800"/>
            <w:tcMar>
              <w:top w:w="80" w:type="dxa"/>
              <w:start w:w="120" w:type="dxa"/>
              <w:bottom w:w="80" w:type="dxa"/>
              <w:end w:w="120" w:type="dxa"/>
            </w:tcMar>
            <w:vAlign w:val="center"/>
          </w:tcPr>
          <w:p>
            <w:pPr>
              <w:spacing w:after="0"/>
            </w:pPr>
            <w:r>
              <w:rPr>
                <w:rFonts w:ascii="Calibri" w:hAnsi="Calibri"/>
                <w:color w:val="000000"/>
                <w:sz w:val="16"/>
              </w:rPr>
              <w:t>Threads, queue, engines, aggregation and lifecycle</w:t>
            </w:r>
          </w:p>
        </w:tc>
        <w:tc>
          <w:tcPr>
            <w:tcW w:type="dxa" w:w="3110"/>
            <w:tcMar>
              <w:top w:w="80" w:type="dxa"/>
              <w:start w:w="120" w:type="dxa"/>
              <w:bottom w:w="80" w:type="dxa"/>
              <w:end w:w="120" w:type="dxa"/>
            </w:tcMar>
            <w:vAlign w:val="center"/>
          </w:tcPr>
          <w:p>
            <w:pPr>
              <w:spacing w:after="0"/>
            </w:pPr>
            <w:r>
              <w:rPr>
                <w:rFonts w:ascii="Calibri" w:hAnsi="Calibri"/>
                <w:color w:val="000000"/>
                <w:sz w:val="16"/>
              </w:rPr>
              <w:t>Central orchestrator, not a monolithic detector</w:t>
            </w:r>
          </w:p>
        </w:tc>
      </w:tr>
      <w:tr>
        <w:tc>
          <w:tcPr>
            <w:tcW w:type="dxa" w:w="2450"/>
            <w:tcMar>
              <w:top w:w="80" w:type="dxa"/>
              <w:start w:w="120" w:type="dxa"/>
              <w:bottom w:w="80" w:type="dxa"/>
              <w:end w:w="120" w:type="dxa"/>
            </w:tcMar>
            <w:vAlign w:val="center"/>
          </w:tcPr>
          <w:p>
            <w:pPr>
              <w:spacing w:after="0"/>
            </w:pPr>
            <w:r>
              <w:rPr>
                <w:rFonts w:ascii="Calibri" w:hAnsi="Calibri"/>
                <w:color w:val="000000"/>
                <w:sz w:val="16"/>
              </w:rPr>
              <w:t>src/sensor_node/parser.py</w:t>
            </w:r>
          </w:p>
        </w:tc>
        <w:tc>
          <w:tcPr>
            <w:tcW w:type="dxa" w:w="3800"/>
            <w:tcMar>
              <w:top w:w="80" w:type="dxa"/>
              <w:start w:w="120" w:type="dxa"/>
              <w:bottom w:w="80" w:type="dxa"/>
              <w:end w:w="120" w:type="dxa"/>
            </w:tcMar>
            <w:vAlign w:val="center"/>
          </w:tcPr>
          <w:p>
            <w:pPr>
              <w:spacing w:after="0"/>
            </w:pPr>
            <w:r>
              <w:rPr>
                <w:rFonts w:ascii="Calibri" w:hAnsi="Calibri"/>
                <w:color w:val="000000"/>
                <w:sz w:val="16"/>
              </w:rPr>
              <w:t>Ethernet/VLAN/IPv4/TCP/UDP/ICMP decoding</w:t>
            </w:r>
          </w:p>
        </w:tc>
        <w:tc>
          <w:tcPr>
            <w:tcW w:type="dxa" w:w="3110"/>
            <w:tcMar>
              <w:top w:w="80" w:type="dxa"/>
              <w:start w:w="120" w:type="dxa"/>
              <w:bottom w:w="80" w:type="dxa"/>
              <w:end w:w="120" w:type="dxa"/>
            </w:tcMar>
            <w:vAlign w:val="center"/>
          </w:tcPr>
          <w:p>
            <w:pPr>
              <w:spacing w:after="0"/>
            </w:pPr>
            <w:r>
              <w:rPr>
                <w:rFonts w:ascii="Calibri" w:hAnsi="Calibri"/>
                <w:color w:val="000000"/>
                <w:sz w:val="16"/>
              </w:rPr>
              <w:t>Safe rejection keeps malformed frames from crashing analysis</w:t>
            </w:r>
          </w:p>
        </w:tc>
      </w:tr>
      <w:tr>
        <w:tc>
          <w:tcPr>
            <w:tcW w:type="dxa" w:w="2450"/>
            <w:tcMar>
              <w:top w:w="80" w:type="dxa"/>
              <w:start w:w="120" w:type="dxa"/>
              <w:bottom w:w="80" w:type="dxa"/>
              <w:end w:w="120" w:type="dxa"/>
            </w:tcMar>
            <w:vAlign w:val="center"/>
          </w:tcPr>
          <w:p>
            <w:pPr>
              <w:spacing w:after="0"/>
            </w:pPr>
            <w:r>
              <w:rPr>
                <w:rFonts w:ascii="Calibri" w:hAnsi="Calibri"/>
                <w:color w:val="000000"/>
                <w:sz w:val="16"/>
              </w:rPr>
              <w:t>src/sensor_node/dispatcher.py</w:t>
            </w:r>
          </w:p>
        </w:tc>
        <w:tc>
          <w:tcPr>
            <w:tcW w:type="dxa" w:w="3800"/>
            <w:tcMar>
              <w:top w:w="80" w:type="dxa"/>
              <w:start w:w="120" w:type="dxa"/>
              <w:bottom w:w="80" w:type="dxa"/>
              <w:end w:w="120" w:type="dxa"/>
            </w:tcMar>
            <w:vAlign w:val="center"/>
          </w:tcPr>
          <w:p>
            <w:pPr>
              <w:spacing w:after="0"/>
            </w:pPr>
            <w:r>
              <w:rPr>
                <w:rFonts w:ascii="Calibri" w:hAnsi="Calibri"/>
                <w:color w:val="000000"/>
                <w:sz w:val="16"/>
              </w:rPr>
              <w:t>Deduplication, enrichment, evidence and response policy</w:t>
            </w:r>
          </w:p>
        </w:tc>
        <w:tc>
          <w:tcPr>
            <w:tcW w:type="dxa" w:w="3110"/>
            <w:tcMar>
              <w:top w:w="80" w:type="dxa"/>
              <w:start w:w="120" w:type="dxa"/>
              <w:bottom w:w="80" w:type="dxa"/>
              <w:end w:w="120" w:type="dxa"/>
            </w:tcMar>
            <w:vAlign w:val="center"/>
          </w:tcPr>
          <w:p>
            <w:pPr>
              <w:spacing w:after="0"/>
            </w:pPr>
            <w:r>
              <w:rPr>
                <w:rFonts w:ascii="Calibri" w:hAnsi="Calibri"/>
                <w:color w:val="000000"/>
                <w:sz w:val="16"/>
              </w:rPr>
              <w:t>Engines never touch the firewall directly</w:t>
            </w:r>
          </w:p>
        </w:tc>
      </w:tr>
      <w:tr>
        <w:tc>
          <w:tcPr>
            <w:tcW w:type="dxa" w:w="2450"/>
            <w:tcMar>
              <w:top w:w="80" w:type="dxa"/>
              <w:start w:w="120" w:type="dxa"/>
              <w:bottom w:w="80" w:type="dxa"/>
              <w:end w:w="120" w:type="dxa"/>
            </w:tcMar>
            <w:vAlign w:val="center"/>
          </w:tcPr>
          <w:p>
            <w:pPr>
              <w:spacing w:after="0"/>
            </w:pPr>
            <w:r>
              <w:rPr>
                <w:rFonts w:ascii="Calibri" w:hAnsi="Calibri"/>
                <w:color w:val="000000"/>
                <w:sz w:val="16"/>
              </w:rPr>
              <w:t>src/engines/base.py</w:t>
            </w:r>
          </w:p>
        </w:tc>
        <w:tc>
          <w:tcPr>
            <w:tcW w:type="dxa" w:w="3800"/>
            <w:tcMar>
              <w:top w:w="80" w:type="dxa"/>
              <w:start w:w="120" w:type="dxa"/>
              <w:bottom w:w="80" w:type="dxa"/>
              <w:end w:w="120" w:type="dxa"/>
            </w:tcMar>
            <w:vAlign w:val="center"/>
          </w:tcPr>
          <w:p>
            <w:pPr>
              <w:spacing w:after="0"/>
            </w:pPr>
            <w:r>
              <w:rPr>
                <w:rFonts w:ascii="Calibri" w:hAnsi="Calibri"/>
                <w:color w:val="000000"/>
                <w:sz w:val="16"/>
              </w:rPr>
              <w:t>DetectionEngine and Verdict contracts</w:t>
            </w:r>
          </w:p>
        </w:tc>
        <w:tc>
          <w:tcPr>
            <w:tcW w:type="dxa" w:w="3110"/>
            <w:tcMar>
              <w:top w:w="80" w:type="dxa"/>
              <w:start w:w="120" w:type="dxa"/>
              <w:bottom w:w="80" w:type="dxa"/>
              <w:end w:w="120" w:type="dxa"/>
            </w:tcMar>
            <w:vAlign w:val="center"/>
          </w:tcPr>
          <w:p>
            <w:pPr>
              <w:spacing w:after="0"/>
            </w:pPr>
            <w:r>
              <w:rPr>
                <w:rFonts w:ascii="Calibri" w:hAnsi="Calibri"/>
                <w:color w:val="000000"/>
                <w:sz w:val="16"/>
              </w:rPr>
              <w:t>Uniform interface supports maintainability and evaluation</w:t>
            </w:r>
          </w:p>
        </w:tc>
      </w:tr>
      <w:tr>
        <w:tc>
          <w:tcPr>
            <w:tcW w:type="dxa" w:w="2450"/>
            <w:tcMar>
              <w:top w:w="80" w:type="dxa"/>
              <w:start w:w="120" w:type="dxa"/>
              <w:bottom w:w="80" w:type="dxa"/>
              <w:end w:w="120" w:type="dxa"/>
            </w:tcMar>
            <w:vAlign w:val="center"/>
          </w:tcPr>
          <w:p>
            <w:pPr>
              <w:spacing w:after="0"/>
            </w:pPr>
            <w:r>
              <w:rPr>
                <w:rFonts w:ascii="Calibri" w:hAnsi="Calibri"/>
                <w:color w:val="000000"/>
                <w:sz w:val="16"/>
              </w:rPr>
              <w:t>src/utils/config.py</w:t>
            </w:r>
          </w:p>
        </w:tc>
        <w:tc>
          <w:tcPr>
            <w:tcW w:type="dxa" w:w="3800"/>
            <w:tcMar>
              <w:top w:w="80" w:type="dxa"/>
              <w:start w:w="120" w:type="dxa"/>
              <w:bottom w:w="80" w:type="dxa"/>
              <w:end w:w="120" w:type="dxa"/>
            </w:tcMar>
            <w:vAlign w:val="center"/>
          </w:tcPr>
          <w:p>
            <w:pPr>
              <w:spacing w:after="0"/>
            </w:pPr>
            <w:r>
              <w:rPr>
                <w:rFonts w:ascii="Calibri" w:hAnsi="Calibri"/>
                <w:color w:val="000000"/>
                <w:sz w:val="16"/>
              </w:rPr>
              <w:t>Defaults, file, environment and CLI configuration</w:t>
            </w:r>
          </w:p>
        </w:tc>
        <w:tc>
          <w:tcPr>
            <w:tcW w:type="dxa" w:w="3110"/>
            <w:tcMar>
              <w:top w:w="80" w:type="dxa"/>
              <w:start w:w="120" w:type="dxa"/>
              <w:bottom w:w="80" w:type="dxa"/>
              <w:end w:w="120" w:type="dxa"/>
            </w:tcMar>
            <w:vAlign w:val="center"/>
          </w:tcPr>
          <w:p>
            <w:pPr>
              <w:spacing w:after="0"/>
            </w:pPr>
            <w:r>
              <w:rPr>
                <w:rFonts w:ascii="Calibri" w:hAnsi="Calibri"/>
                <w:color w:val="000000"/>
                <w:sz w:val="16"/>
              </w:rPr>
              <w:t>Active defence is off by default</w:t>
            </w:r>
          </w:p>
        </w:tc>
      </w:tr>
      <w:tr>
        <w:tc>
          <w:tcPr>
            <w:tcW w:type="dxa" w:w="2450"/>
            <w:tcMar>
              <w:top w:w="80" w:type="dxa"/>
              <w:start w:w="120" w:type="dxa"/>
              <w:bottom w:w="80" w:type="dxa"/>
              <w:end w:w="120" w:type="dxa"/>
            </w:tcMar>
            <w:vAlign w:val="center"/>
          </w:tcPr>
          <w:p>
            <w:pPr>
              <w:spacing w:after="0"/>
            </w:pPr>
            <w:r>
              <w:rPr>
                <w:rFonts w:ascii="Calibri" w:hAnsi="Calibri"/>
                <w:color w:val="000000"/>
                <w:sz w:val="16"/>
              </w:rPr>
              <w:t>src/utils/privacy.py</w:t>
            </w:r>
          </w:p>
        </w:tc>
        <w:tc>
          <w:tcPr>
            <w:tcW w:type="dxa" w:w="3800"/>
            <w:tcMar>
              <w:top w:w="80" w:type="dxa"/>
              <w:start w:w="120" w:type="dxa"/>
              <w:bottom w:w="80" w:type="dxa"/>
              <w:end w:w="120" w:type="dxa"/>
            </w:tcMar>
            <w:vAlign w:val="center"/>
          </w:tcPr>
          <w:p>
            <w:pPr>
              <w:spacing w:after="0"/>
            </w:pPr>
            <w:r>
              <w:rPr>
                <w:rFonts w:ascii="Calibri" w:hAnsi="Calibri"/>
                <w:color w:val="000000"/>
                <w:sz w:val="16"/>
              </w:rPr>
              <w:t>Redaction, truncation and IP anonymisation</w:t>
            </w:r>
          </w:p>
        </w:tc>
        <w:tc>
          <w:tcPr>
            <w:tcW w:type="dxa" w:w="3110"/>
            <w:tcMar>
              <w:top w:w="80" w:type="dxa"/>
              <w:start w:w="120" w:type="dxa"/>
              <w:bottom w:w="80" w:type="dxa"/>
              <w:end w:w="120" w:type="dxa"/>
            </w:tcMar>
            <w:vAlign w:val="center"/>
          </w:tcPr>
          <w:p>
            <w:pPr>
              <w:spacing w:after="0"/>
            </w:pPr>
            <w:r>
              <w:rPr>
                <w:rFonts w:ascii="Calibri" w:hAnsi="Calibri"/>
                <w:color w:val="000000"/>
                <w:sz w:val="16"/>
              </w:rPr>
              <w:t>Privacy is applied before persistence or telemetry</w:t>
            </w:r>
          </w:p>
        </w:tc>
      </w:tr>
      <w:tr>
        <w:tc>
          <w:tcPr>
            <w:tcW w:type="dxa" w:w="2450"/>
            <w:tcMar>
              <w:top w:w="80" w:type="dxa"/>
              <w:start w:w="120" w:type="dxa"/>
              <w:bottom w:w="80" w:type="dxa"/>
              <w:end w:w="120" w:type="dxa"/>
            </w:tcMar>
            <w:vAlign w:val="center"/>
          </w:tcPr>
          <w:p>
            <w:pPr>
              <w:spacing w:after="0"/>
            </w:pPr>
            <w:r>
              <w:rPr>
                <w:rFonts w:ascii="Calibri" w:hAnsi="Calibri"/>
                <w:color w:val="000000"/>
                <w:sz w:val="16"/>
              </w:rPr>
              <w:t>src/utils/mitre.py</w:t>
            </w:r>
          </w:p>
        </w:tc>
        <w:tc>
          <w:tcPr>
            <w:tcW w:type="dxa" w:w="3800"/>
            <w:tcMar>
              <w:top w:w="80" w:type="dxa"/>
              <w:start w:w="120" w:type="dxa"/>
              <w:bottom w:w="80" w:type="dxa"/>
              <w:end w:w="120" w:type="dxa"/>
            </w:tcMar>
            <w:vAlign w:val="center"/>
          </w:tcPr>
          <w:p>
            <w:pPr>
              <w:spacing w:after="0"/>
            </w:pPr>
            <w:r>
              <w:rPr>
                <w:rFonts w:ascii="Calibri" w:hAnsi="Calibri"/>
                <w:color w:val="000000"/>
                <w:sz w:val="16"/>
              </w:rPr>
              <w:t>ATT&amp;CK, severity and bounded risk enrichment</w:t>
            </w:r>
          </w:p>
        </w:tc>
        <w:tc>
          <w:tcPr>
            <w:tcW w:type="dxa" w:w="3110"/>
            <w:tcMar>
              <w:top w:w="80" w:type="dxa"/>
              <w:start w:w="120" w:type="dxa"/>
              <w:bottom w:w="80" w:type="dxa"/>
              <w:end w:w="120" w:type="dxa"/>
            </w:tcMar>
            <w:vAlign w:val="center"/>
          </w:tcPr>
          <w:p>
            <w:pPr>
              <w:spacing w:after="0"/>
            </w:pPr>
            <w:r>
              <w:rPr>
                <w:rFonts w:ascii="Calibri" w:hAnsi="Calibri"/>
                <w:color w:val="000000"/>
                <w:sz w:val="16"/>
              </w:rPr>
              <w:t>Keeps originating engine rationale visible</w:t>
            </w:r>
          </w:p>
        </w:tc>
      </w:tr>
      <w:tr>
        <w:tc>
          <w:tcPr>
            <w:tcW w:type="dxa" w:w="2450"/>
            <w:tcMar>
              <w:top w:w="80" w:type="dxa"/>
              <w:start w:w="120" w:type="dxa"/>
              <w:bottom w:w="80" w:type="dxa"/>
              <w:end w:w="120" w:type="dxa"/>
            </w:tcMar>
            <w:vAlign w:val="center"/>
          </w:tcPr>
          <w:p>
            <w:pPr>
              <w:spacing w:after="0"/>
            </w:pPr>
            <w:r>
              <w:rPr>
                <w:rFonts w:ascii="Calibri" w:hAnsi="Calibri"/>
                <w:color w:val="000000"/>
                <w:sz w:val="16"/>
              </w:rPr>
              <w:t>src/utils/active_defense.py</w:t>
            </w:r>
          </w:p>
        </w:tc>
        <w:tc>
          <w:tcPr>
            <w:tcW w:type="dxa" w:w="3800"/>
            <w:tcMar>
              <w:top w:w="80" w:type="dxa"/>
              <w:start w:w="120" w:type="dxa"/>
              <w:bottom w:w="80" w:type="dxa"/>
              <w:end w:w="120" w:type="dxa"/>
            </w:tcMar>
            <w:vAlign w:val="center"/>
          </w:tcPr>
          <w:p>
            <w:pPr>
              <w:spacing w:after="0"/>
            </w:pPr>
            <w:r>
              <w:rPr>
                <w:rFonts w:ascii="Calibri" w:hAnsi="Calibri"/>
                <w:color w:val="000000"/>
                <w:sz w:val="16"/>
              </w:rPr>
              <w:t>Reversible iptables rule management</w:t>
            </w:r>
          </w:p>
        </w:tc>
        <w:tc>
          <w:tcPr>
            <w:tcW w:type="dxa" w:w="3110"/>
            <w:tcMar>
              <w:top w:w="80" w:type="dxa"/>
              <w:start w:w="120" w:type="dxa"/>
              <w:bottom w:w="80" w:type="dxa"/>
              <w:end w:w="120" w:type="dxa"/>
            </w:tcMar>
            <w:vAlign w:val="center"/>
          </w:tcPr>
          <w:p>
            <w:pPr>
              <w:spacing w:after="0"/>
            </w:pPr>
            <w:r>
              <w:rPr>
                <w:rFonts w:ascii="Calibri" w:hAnsi="Calibri"/>
                <w:color w:val="000000"/>
                <w:sz w:val="16"/>
              </w:rPr>
              <w:t>Block status is truthful and rules are flushed on exit</w:t>
            </w:r>
          </w:p>
        </w:tc>
      </w:tr>
      <w:tr>
        <w:tc>
          <w:tcPr>
            <w:tcW w:type="dxa" w:w="2450"/>
            <w:tcMar>
              <w:top w:w="80" w:type="dxa"/>
              <w:start w:w="120" w:type="dxa"/>
              <w:bottom w:w="80" w:type="dxa"/>
              <w:end w:w="120" w:type="dxa"/>
            </w:tcMar>
            <w:vAlign w:val="center"/>
          </w:tcPr>
          <w:p>
            <w:pPr>
              <w:spacing w:after="0"/>
            </w:pPr>
            <w:r>
              <w:rPr>
                <w:rFonts w:ascii="Calibri" w:hAnsi="Calibri"/>
                <w:color w:val="000000"/>
                <w:sz w:val="16"/>
              </w:rPr>
              <w:t>src/utils/packet_store.py</w:t>
            </w:r>
          </w:p>
        </w:tc>
        <w:tc>
          <w:tcPr>
            <w:tcW w:type="dxa" w:w="3800"/>
            <w:tcMar>
              <w:top w:w="80" w:type="dxa"/>
              <w:start w:w="120" w:type="dxa"/>
              <w:bottom w:w="80" w:type="dxa"/>
              <w:end w:w="120" w:type="dxa"/>
            </w:tcMar>
            <w:vAlign w:val="center"/>
          </w:tcPr>
          <w:p>
            <w:pPr>
              <w:spacing w:after="0"/>
            </w:pPr>
            <w:r>
              <w:rPr>
                <w:rFonts w:ascii="Calibri" w:hAnsi="Calibri"/>
                <w:color w:val="000000"/>
                <w:sz w:val="16"/>
              </w:rPr>
              <w:t>Bounded in-memory packet and statistics state</w:t>
            </w:r>
          </w:p>
        </w:tc>
        <w:tc>
          <w:tcPr>
            <w:tcW w:type="dxa" w:w="3110"/>
            <w:tcMar>
              <w:top w:w="80" w:type="dxa"/>
              <w:start w:w="120" w:type="dxa"/>
              <w:bottom w:w="80" w:type="dxa"/>
              <w:end w:w="120" w:type="dxa"/>
            </w:tcMar>
            <w:vAlign w:val="center"/>
          </w:tcPr>
          <w:p>
            <w:pPr>
              <w:spacing w:after="0"/>
            </w:pPr>
            <w:r>
              <w:rPr>
                <w:rFonts w:ascii="Calibri" w:hAnsi="Calibri"/>
                <w:color w:val="000000"/>
                <w:sz w:val="16"/>
              </w:rPr>
              <w:t>Dashboard evidence without unbounded growth</w:t>
            </w:r>
          </w:p>
        </w:tc>
      </w:tr>
      <w:tr>
        <w:tc>
          <w:tcPr>
            <w:tcW w:type="dxa" w:w="2450"/>
            <w:tcMar>
              <w:top w:w="80" w:type="dxa"/>
              <w:start w:w="120" w:type="dxa"/>
              <w:bottom w:w="80" w:type="dxa"/>
              <w:end w:w="120" w:type="dxa"/>
            </w:tcMar>
            <w:vAlign w:val="center"/>
          </w:tcPr>
          <w:p>
            <w:pPr>
              <w:spacing w:after="0"/>
            </w:pPr>
            <w:r>
              <w:rPr>
                <w:rFonts w:ascii="Calibri" w:hAnsi="Calibri"/>
                <w:color w:val="000000"/>
                <w:sz w:val="16"/>
              </w:rPr>
              <w:t>src/utils/pcap.py</w:t>
            </w:r>
          </w:p>
        </w:tc>
        <w:tc>
          <w:tcPr>
            <w:tcW w:type="dxa" w:w="3800"/>
            <w:tcMar>
              <w:top w:w="80" w:type="dxa"/>
              <w:start w:w="120" w:type="dxa"/>
              <w:bottom w:w="80" w:type="dxa"/>
              <w:end w:w="120" w:type="dxa"/>
            </w:tcMar>
            <w:vAlign w:val="center"/>
          </w:tcPr>
          <w:p>
            <w:pPr>
              <w:spacing w:after="0"/>
            </w:pPr>
            <w:r>
              <w:rPr>
                <w:rFonts w:ascii="Calibri" w:hAnsi="Calibri"/>
                <w:color w:val="000000"/>
                <w:sz w:val="16"/>
              </w:rPr>
              <w:t>PCAP read and write helpers</w:t>
            </w:r>
          </w:p>
        </w:tc>
        <w:tc>
          <w:tcPr>
            <w:tcW w:type="dxa" w:w="3110"/>
            <w:tcMar>
              <w:top w:w="80" w:type="dxa"/>
              <w:start w:w="120" w:type="dxa"/>
              <w:bottom w:w="80" w:type="dxa"/>
              <w:end w:w="120" w:type="dxa"/>
            </w:tcMar>
            <w:vAlign w:val="center"/>
          </w:tcPr>
          <w:p>
            <w:pPr>
              <w:spacing w:after="0"/>
            </w:pPr>
            <w:r>
              <w:rPr>
                <w:rFonts w:ascii="Calibri" w:hAnsi="Calibri"/>
                <w:color w:val="000000"/>
                <w:sz w:val="16"/>
              </w:rPr>
              <w:t>Evidence can reopen in tools such as Wireshark</w:t>
            </w:r>
          </w:p>
        </w:tc>
      </w:tr>
      <w:tr>
        <w:tc>
          <w:tcPr>
            <w:tcW w:type="dxa" w:w="2450"/>
            <w:tcMar>
              <w:top w:w="80" w:type="dxa"/>
              <w:start w:w="120" w:type="dxa"/>
              <w:bottom w:w="80" w:type="dxa"/>
              <w:end w:w="120" w:type="dxa"/>
            </w:tcMar>
            <w:vAlign w:val="center"/>
          </w:tcPr>
          <w:p>
            <w:pPr>
              <w:spacing w:after="0"/>
            </w:pPr>
            <w:r>
              <w:rPr>
                <w:rFonts w:ascii="Calibri" w:hAnsi="Calibri"/>
                <w:color w:val="000000"/>
                <w:sz w:val="16"/>
              </w:rPr>
              <w:t>src/training</w:t>
            </w:r>
          </w:p>
        </w:tc>
        <w:tc>
          <w:tcPr>
            <w:tcW w:type="dxa" w:w="3800"/>
            <w:tcMar>
              <w:top w:w="80" w:type="dxa"/>
              <w:start w:w="120" w:type="dxa"/>
              <w:bottom w:w="80" w:type="dxa"/>
              <w:end w:w="120" w:type="dxa"/>
            </w:tcMar>
            <w:vAlign w:val="center"/>
          </w:tcPr>
          <w:p>
            <w:pPr>
              <w:spacing w:after="0"/>
            </w:pPr>
            <w:r>
              <w:rPr>
                <w:rFonts w:ascii="Calibri" w:hAnsi="Calibri"/>
                <w:color w:val="000000"/>
                <w:sz w:val="16"/>
              </w:rPr>
              <w:t>Schema loaders and model training</w:t>
            </w:r>
          </w:p>
        </w:tc>
        <w:tc>
          <w:tcPr>
            <w:tcW w:type="dxa" w:w="3110"/>
            <w:tcMar>
              <w:top w:w="80" w:type="dxa"/>
              <w:start w:w="120" w:type="dxa"/>
              <w:bottom w:w="80" w:type="dxa"/>
              <w:end w:w="120" w:type="dxa"/>
            </w:tcMar>
            <w:vAlign w:val="center"/>
          </w:tcPr>
          <w:p>
            <w:pPr>
              <w:spacing w:after="0"/>
            </w:pPr>
            <w:r>
              <w:rPr>
                <w:rFonts w:ascii="Calibri" w:hAnsi="Calibri"/>
                <w:color w:val="000000"/>
                <w:sz w:val="16"/>
              </w:rPr>
              <w:t>Illegal feature mappings fail clearly</w:t>
            </w:r>
          </w:p>
        </w:tc>
      </w:tr>
      <w:tr>
        <w:tc>
          <w:tcPr>
            <w:tcW w:type="dxa" w:w="2450"/>
            <w:tcMar>
              <w:top w:w="80" w:type="dxa"/>
              <w:start w:w="120" w:type="dxa"/>
              <w:bottom w:w="80" w:type="dxa"/>
              <w:end w:w="120" w:type="dxa"/>
            </w:tcMar>
            <w:vAlign w:val="center"/>
          </w:tcPr>
          <w:p>
            <w:pPr>
              <w:spacing w:after="0"/>
            </w:pPr>
            <w:r>
              <w:rPr>
                <w:rFonts w:ascii="Calibri" w:hAnsi="Calibri"/>
                <w:color w:val="000000"/>
                <w:sz w:val="16"/>
              </w:rPr>
              <w:t>src/evaluation</w:t>
            </w:r>
          </w:p>
        </w:tc>
        <w:tc>
          <w:tcPr>
            <w:tcW w:type="dxa" w:w="3800"/>
            <w:tcMar>
              <w:top w:w="80" w:type="dxa"/>
              <w:start w:w="120" w:type="dxa"/>
              <w:bottom w:w="80" w:type="dxa"/>
              <w:end w:w="120" w:type="dxa"/>
            </w:tcMar>
            <w:vAlign w:val="center"/>
          </w:tcPr>
          <w:p>
            <w:pPr>
              <w:spacing w:after="0"/>
            </w:pPr>
            <w:r>
              <w:rPr>
                <w:rFonts w:ascii="Calibri" w:hAnsi="Calibri"/>
                <w:color w:val="000000"/>
                <w:sz w:val="16"/>
              </w:rPr>
              <w:t>Confusion matrices and result files</w:t>
            </w:r>
          </w:p>
        </w:tc>
        <w:tc>
          <w:tcPr>
            <w:tcW w:type="dxa" w:w="3110"/>
            <w:tcMar>
              <w:top w:w="80" w:type="dxa"/>
              <w:start w:w="120" w:type="dxa"/>
              <w:bottom w:w="80" w:type="dxa"/>
              <w:end w:w="120" w:type="dxa"/>
            </w:tcMar>
            <w:vAlign w:val="center"/>
          </w:tcPr>
          <w:p>
            <w:pPr>
              <w:spacing w:after="0"/>
            </w:pPr>
            <w:r>
              <w:rPr>
                <w:rFonts w:ascii="Calibri" w:hAnsi="Calibri"/>
                <w:color w:val="000000"/>
                <w:sz w:val="16"/>
              </w:rPr>
              <w:t>Metrics are reproducible and separated from tests</w:t>
            </w:r>
          </w:p>
        </w:tc>
      </w:tr>
      <w:tr>
        <w:tc>
          <w:tcPr>
            <w:tcW w:type="dxa" w:w="2450"/>
            <w:tcMar>
              <w:top w:w="80" w:type="dxa"/>
              <w:start w:w="120" w:type="dxa"/>
              <w:bottom w:w="80" w:type="dxa"/>
              <w:end w:w="120" w:type="dxa"/>
            </w:tcMar>
            <w:vAlign w:val="center"/>
          </w:tcPr>
          <w:p>
            <w:pPr>
              <w:spacing w:after="0"/>
            </w:pPr>
            <w:r>
              <w:rPr>
                <w:rFonts w:ascii="Calibri" w:hAnsi="Calibri"/>
                <w:color w:val="000000"/>
                <w:sz w:val="16"/>
              </w:rPr>
              <w:t>src/dashboard_ui/siem.py</w:t>
            </w:r>
          </w:p>
        </w:tc>
        <w:tc>
          <w:tcPr>
            <w:tcW w:type="dxa" w:w="3800"/>
            <w:tcMar>
              <w:top w:w="80" w:type="dxa"/>
              <w:start w:w="120" w:type="dxa"/>
              <w:bottom w:w="80" w:type="dxa"/>
              <w:end w:w="120" w:type="dxa"/>
            </w:tcMar>
            <w:vAlign w:val="center"/>
          </w:tcPr>
          <w:p>
            <w:pPr>
              <w:spacing w:after="0"/>
            </w:pPr>
            <w:r>
              <w:rPr>
                <w:rFonts w:ascii="Calibri" w:hAnsi="Calibri"/>
                <w:color w:val="000000"/>
                <w:sz w:val="16"/>
              </w:rPr>
              <w:t>UDP listener, HTTP API and browser console</w:t>
            </w:r>
          </w:p>
        </w:tc>
        <w:tc>
          <w:tcPr>
            <w:tcW w:type="dxa" w:w="3110"/>
            <w:tcMar>
              <w:top w:w="80" w:type="dxa"/>
              <w:start w:w="120" w:type="dxa"/>
              <w:bottom w:w="80" w:type="dxa"/>
              <w:end w:w="120" w:type="dxa"/>
            </w:tcMar>
            <w:vAlign w:val="center"/>
          </w:tcPr>
          <w:p>
            <w:pPr>
              <w:spacing w:after="0"/>
            </w:pPr>
            <w:r>
              <w:rPr>
                <w:rFonts w:ascii="Calibri" w:hAnsi="Calibri"/>
                <w:color w:val="000000"/>
                <w:sz w:val="16"/>
              </w:rPr>
              <w:t>Lab dashboard on ports 9999 and 8080</w:t>
            </w:r>
          </w:p>
        </w:tc>
      </w:tr>
    </w:tbl>
    <w:p>
      <w:pPr>
        <w:spacing w:after="20"/>
      </w:pPr>
    </w:p>
    <w:p>
      <w:pPr>
        <w:pStyle w:val="Heading2"/>
      </w:pPr>
      <w:r>
        <w:t>9.2 Packet parser</w:t>
      </w:r>
    </w:p>
    <w:p>
      <w:pPr>
        <w:keepLines w:val="0"/>
      </w:pPr>
      <w:r>
        <w:rPr>
          <w:i w:val="0"/>
        </w:rPr>
        <w:t>PacketParser is stateless. It first checks the Ethernet header, handles repeated 802.1Q VLAN tags, accepts IPv4 and then validates IP header length and the required transport header. TCP exposes ports, sequence, acknowledgement, flags, window and payload. UDP exposes ports and payload. ICMP exposes type and code. Non-IPv4 and malformed counters are retained. Returning None instead of raising keeps the analyser loop available.</w:t>
      </w:r>
    </w:p>
    <w:p>
      <w:pPr>
        <w:pStyle w:val="Heading2"/>
      </w:pPr>
      <w:r>
        <w:t>9.3 AlertDispatcher and response policy</w:t>
      </w:r>
    </w:p>
    <w:p>
      <w:pPr>
        <w:numPr>
          <w:ilvl w:val="0"/>
          <w:numId w:val="15"/>
        </w:numPr>
      </w:pPr>
      <w:r>
        <w:t>Infer or accept the threat kind and enrich it with MITRE ATT&amp;CK, severity and risk.</w:t>
      </w:r>
    </w:p>
    <w:p>
      <w:pPr>
        <w:numPr>
          <w:ilvl w:val="0"/>
          <w:numId w:val="15"/>
        </w:numPr>
      </w:pPr>
      <w:r>
        <w:t>Suppress the same kind, source and message inside the configured five-second deduplication window.</w:t>
      </w:r>
    </w:p>
    <w:p>
      <w:pPr>
        <w:numPr>
          <w:ilvl w:val="0"/>
          <w:numId w:val="15"/>
        </w:numPr>
      </w:pPr>
      <w:r>
        <w:t>Check blocking enabled, allowed category, source presence, whitelist, duplicate rule and firewall success.</w:t>
      </w:r>
    </w:p>
    <w:p>
      <w:pPr>
        <w:numPr>
          <w:ilvl w:val="0"/>
          <w:numId w:val="15"/>
        </w:numPr>
      </w:pPr>
      <w:r>
        <w:t>Record the alert in HTML and CSV, send optional UDP JSON and publish to the UI.</w:t>
      </w:r>
    </w:p>
    <w:p>
      <w:pPr>
        <w:numPr>
          <w:ilvl w:val="0"/>
          <w:numId w:val="15"/>
        </w:numPr>
      </w:pPr>
      <w:r>
        <w:t>Report Flagged when the indicator matched but no firewall rule was confirmed; report Blocked only after success.</w:t>
      </w:r>
    </w:p>
    <w:p>
      <w:pPr>
        <w:pStyle w:val="Heading2"/>
      </w:pPr>
      <w:r>
        <w:t>9.4 SIEM and dashboard</w:t>
      </w:r>
    </w:p>
    <w:p>
      <w:pPr>
        <w:keepLines w:val="0"/>
      </w:pPr>
      <w:r>
        <w:rPr>
          <w:i w:val="0"/>
        </w:rPr>
        <w:t>The dashboard is implemented with Python Standard Library HTTP and UDP services. UDP JSON telemetry defaults to port 9999 and the browser interface defaults to port 8080. The four operator pages are Overview, Packets, Alerts and Architecture. The system uses bounded in-memory data and export endpoints rather than a database. This is simple and inspectable, but it lacks authentication, TLS, durable search, case management and guaranteed UDP delivery.</w:t>
      </w:r>
    </w:p>
    <w:p>
      <w:pPr>
        <w:pStyle w:val="Heading2"/>
      </w:pPr>
      <w:r>
        <w:t>9.5 Configuration defaults worth remembering</w:t>
      </w:r>
    </w:p>
    <w:tbl>
      <w:tblPr>
        <w:tblStyle w:val="TableGrid"/>
        <w:tblW w:type="dxa" w:w="9360"/>
        <w:jc w:val="left"/>
        <w:tblLayout w:type="fixed"/>
        <w:tblLook w:firstColumn="1" w:firstRow="1" w:lastColumn="0" w:lastRow="0" w:noHBand="0" w:noVBand="1" w:val="04A0"/>
        <w:tblInd w:w="120" w:type="dxa"/>
      </w:tblPr>
      <w:tblGrid>
        <w:gridCol w:w="2700"/>
        <w:gridCol w:w="1700"/>
        <w:gridCol w:w="4960"/>
      </w:tblGrid>
      <w:tr>
        <w:trPr>
          <w:tblHeader w:val="true"/>
        </w:trPr>
        <w:tc>
          <w:tcPr>
            <w:tcW w:type="dxa" w:w="2700"/>
            <w:shd w:fill="E8EEF5"/>
            <w:tcMar>
              <w:top w:w="80" w:type="dxa"/>
              <w:start w:w="120" w:type="dxa"/>
              <w:bottom w:w="80" w:type="dxa"/>
              <w:end w:w="120" w:type="dxa"/>
            </w:tcMar>
            <w:vAlign w:val="center"/>
          </w:tcPr>
          <w:p>
            <w:pPr>
              <w:spacing w:after="0"/>
              <w:jc w:val="center"/>
            </w:pPr>
            <w:r>
              <w:rPr>
                <w:rFonts w:ascii="Calibri" w:hAnsi="Calibri"/>
                <w:b/>
                <w:color w:val="17365D"/>
                <w:sz w:val="17"/>
              </w:rPr>
              <w:t>Setting</w:t>
            </w:r>
          </w:p>
        </w:tc>
        <w:tc>
          <w:tcPr>
            <w:tcW w:type="dxa" w:w="1700"/>
            <w:shd w:fill="E8EEF5"/>
            <w:tcMar>
              <w:top w:w="80" w:type="dxa"/>
              <w:start w:w="120" w:type="dxa"/>
              <w:bottom w:w="80" w:type="dxa"/>
              <w:end w:w="120" w:type="dxa"/>
            </w:tcMar>
            <w:vAlign w:val="center"/>
          </w:tcPr>
          <w:p>
            <w:pPr>
              <w:spacing w:after="0"/>
              <w:jc w:val="center"/>
            </w:pPr>
            <w:r>
              <w:rPr>
                <w:rFonts w:ascii="Calibri" w:hAnsi="Calibri"/>
                <w:b/>
                <w:color w:val="17365D"/>
                <w:sz w:val="17"/>
              </w:rPr>
              <w:t>Default</w:t>
            </w:r>
          </w:p>
        </w:tc>
        <w:tc>
          <w:tcPr>
            <w:tcW w:type="dxa" w:w="4960"/>
            <w:shd w:fill="E8EEF5"/>
            <w:tcMar>
              <w:top w:w="80" w:type="dxa"/>
              <w:start w:w="120" w:type="dxa"/>
              <w:bottom w:w="80" w:type="dxa"/>
              <w:end w:w="120" w:type="dxa"/>
            </w:tcMar>
            <w:vAlign w:val="center"/>
          </w:tcPr>
          <w:p>
            <w:pPr>
              <w:spacing w:after="0"/>
              <w:jc w:val="center"/>
            </w:pPr>
            <w:r>
              <w:rPr>
                <w:rFonts w:ascii="Calibri" w:hAnsi="Calibri"/>
                <w:b/>
                <w:color w:val="17365D"/>
                <w:sz w:val="17"/>
              </w:rPr>
              <w:t>Why it matters</w:t>
            </w:r>
          </w:p>
        </w:tc>
      </w:tr>
      <w:tr>
        <w:tc>
          <w:tcPr>
            <w:tcW w:type="dxa" w:w="2700"/>
            <w:tcMar>
              <w:top w:w="80" w:type="dxa"/>
              <w:start w:w="120" w:type="dxa"/>
              <w:bottom w:w="80" w:type="dxa"/>
              <w:end w:w="120" w:type="dxa"/>
            </w:tcMar>
            <w:vAlign w:val="center"/>
          </w:tcPr>
          <w:p>
            <w:pPr>
              <w:spacing w:after="0"/>
            </w:pPr>
            <w:r>
              <w:rPr>
                <w:rFonts w:ascii="Calibri" w:hAnsi="Calibri"/>
                <w:color w:val="000000"/>
                <w:sz w:val="17"/>
              </w:rPr>
              <w:t>queue_size</w:t>
            </w:r>
          </w:p>
        </w:tc>
        <w:tc>
          <w:tcPr>
            <w:tcW w:type="dxa" w:w="1700"/>
            <w:tcMar>
              <w:top w:w="80" w:type="dxa"/>
              <w:start w:w="120" w:type="dxa"/>
              <w:bottom w:w="80" w:type="dxa"/>
              <w:end w:w="120" w:type="dxa"/>
            </w:tcMar>
            <w:vAlign w:val="center"/>
          </w:tcPr>
          <w:p>
            <w:pPr>
              <w:spacing w:after="0"/>
              <w:jc w:val="center"/>
            </w:pPr>
            <w:r>
              <w:rPr>
                <w:rFonts w:ascii="Calibri" w:hAnsi="Calibri"/>
                <w:color w:val="000000"/>
                <w:sz w:val="17"/>
              </w:rPr>
              <w:t>100000</w:t>
            </w:r>
          </w:p>
        </w:tc>
        <w:tc>
          <w:tcPr>
            <w:tcW w:type="dxa" w:w="4960"/>
            <w:tcMar>
              <w:top w:w="80" w:type="dxa"/>
              <w:start w:w="120" w:type="dxa"/>
              <w:bottom w:w="80" w:type="dxa"/>
              <w:end w:w="120" w:type="dxa"/>
            </w:tcMar>
            <w:vAlign w:val="center"/>
          </w:tcPr>
          <w:p>
            <w:pPr>
              <w:spacing w:after="0"/>
            </w:pPr>
            <w:r>
              <w:rPr>
                <w:rFonts w:ascii="Calibri" w:hAnsi="Calibri"/>
                <w:color w:val="000000"/>
                <w:sz w:val="17"/>
              </w:rPr>
              <w:t>Bounded capture-to-analysis queue</w:t>
            </w:r>
          </w:p>
        </w:tc>
      </w:tr>
      <w:tr>
        <w:tc>
          <w:tcPr>
            <w:tcW w:type="dxa" w:w="2700"/>
            <w:tcMar>
              <w:top w:w="80" w:type="dxa"/>
              <w:start w:w="120" w:type="dxa"/>
              <w:bottom w:w="80" w:type="dxa"/>
              <w:end w:w="120" w:type="dxa"/>
            </w:tcMar>
            <w:vAlign w:val="center"/>
          </w:tcPr>
          <w:p>
            <w:pPr>
              <w:spacing w:after="0"/>
            </w:pPr>
            <w:r>
              <w:rPr>
                <w:rFonts w:ascii="Calibri" w:hAnsi="Calibri"/>
                <w:color w:val="000000"/>
                <w:sz w:val="17"/>
              </w:rPr>
              <w:t>packet_buffer</w:t>
            </w:r>
          </w:p>
        </w:tc>
        <w:tc>
          <w:tcPr>
            <w:tcW w:type="dxa" w:w="1700"/>
            <w:tcMar>
              <w:top w:w="80" w:type="dxa"/>
              <w:start w:w="120" w:type="dxa"/>
              <w:bottom w:w="80" w:type="dxa"/>
              <w:end w:w="120" w:type="dxa"/>
            </w:tcMar>
            <w:vAlign w:val="center"/>
          </w:tcPr>
          <w:p>
            <w:pPr>
              <w:spacing w:after="0"/>
              <w:jc w:val="center"/>
            </w:pPr>
            <w:r>
              <w:rPr>
                <w:rFonts w:ascii="Calibri" w:hAnsi="Calibri"/>
                <w:color w:val="000000"/>
                <w:sz w:val="17"/>
              </w:rPr>
              <w:t>5000</w:t>
            </w:r>
          </w:p>
        </w:tc>
        <w:tc>
          <w:tcPr>
            <w:tcW w:type="dxa" w:w="4960"/>
            <w:tcMar>
              <w:top w:w="80" w:type="dxa"/>
              <w:start w:w="120" w:type="dxa"/>
              <w:bottom w:w="80" w:type="dxa"/>
              <w:end w:w="120" w:type="dxa"/>
            </w:tcMar>
            <w:vAlign w:val="center"/>
          </w:tcPr>
          <w:p>
            <w:pPr>
              <w:spacing w:after="0"/>
            </w:pPr>
            <w:r>
              <w:rPr>
                <w:rFonts w:ascii="Calibri" w:hAnsi="Calibri"/>
                <w:color w:val="000000"/>
                <w:sz w:val="17"/>
              </w:rPr>
              <w:t>Bounded dashboard packet history</w:t>
            </w:r>
          </w:p>
        </w:tc>
      </w:tr>
      <w:tr>
        <w:tc>
          <w:tcPr>
            <w:tcW w:type="dxa" w:w="2700"/>
            <w:tcMar>
              <w:top w:w="80" w:type="dxa"/>
              <w:start w:w="120" w:type="dxa"/>
              <w:bottom w:w="80" w:type="dxa"/>
              <w:end w:w="120" w:type="dxa"/>
            </w:tcMar>
            <w:vAlign w:val="center"/>
          </w:tcPr>
          <w:p>
            <w:pPr>
              <w:spacing w:after="0"/>
            </w:pPr>
            <w:r>
              <w:rPr>
                <w:rFonts w:ascii="Calibri" w:hAnsi="Calibri"/>
                <w:color w:val="000000"/>
                <w:sz w:val="17"/>
              </w:rPr>
              <w:t>zscore_window</w:t>
            </w:r>
          </w:p>
        </w:tc>
        <w:tc>
          <w:tcPr>
            <w:tcW w:type="dxa" w:w="1700"/>
            <w:tcMar>
              <w:top w:w="80" w:type="dxa"/>
              <w:start w:w="120" w:type="dxa"/>
              <w:bottom w:w="80" w:type="dxa"/>
              <w:end w:w="120" w:type="dxa"/>
            </w:tcMar>
            <w:vAlign w:val="center"/>
          </w:tcPr>
          <w:p>
            <w:pPr>
              <w:spacing w:after="0"/>
              <w:jc w:val="center"/>
            </w:pPr>
            <w:r>
              <w:rPr>
                <w:rFonts w:ascii="Calibri" w:hAnsi="Calibri"/>
                <w:color w:val="000000"/>
                <w:sz w:val="17"/>
              </w:rPr>
              <w:t>30</w:t>
            </w:r>
          </w:p>
        </w:tc>
        <w:tc>
          <w:tcPr>
            <w:tcW w:type="dxa" w:w="4960"/>
            <w:tcMar>
              <w:top w:w="80" w:type="dxa"/>
              <w:start w:w="120" w:type="dxa"/>
              <w:bottom w:w="80" w:type="dxa"/>
              <w:end w:w="120" w:type="dxa"/>
            </w:tcMar>
            <w:vAlign w:val="center"/>
          </w:tcPr>
          <w:p>
            <w:pPr>
              <w:spacing w:after="0"/>
            </w:pPr>
            <w:r>
              <w:rPr>
                <w:rFonts w:ascii="Calibri" w:hAnsi="Calibri"/>
                <w:color w:val="000000"/>
                <w:sz w:val="17"/>
              </w:rPr>
              <w:t>Recent baseline size</w:t>
            </w:r>
          </w:p>
        </w:tc>
      </w:tr>
      <w:tr>
        <w:tc>
          <w:tcPr>
            <w:tcW w:type="dxa" w:w="2700"/>
            <w:tcMar>
              <w:top w:w="80" w:type="dxa"/>
              <w:start w:w="120" w:type="dxa"/>
              <w:bottom w:w="80" w:type="dxa"/>
              <w:end w:w="120" w:type="dxa"/>
            </w:tcMar>
            <w:vAlign w:val="center"/>
          </w:tcPr>
          <w:p>
            <w:pPr>
              <w:spacing w:after="0"/>
            </w:pPr>
            <w:r>
              <w:rPr>
                <w:rFonts w:ascii="Calibri" w:hAnsi="Calibri"/>
                <w:color w:val="000000"/>
                <w:sz w:val="17"/>
              </w:rPr>
              <w:t>zscore_threshold</w:t>
            </w:r>
          </w:p>
        </w:tc>
        <w:tc>
          <w:tcPr>
            <w:tcW w:type="dxa" w:w="1700"/>
            <w:tcMar>
              <w:top w:w="80" w:type="dxa"/>
              <w:start w:w="120" w:type="dxa"/>
              <w:bottom w:w="80" w:type="dxa"/>
              <w:end w:w="120" w:type="dxa"/>
            </w:tcMar>
            <w:vAlign w:val="center"/>
          </w:tcPr>
          <w:p>
            <w:pPr>
              <w:spacing w:after="0"/>
              <w:jc w:val="center"/>
            </w:pPr>
            <w:r>
              <w:rPr>
                <w:rFonts w:ascii="Calibri" w:hAnsi="Calibri"/>
                <w:color w:val="000000"/>
                <w:sz w:val="17"/>
              </w:rPr>
              <w:t>3.0</w:t>
            </w:r>
          </w:p>
        </w:tc>
        <w:tc>
          <w:tcPr>
            <w:tcW w:type="dxa" w:w="4960"/>
            <w:tcMar>
              <w:top w:w="80" w:type="dxa"/>
              <w:start w:w="120" w:type="dxa"/>
              <w:bottom w:w="80" w:type="dxa"/>
              <w:end w:w="120" w:type="dxa"/>
            </w:tcMar>
            <w:vAlign w:val="center"/>
          </w:tcPr>
          <w:p>
            <w:pPr>
              <w:spacing w:after="0"/>
            </w:pPr>
            <w:r>
              <w:rPr>
                <w:rFonts w:ascii="Calibri" w:hAnsi="Calibri"/>
                <w:color w:val="000000"/>
                <w:sz w:val="17"/>
              </w:rPr>
              <w:t>Statistical deviation threshold</w:t>
            </w:r>
          </w:p>
        </w:tc>
      </w:tr>
      <w:tr>
        <w:tc>
          <w:tcPr>
            <w:tcW w:type="dxa" w:w="2700"/>
            <w:tcMar>
              <w:top w:w="80" w:type="dxa"/>
              <w:start w:w="120" w:type="dxa"/>
              <w:bottom w:w="80" w:type="dxa"/>
              <w:end w:w="120" w:type="dxa"/>
            </w:tcMar>
            <w:vAlign w:val="center"/>
          </w:tcPr>
          <w:p>
            <w:pPr>
              <w:spacing w:after="0"/>
            </w:pPr>
            <w:r>
              <w:rPr>
                <w:rFonts w:ascii="Calibri" w:hAnsi="Calibri"/>
                <w:color w:val="000000"/>
                <w:sz w:val="17"/>
              </w:rPr>
              <w:t>ddos_min_pps</w:t>
            </w:r>
          </w:p>
        </w:tc>
        <w:tc>
          <w:tcPr>
            <w:tcW w:type="dxa" w:w="1700"/>
            <w:tcMar>
              <w:top w:w="80" w:type="dxa"/>
              <w:start w:w="120" w:type="dxa"/>
              <w:bottom w:w="80" w:type="dxa"/>
              <w:end w:w="120" w:type="dxa"/>
            </w:tcMar>
            <w:vAlign w:val="center"/>
          </w:tcPr>
          <w:p>
            <w:pPr>
              <w:spacing w:after="0"/>
              <w:jc w:val="center"/>
            </w:pPr>
            <w:r>
              <w:rPr>
                <w:rFonts w:ascii="Calibri" w:hAnsi="Calibri"/>
                <w:color w:val="000000"/>
                <w:sz w:val="17"/>
              </w:rPr>
              <w:t>500</w:t>
            </w:r>
          </w:p>
        </w:tc>
        <w:tc>
          <w:tcPr>
            <w:tcW w:type="dxa" w:w="4960"/>
            <w:tcMar>
              <w:top w:w="80" w:type="dxa"/>
              <w:start w:w="120" w:type="dxa"/>
              <w:bottom w:w="80" w:type="dxa"/>
              <w:end w:w="120" w:type="dxa"/>
            </w:tcMar>
            <w:vAlign w:val="center"/>
          </w:tcPr>
          <w:p>
            <w:pPr>
              <w:spacing w:after="0"/>
            </w:pPr>
            <w:r>
              <w:rPr>
                <w:rFonts w:ascii="Calibri" w:hAnsi="Calibri"/>
                <w:color w:val="000000"/>
                <w:sz w:val="17"/>
              </w:rPr>
              <w:t>Absolute volume guard</w:t>
            </w:r>
          </w:p>
        </w:tc>
      </w:tr>
      <w:tr>
        <w:tc>
          <w:tcPr>
            <w:tcW w:type="dxa" w:w="2700"/>
            <w:tcMar>
              <w:top w:w="80" w:type="dxa"/>
              <w:start w:w="120" w:type="dxa"/>
              <w:bottom w:w="80" w:type="dxa"/>
              <w:end w:w="120" w:type="dxa"/>
            </w:tcMar>
            <w:vAlign w:val="center"/>
          </w:tcPr>
          <w:p>
            <w:pPr>
              <w:spacing w:after="0"/>
            </w:pPr>
            <w:r>
              <w:rPr>
                <w:rFonts w:ascii="Calibri" w:hAnsi="Calibri"/>
                <w:color w:val="000000"/>
                <w:sz w:val="17"/>
              </w:rPr>
              <w:t>ddos_consecutive_intervals</w:t>
            </w:r>
          </w:p>
        </w:tc>
        <w:tc>
          <w:tcPr>
            <w:tcW w:type="dxa" w:w="1700"/>
            <w:tcMar>
              <w:top w:w="80" w:type="dxa"/>
              <w:start w:w="120" w:type="dxa"/>
              <w:bottom w:w="80" w:type="dxa"/>
              <w:end w:w="120" w:type="dxa"/>
            </w:tcMar>
            <w:vAlign w:val="center"/>
          </w:tcPr>
          <w:p>
            <w:pPr>
              <w:spacing w:after="0"/>
              <w:jc w:val="center"/>
            </w:pPr>
            <w:r>
              <w:rPr>
                <w:rFonts w:ascii="Calibri" w:hAnsi="Calibri"/>
                <w:color w:val="000000"/>
                <w:sz w:val="17"/>
              </w:rPr>
              <w:t>3</w:t>
            </w:r>
          </w:p>
        </w:tc>
        <w:tc>
          <w:tcPr>
            <w:tcW w:type="dxa" w:w="4960"/>
            <w:tcMar>
              <w:top w:w="80" w:type="dxa"/>
              <w:start w:w="120" w:type="dxa"/>
              <w:bottom w:w="80" w:type="dxa"/>
              <w:end w:w="120" w:type="dxa"/>
            </w:tcMar>
            <w:vAlign w:val="center"/>
          </w:tcPr>
          <w:p>
            <w:pPr>
              <w:spacing w:after="0"/>
            </w:pPr>
            <w:r>
              <w:rPr>
                <w:rFonts w:ascii="Calibri" w:hAnsi="Calibri"/>
                <w:color w:val="000000"/>
                <w:sz w:val="17"/>
              </w:rPr>
              <w:t>Sustained-episode guard</w:t>
            </w:r>
          </w:p>
        </w:tc>
      </w:tr>
      <w:tr>
        <w:tc>
          <w:tcPr>
            <w:tcW w:type="dxa" w:w="2700"/>
            <w:tcMar>
              <w:top w:w="80" w:type="dxa"/>
              <w:start w:w="120" w:type="dxa"/>
              <w:bottom w:w="80" w:type="dxa"/>
              <w:end w:w="120" w:type="dxa"/>
            </w:tcMar>
            <w:vAlign w:val="center"/>
          </w:tcPr>
          <w:p>
            <w:pPr>
              <w:spacing w:after="0"/>
            </w:pPr>
            <w:r>
              <w:rPr>
                <w:rFonts w:ascii="Calibri" w:hAnsi="Calibri"/>
                <w:color w:val="000000"/>
                <w:sz w:val="17"/>
              </w:rPr>
              <w:t>knn_k</w:t>
            </w:r>
          </w:p>
        </w:tc>
        <w:tc>
          <w:tcPr>
            <w:tcW w:type="dxa" w:w="1700"/>
            <w:tcMar>
              <w:top w:w="80" w:type="dxa"/>
              <w:start w:w="120" w:type="dxa"/>
              <w:bottom w:w="80" w:type="dxa"/>
              <w:end w:w="120" w:type="dxa"/>
            </w:tcMar>
            <w:vAlign w:val="center"/>
          </w:tcPr>
          <w:p>
            <w:pPr>
              <w:spacing w:after="0"/>
              <w:jc w:val="center"/>
            </w:pPr>
            <w:r>
              <w:rPr>
                <w:rFonts w:ascii="Calibri" w:hAnsi="Calibri"/>
                <w:color w:val="000000"/>
                <w:sz w:val="17"/>
              </w:rPr>
              <w:t>3</w:t>
            </w:r>
          </w:p>
        </w:tc>
        <w:tc>
          <w:tcPr>
            <w:tcW w:type="dxa" w:w="4960"/>
            <w:tcMar>
              <w:top w:w="80" w:type="dxa"/>
              <w:start w:w="120" w:type="dxa"/>
              <w:bottom w:w="80" w:type="dxa"/>
              <w:end w:w="120" w:type="dxa"/>
            </w:tcMar>
            <w:vAlign w:val="center"/>
          </w:tcPr>
          <w:p>
            <w:pPr>
              <w:spacing w:after="0"/>
            </w:pPr>
            <w:r>
              <w:rPr>
                <w:rFonts w:ascii="Calibri" w:hAnsi="Calibri"/>
                <w:color w:val="000000"/>
                <w:sz w:val="17"/>
              </w:rPr>
              <w:t>Nearest-neighbour count</w:t>
            </w:r>
          </w:p>
        </w:tc>
      </w:tr>
      <w:tr>
        <w:tc>
          <w:tcPr>
            <w:tcW w:type="dxa" w:w="2700"/>
            <w:tcMar>
              <w:top w:w="80" w:type="dxa"/>
              <w:start w:w="120" w:type="dxa"/>
              <w:bottom w:w="80" w:type="dxa"/>
              <w:end w:w="120" w:type="dxa"/>
            </w:tcMar>
            <w:vAlign w:val="center"/>
          </w:tcPr>
          <w:p>
            <w:pPr>
              <w:spacing w:after="0"/>
            </w:pPr>
            <w:r>
              <w:rPr>
                <w:rFonts w:ascii="Calibri" w:hAnsi="Calibri"/>
                <w:color w:val="000000"/>
                <w:sz w:val="17"/>
              </w:rPr>
              <w:t>kmeans_k / alpha</w:t>
            </w:r>
          </w:p>
        </w:tc>
        <w:tc>
          <w:tcPr>
            <w:tcW w:type="dxa" w:w="1700"/>
            <w:tcMar>
              <w:top w:w="80" w:type="dxa"/>
              <w:start w:w="120" w:type="dxa"/>
              <w:bottom w:w="80" w:type="dxa"/>
              <w:end w:w="120" w:type="dxa"/>
            </w:tcMar>
            <w:vAlign w:val="center"/>
          </w:tcPr>
          <w:p>
            <w:pPr>
              <w:spacing w:after="0"/>
              <w:jc w:val="center"/>
            </w:pPr>
            <w:r>
              <w:rPr>
                <w:rFonts w:ascii="Calibri" w:hAnsi="Calibri"/>
                <w:color w:val="000000"/>
                <w:sz w:val="17"/>
              </w:rPr>
              <w:t>3 / 0.05</w:t>
            </w:r>
          </w:p>
        </w:tc>
        <w:tc>
          <w:tcPr>
            <w:tcW w:type="dxa" w:w="4960"/>
            <w:tcMar>
              <w:top w:w="80" w:type="dxa"/>
              <w:start w:w="120" w:type="dxa"/>
              <w:bottom w:w="80" w:type="dxa"/>
              <w:end w:w="120" w:type="dxa"/>
            </w:tcMar>
            <w:vAlign w:val="center"/>
          </w:tcPr>
          <w:p>
            <w:pPr>
              <w:spacing w:after="0"/>
            </w:pPr>
            <w:r>
              <w:rPr>
                <w:rFonts w:ascii="Calibri" w:hAnsi="Calibri"/>
                <w:color w:val="000000"/>
                <w:sz w:val="17"/>
              </w:rPr>
              <w:t>Centroids and online adaptation rate</w:t>
            </w:r>
          </w:p>
        </w:tc>
      </w:tr>
      <w:tr>
        <w:tc>
          <w:tcPr>
            <w:tcW w:type="dxa" w:w="2700"/>
            <w:tcMar>
              <w:top w:w="80" w:type="dxa"/>
              <w:start w:w="120" w:type="dxa"/>
              <w:bottom w:w="80" w:type="dxa"/>
              <w:end w:w="120" w:type="dxa"/>
            </w:tcMar>
            <w:vAlign w:val="center"/>
          </w:tcPr>
          <w:p>
            <w:pPr>
              <w:spacing w:after="0"/>
            </w:pPr>
            <w:r>
              <w:rPr>
                <w:rFonts w:ascii="Calibri" w:hAnsi="Calibri"/>
                <w:color w:val="000000"/>
                <w:sz w:val="17"/>
              </w:rPr>
              <w:t>payload_confidence</w:t>
            </w:r>
          </w:p>
        </w:tc>
        <w:tc>
          <w:tcPr>
            <w:tcW w:type="dxa" w:w="1700"/>
            <w:tcMar>
              <w:top w:w="80" w:type="dxa"/>
              <w:start w:w="120" w:type="dxa"/>
              <w:bottom w:w="80" w:type="dxa"/>
              <w:end w:w="120" w:type="dxa"/>
            </w:tcMar>
            <w:vAlign w:val="center"/>
          </w:tcPr>
          <w:p>
            <w:pPr>
              <w:spacing w:after="0"/>
              <w:jc w:val="center"/>
            </w:pPr>
            <w:r>
              <w:rPr>
                <w:rFonts w:ascii="Calibri" w:hAnsi="Calibri"/>
                <w:color w:val="000000"/>
                <w:sz w:val="17"/>
              </w:rPr>
              <w:t>0.80</w:t>
            </w:r>
          </w:p>
        </w:tc>
        <w:tc>
          <w:tcPr>
            <w:tcW w:type="dxa" w:w="4960"/>
            <w:tcMar>
              <w:top w:w="80" w:type="dxa"/>
              <w:start w:w="120" w:type="dxa"/>
              <w:bottom w:w="80" w:type="dxa"/>
              <w:end w:w="120" w:type="dxa"/>
            </w:tcMar>
            <w:vAlign w:val="center"/>
          </w:tcPr>
          <w:p>
            <w:pPr>
              <w:spacing w:after="0"/>
            </w:pPr>
            <w:r>
              <w:rPr>
                <w:rFonts w:ascii="Calibri" w:hAnsi="Calibri"/>
                <w:color w:val="000000"/>
                <w:sz w:val="17"/>
              </w:rPr>
              <w:t>Payload alert threshold</w:t>
            </w:r>
          </w:p>
        </w:tc>
      </w:tr>
      <w:tr>
        <w:tc>
          <w:tcPr>
            <w:tcW w:type="dxa" w:w="2700"/>
            <w:tcMar>
              <w:top w:w="80" w:type="dxa"/>
              <w:start w:w="120" w:type="dxa"/>
              <w:bottom w:w="80" w:type="dxa"/>
              <w:end w:w="120" w:type="dxa"/>
            </w:tcMar>
            <w:vAlign w:val="center"/>
          </w:tcPr>
          <w:p>
            <w:pPr>
              <w:spacing w:after="0"/>
            </w:pPr>
            <w:r>
              <w:rPr>
                <w:rFonts w:ascii="Calibri" w:hAnsi="Calibri"/>
                <w:color w:val="000000"/>
                <w:sz w:val="17"/>
              </w:rPr>
              <w:t>alert_dedup_seconds</w:t>
            </w:r>
          </w:p>
        </w:tc>
        <w:tc>
          <w:tcPr>
            <w:tcW w:type="dxa" w:w="1700"/>
            <w:tcMar>
              <w:top w:w="80" w:type="dxa"/>
              <w:start w:w="120" w:type="dxa"/>
              <w:bottom w:w="80" w:type="dxa"/>
              <w:end w:w="120" w:type="dxa"/>
            </w:tcMar>
            <w:vAlign w:val="center"/>
          </w:tcPr>
          <w:p>
            <w:pPr>
              <w:spacing w:after="0"/>
              <w:jc w:val="center"/>
            </w:pPr>
            <w:r>
              <w:rPr>
                <w:rFonts w:ascii="Calibri" w:hAnsi="Calibri"/>
                <w:color w:val="000000"/>
                <w:sz w:val="17"/>
              </w:rPr>
              <w:t>5</w:t>
            </w:r>
          </w:p>
        </w:tc>
        <w:tc>
          <w:tcPr>
            <w:tcW w:type="dxa" w:w="4960"/>
            <w:tcMar>
              <w:top w:w="80" w:type="dxa"/>
              <w:start w:w="120" w:type="dxa"/>
              <w:bottom w:w="80" w:type="dxa"/>
              <w:end w:w="120" w:type="dxa"/>
            </w:tcMar>
            <w:vAlign w:val="center"/>
          </w:tcPr>
          <w:p>
            <w:pPr>
              <w:spacing w:after="0"/>
            </w:pPr>
            <w:r>
              <w:rPr>
                <w:rFonts w:ascii="Calibri" w:hAnsi="Calibri"/>
                <w:color w:val="000000"/>
                <w:sz w:val="17"/>
              </w:rPr>
              <w:t>Duplicate suppression interval</w:t>
            </w:r>
          </w:p>
        </w:tc>
      </w:tr>
      <w:tr>
        <w:tc>
          <w:tcPr>
            <w:tcW w:type="dxa" w:w="2700"/>
            <w:tcMar>
              <w:top w:w="80" w:type="dxa"/>
              <w:start w:w="120" w:type="dxa"/>
              <w:bottom w:w="80" w:type="dxa"/>
              <w:end w:w="120" w:type="dxa"/>
            </w:tcMar>
            <w:vAlign w:val="center"/>
          </w:tcPr>
          <w:p>
            <w:pPr>
              <w:spacing w:after="0"/>
            </w:pPr>
            <w:r>
              <w:rPr>
                <w:rFonts w:ascii="Calibri" w:hAnsi="Calibri"/>
                <w:color w:val="000000"/>
                <w:sz w:val="17"/>
              </w:rPr>
              <w:t>source_attribution_min_share</w:t>
            </w:r>
          </w:p>
        </w:tc>
        <w:tc>
          <w:tcPr>
            <w:tcW w:type="dxa" w:w="1700"/>
            <w:tcMar>
              <w:top w:w="80" w:type="dxa"/>
              <w:start w:w="120" w:type="dxa"/>
              <w:bottom w:w="80" w:type="dxa"/>
              <w:end w:w="120" w:type="dxa"/>
            </w:tcMar>
            <w:vAlign w:val="center"/>
          </w:tcPr>
          <w:p>
            <w:pPr>
              <w:spacing w:after="0"/>
              <w:jc w:val="center"/>
            </w:pPr>
            <w:r>
              <w:rPr>
                <w:rFonts w:ascii="Calibri" w:hAnsi="Calibri"/>
                <w:color w:val="000000"/>
                <w:sz w:val="17"/>
              </w:rPr>
              <w:t>0.50</w:t>
            </w:r>
          </w:p>
        </w:tc>
        <w:tc>
          <w:tcPr>
            <w:tcW w:type="dxa" w:w="4960"/>
            <w:tcMar>
              <w:top w:w="80" w:type="dxa"/>
              <w:start w:w="120" w:type="dxa"/>
              <w:bottom w:w="80" w:type="dxa"/>
              <w:end w:w="120" w:type="dxa"/>
            </w:tcMar>
            <w:vAlign w:val="center"/>
          </w:tcPr>
          <w:p>
            <w:pPr>
              <w:spacing w:after="0"/>
            </w:pPr>
            <w:r>
              <w:rPr>
                <w:rFonts w:ascii="Calibri" w:hAnsi="Calibri"/>
                <w:color w:val="000000"/>
                <w:sz w:val="17"/>
              </w:rPr>
              <w:t>Minimum dominant share before naming an interval source</w:t>
            </w:r>
          </w:p>
        </w:tc>
      </w:tr>
      <w:tr>
        <w:tc>
          <w:tcPr>
            <w:tcW w:type="dxa" w:w="2700"/>
            <w:tcMar>
              <w:top w:w="80" w:type="dxa"/>
              <w:start w:w="120" w:type="dxa"/>
              <w:bottom w:w="80" w:type="dxa"/>
              <w:end w:w="120" w:type="dxa"/>
            </w:tcMar>
            <w:vAlign w:val="center"/>
          </w:tcPr>
          <w:p>
            <w:pPr>
              <w:spacing w:after="0"/>
            </w:pPr>
            <w:r>
              <w:rPr>
                <w:rFonts w:ascii="Calibri" w:hAnsi="Calibri"/>
                <w:color w:val="000000"/>
                <w:sz w:val="17"/>
              </w:rPr>
              <w:t>block_enabled</w:t>
            </w:r>
          </w:p>
        </w:tc>
        <w:tc>
          <w:tcPr>
            <w:tcW w:type="dxa" w:w="1700"/>
            <w:tcMar>
              <w:top w:w="80" w:type="dxa"/>
              <w:start w:w="120" w:type="dxa"/>
              <w:bottom w:w="80" w:type="dxa"/>
              <w:end w:w="120" w:type="dxa"/>
            </w:tcMar>
            <w:vAlign w:val="center"/>
          </w:tcPr>
          <w:p>
            <w:pPr>
              <w:spacing w:after="0"/>
              <w:jc w:val="center"/>
            </w:pPr>
            <w:r>
              <w:rPr>
                <w:rFonts w:ascii="Calibri" w:hAnsi="Calibri"/>
                <w:color w:val="000000"/>
                <w:sz w:val="17"/>
              </w:rPr>
              <w:t>False</w:t>
            </w:r>
          </w:p>
        </w:tc>
        <w:tc>
          <w:tcPr>
            <w:tcW w:type="dxa" w:w="4960"/>
            <w:tcMar>
              <w:top w:w="80" w:type="dxa"/>
              <w:start w:w="120" w:type="dxa"/>
              <w:bottom w:w="80" w:type="dxa"/>
              <w:end w:w="120" w:type="dxa"/>
            </w:tcMar>
            <w:vAlign w:val="center"/>
          </w:tcPr>
          <w:p>
            <w:pPr>
              <w:spacing w:after="0"/>
            </w:pPr>
            <w:r>
              <w:rPr>
                <w:rFonts w:ascii="Calibri" w:hAnsi="Calibri"/>
                <w:color w:val="000000"/>
                <w:sz w:val="17"/>
              </w:rPr>
              <w:t>Active defence is opt-in</w:t>
            </w:r>
          </w:p>
        </w:tc>
      </w:tr>
      <w:tr>
        <w:tc>
          <w:tcPr>
            <w:tcW w:type="dxa" w:w="2700"/>
            <w:tcMar>
              <w:top w:w="80" w:type="dxa"/>
              <w:start w:w="120" w:type="dxa"/>
              <w:bottom w:w="80" w:type="dxa"/>
              <w:end w:w="120" w:type="dxa"/>
            </w:tcMar>
            <w:vAlign w:val="center"/>
          </w:tcPr>
          <w:p>
            <w:pPr>
              <w:spacing w:after="0"/>
            </w:pPr>
            <w:r>
              <w:rPr>
                <w:rFonts w:ascii="Calibri" w:hAnsi="Calibri"/>
                <w:color w:val="000000"/>
                <w:sz w:val="17"/>
              </w:rPr>
              <w:t>payload_excerpt_bytes</w:t>
            </w:r>
          </w:p>
        </w:tc>
        <w:tc>
          <w:tcPr>
            <w:tcW w:type="dxa" w:w="1700"/>
            <w:tcMar>
              <w:top w:w="80" w:type="dxa"/>
              <w:start w:w="120" w:type="dxa"/>
              <w:bottom w:w="80" w:type="dxa"/>
              <w:end w:w="120" w:type="dxa"/>
            </w:tcMar>
            <w:vAlign w:val="center"/>
          </w:tcPr>
          <w:p>
            <w:pPr>
              <w:spacing w:after="0"/>
              <w:jc w:val="center"/>
            </w:pPr>
            <w:r>
              <w:rPr>
                <w:rFonts w:ascii="Calibri" w:hAnsi="Calibri"/>
                <w:color w:val="000000"/>
                <w:sz w:val="17"/>
              </w:rPr>
              <w:t>64</w:t>
            </w:r>
          </w:p>
        </w:tc>
        <w:tc>
          <w:tcPr>
            <w:tcW w:type="dxa" w:w="4960"/>
            <w:tcMar>
              <w:top w:w="80" w:type="dxa"/>
              <w:start w:w="120" w:type="dxa"/>
              <w:bottom w:w="80" w:type="dxa"/>
              <w:end w:w="120" w:type="dxa"/>
            </w:tcMar>
            <w:vAlign w:val="center"/>
          </w:tcPr>
          <w:p>
            <w:pPr>
              <w:spacing w:after="0"/>
            </w:pPr>
            <w:r>
              <w:rPr>
                <w:rFonts w:ascii="Calibri" w:hAnsi="Calibri"/>
                <w:color w:val="000000"/>
                <w:sz w:val="17"/>
              </w:rPr>
              <w:t>Privacy-limited retained excerpt</w:t>
            </w:r>
          </w:p>
        </w:tc>
      </w:tr>
      <w:tr>
        <w:tc>
          <w:tcPr>
            <w:tcW w:type="dxa" w:w="2700"/>
            <w:tcMar>
              <w:top w:w="80" w:type="dxa"/>
              <w:start w:w="120" w:type="dxa"/>
              <w:bottom w:w="80" w:type="dxa"/>
              <w:end w:w="120" w:type="dxa"/>
            </w:tcMar>
            <w:vAlign w:val="center"/>
          </w:tcPr>
          <w:p>
            <w:pPr>
              <w:spacing w:after="0"/>
            </w:pPr>
            <w:r>
              <w:rPr>
                <w:rFonts w:ascii="Calibri" w:hAnsi="Calibri"/>
                <w:color w:val="000000"/>
                <w:sz w:val="17"/>
              </w:rPr>
              <w:t>pcap_snaplen</w:t>
            </w:r>
          </w:p>
        </w:tc>
        <w:tc>
          <w:tcPr>
            <w:tcW w:type="dxa" w:w="1700"/>
            <w:tcMar>
              <w:top w:w="80" w:type="dxa"/>
              <w:start w:w="120" w:type="dxa"/>
              <w:bottom w:w="80" w:type="dxa"/>
              <w:end w:w="120" w:type="dxa"/>
            </w:tcMar>
            <w:vAlign w:val="center"/>
          </w:tcPr>
          <w:p>
            <w:pPr>
              <w:spacing w:after="0"/>
              <w:jc w:val="center"/>
            </w:pPr>
            <w:r>
              <w:rPr>
                <w:rFonts w:ascii="Calibri" w:hAnsi="Calibri"/>
                <w:color w:val="000000"/>
                <w:sz w:val="17"/>
              </w:rPr>
              <w:t>96</w:t>
            </w:r>
          </w:p>
        </w:tc>
        <w:tc>
          <w:tcPr>
            <w:tcW w:type="dxa" w:w="4960"/>
            <w:tcMar>
              <w:top w:w="80" w:type="dxa"/>
              <w:start w:w="120" w:type="dxa"/>
              <w:bottom w:w="80" w:type="dxa"/>
              <w:end w:w="120" w:type="dxa"/>
            </w:tcMar>
            <w:vAlign w:val="center"/>
          </w:tcPr>
          <w:p>
            <w:pPr>
              <w:spacing w:after="0"/>
            </w:pPr>
            <w:r>
              <w:rPr>
                <w:rFonts w:ascii="Calibri" w:hAnsi="Calibri"/>
                <w:color w:val="000000"/>
                <w:sz w:val="17"/>
              </w:rPr>
              <w:t>Headers-first evidence retention</w:t>
            </w:r>
          </w:p>
        </w:tc>
      </w:tr>
      <w:tr>
        <w:tc>
          <w:tcPr>
            <w:tcW w:type="dxa" w:w="2700"/>
            <w:tcMar>
              <w:top w:w="80" w:type="dxa"/>
              <w:start w:w="120" w:type="dxa"/>
              <w:bottom w:w="80" w:type="dxa"/>
              <w:end w:w="120" w:type="dxa"/>
            </w:tcMar>
            <w:vAlign w:val="center"/>
          </w:tcPr>
          <w:p>
            <w:pPr>
              <w:spacing w:after="0"/>
            </w:pPr>
            <w:r>
              <w:rPr>
                <w:rFonts w:ascii="Calibri" w:hAnsi="Calibri"/>
                <w:color w:val="000000"/>
                <w:sz w:val="17"/>
              </w:rPr>
              <w:t>HTTP / UDP ports</w:t>
            </w:r>
          </w:p>
        </w:tc>
        <w:tc>
          <w:tcPr>
            <w:tcW w:type="dxa" w:w="1700"/>
            <w:tcMar>
              <w:top w:w="80" w:type="dxa"/>
              <w:start w:w="120" w:type="dxa"/>
              <w:bottom w:w="80" w:type="dxa"/>
              <w:end w:w="120" w:type="dxa"/>
            </w:tcMar>
            <w:vAlign w:val="center"/>
          </w:tcPr>
          <w:p>
            <w:pPr>
              <w:spacing w:after="0"/>
              <w:jc w:val="center"/>
            </w:pPr>
            <w:r>
              <w:rPr>
                <w:rFonts w:ascii="Calibri" w:hAnsi="Calibri"/>
                <w:color w:val="000000"/>
                <w:sz w:val="17"/>
              </w:rPr>
              <w:t>8080 / 9999</w:t>
            </w:r>
          </w:p>
        </w:tc>
        <w:tc>
          <w:tcPr>
            <w:tcW w:type="dxa" w:w="4960"/>
            <w:tcMar>
              <w:top w:w="80" w:type="dxa"/>
              <w:start w:w="120" w:type="dxa"/>
              <w:bottom w:w="80" w:type="dxa"/>
              <w:end w:w="120" w:type="dxa"/>
            </w:tcMar>
            <w:vAlign w:val="center"/>
          </w:tcPr>
          <w:p>
            <w:pPr>
              <w:spacing w:after="0"/>
            </w:pPr>
            <w:r>
              <w:rPr>
                <w:rFonts w:ascii="Calibri" w:hAnsi="Calibri"/>
                <w:color w:val="000000"/>
                <w:sz w:val="17"/>
              </w:rPr>
              <w:t>Dashboard and telemetry defaults</w:t>
            </w:r>
          </w:p>
        </w:tc>
      </w:tr>
    </w:tbl>
    <w:p>
      <w:pPr>
        <w:spacing w:after="20"/>
      </w:pPr>
    </w:p>
    <w:p>
      <w:pPr>
        <w:pStyle w:val="Heading1"/>
      </w:pPr>
      <w:r>
        <w:t>10. Training, brain persistence and reproducibility</w:t>
      </w:r>
    </w:p>
    <w:p>
      <w:pPr>
        <w:pStyle w:val="Heading2"/>
      </w:pPr>
      <w:r>
        <w:t>10.1 Training workflow</w:t>
      </w:r>
    </w:p>
    <w:p>
      <w:pPr>
        <w:numPr>
          <w:ilvl w:val="0"/>
          <w:numId w:val="16"/>
        </w:numPr>
      </w:pPr>
      <w:r>
        <w:t>Select an engine-specific labelled dataset and loader.</w:t>
      </w:r>
    </w:p>
    <w:p>
      <w:pPr>
        <w:numPr>
          <w:ilvl w:val="0"/>
          <w:numId w:val="16"/>
        </w:numPr>
      </w:pPr>
      <w:r>
        <w:t>Validate required column names and semantics before creating features.</w:t>
      </w:r>
    </w:p>
    <w:p>
      <w:pPr>
        <w:numPr>
          <w:ilvl w:val="0"/>
          <w:numId w:val="16"/>
        </w:numPr>
      </w:pPr>
      <w:r>
        <w:t>Reject incompatible substitutions, especially raw destination port in place of aggregated unique-port count.</w:t>
      </w:r>
    </w:p>
    <w:p>
      <w:pPr>
        <w:numPr>
          <w:ilvl w:val="0"/>
          <w:numId w:val="16"/>
        </w:numPr>
      </w:pPr>
      <w:r>
        <w:t>Train KNN examples, Naive Bayes priors and likelihoods, K-Means centroids, Z-Score observations or Bloom indicators as applicable.</w:t>
      </w:r>
    </w:p>
    <w:p>
      <w:pPr>
        <w:numPr>
          <w:ilvl w:val="0"/>
          <w:numId w:val="16"/>
        </w:numPr>
      </w:pPr>
      <w:r>
        <w:t>Serialise all relevant engine state to one readable JSON brain file.</w:t>
      </w:r>
    </w:p>
    <w:p>
      <w:pPr>
        <w:numPr>
          <w:ilvl w:val="0"/>
          <w:numId w:val="16"/>
        </w:numPr>
      </w:pPr>
      <w:r>
        <w:t>Import compatible state and run evaluation or live monitoring without confusing training records with live evidence.</w:t>
      </w:r>
    </w:p>
    <w:p>
      <w:pPr>
        <w:pStyle w:val="Heading2"/>
      </w:pPr>
      <w:r>
        <w:t>10.2 Brain state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start w:w="120" w:type="dxa"/>
              <w:bottom w:w="80" w:type="dxa"/>
              <w:end w:w="120" w:type="dxa"/>
            </w:tcMar>
            <w:vAlign w:val="center"/>
          </w:tcPr>
          <w:p>
            <w:pPr>
              <w:spacing w:after="0"/>
              <w:jc w:val="center"/>
            </w:pPr>
            <w:r>
              <w:rPr>
                <w:rFonts w:ascii="Calibri" w:hAnsi="Calibri"/>
                <w:b/>
                <w:color w:val="17365D"/>
                <w:sz w:val="18"/>
              </w:rPr>
              <w:t>Engine</w:t>
            </w:r>
          </w:p>
        </w:tc>
        <w:tc>
          <w:tcPr>
            <w:tcW w:type="dxa" w:w="7460"/>
            <w:shd w:fill="E8EEF5"/>
            <w:tcMar>
              <w:top w:w="80" w:type="dxa"/>
              <w:start w:w="120" w:type="dxa"/>
              <w:bottom w:w="80" w:type="dxa"/>
              <w:end w:w="120" w:type="dxa"/>
            </w:tcMar>
            <w:vAlign w:val="center"/>
          </w:tcPr>
          <w:p>
            <w:pPr>
              <w:spacing w:after="0"/>
              <w:jc w:val="center"/>
            </w:pPr>
            <w:r>
              <w:rPr>
                <w:rFonts w:ascii="Calibri" w:hAnsi="Calibri"/>
                <w:b/>
                <w:color w:val="17365D"/>
                <w:sz w:val="18"/>
              </w:rPr>
              <w:t>State saved</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Z-Score</w:t>
            </w:r>
          </w:p>
        </w:tc>
        <w:tc>
          <w:tcPr>
            <w:tcW w:type="dxa" w:w="7460"/>
            <w:tcMar>
              <w:top w:w="80" w:type="dxa"/>
              <w:start w:w="120" w:type="dxa"/>
              <w:bottom w:w="80" w:type="dxa"/>
              <w:end w:w="120" w:type="dxa"/>
            </w:tcMar>
            <w:vAlign w:val="center"/>
          </w:tcPr>
          <w:p>
            <w:pPr>
              <w:spacing w:after="0"/>
            </w:pPr>
            <w:r>
              <w:rPr>
                <w:rFonts w:ascii="Calibri" w:hAnsi="Calibri"/>
                <w:color w:val="000000"/>
                <w:sz w:val="18"/>
              </w:rPr>
              <w:t>Window history, session count, mean, second moment and peak; runtime policy remains authoritative</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KNN</w:t>
            </w:r>
          </w:p>
        </w:tc>
        <w:tc>
          <w:tcPr>
            <w:tcW w:type="dxa" w:w="7460"/>
            <w:tcMar>
              <w:top w:w="80" w:type="dxa"/>
              <w:start w:w="120" w:type="dxa"/>
              <w:bottom w:w="80" w:type="dxa"/>
              <w:end w:w="120" w:type="dxa"/>
            </w:tcMar>
            <w:vAlign w:val="center"/>
          </w:tcPr>
          <w:p>
            <w:pPr>
              <w:spacing w:after="0"/>
            </w:pPr>
            <w:r>
              <w:rPr>
                <w:rFonts w:ascii="Calibri" w:hAnsi="Calibri"/>
                <w:color w:val="000000"/>
                <w:sz w:val="18"/>
              </w:rPr>
              <w:t>Validated labelled training rows and k-related state</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Naive Bayes</w:t>
            </w:r>
          </w:p>
        </w:tc>
        <w:tc>
          <w:tcPr>
            <w:tcW w:type="dxa" w:w="7460"/>
            <w:tcMar>
              <w:top w:w="80" w:type="dxa"/>
              <w:start w:w="120" w:type="dxa"/>
              <w:bottom w:w="80" w:type="dxa"/>
              <w:end w:w="120" w:type="dxa"/>
            </w:tcMar>
            <w:vAlign w:val="center"/>
          </w:tcPr>
          <w:p>
            <w:pPr>
              <w:spacing w:after="0"/>
            </w:pPr>
            <w:r>
              <w:rPr>
                <w:rFonts w:ascii="Calibri" w:hAnsi="Calibri"/>
                <w:color w:val="000000"/>
                <w:sz w:val="18"/>
              </w:rPr>
              <w:t>Class priors and token likelihoods</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K-Means</w:t>
            </w:r>
          </w:p>
        </w:tc>
        <w:tc>
          <w:tcPr>
            <w:tcW w:type="dxa" w:w="7460"/>
            <w:tcMar>
              <w:top w:w="80" w:type="dxa"/>
              <w:start w:w="120" w:type="dxa"/>
              <w:bottom w:w="80" w:type="dxa"/>
              <w:end w:w="120" w:type="dxa"/>
            </w:tcMar>
            <w:vAlign w:val="center"/>
          </w:tcPr>
          <w:p>
            <w:pPr>
              <w:spacing w:after="0"/>
            </w:pPr>
            <w:r>
              <w:rPr>
                <w:rFonts w:ascii="Calibri" w:hAnsi="Calibri"/>
                <w:color w:val="000000"/>
                <w:sz w:val="18"/>
              </w:rPr>
              <w:t>Centroids, distance statistics and cluster counts</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Bloom Filter</w:t>
            </w:r>
          </w:p>
        </w:tc>
        <w:tc>
          <w:tcPr>
            <w:tcW w:type="dxa" w:w="7460"/>
            <w:tcMar>
              <w:top w:w="80" w:type="dxa"/>
              <w:start w:w="120" w:type="dxa"/>
              <w:bottom w:w="80" w:type="dxa"/>
              <w:end w:w="120" w:type="dxa"/>
            </w:tcMar>
            <w:vAlign w:val="center"/>
          </w:tcPr>
          <w:p>
            <w:pPr>
              <w:spacing w:after="0"/>
            </w:pPr>
            <w:r>
              <w:rPr>
                <w:rFonts w:ascii="Calibri" w:hAnsi="Calibri"/>
                <w:color w:val="000000"/>
                <w:sz w:val="18"/>
              </w:rPr>
              <w:t>Bit-array size, hash count, inserted-item count and packed bits</w:t>
            </w:r>
          </w:p>
        </w:tc>
      </w:tr>
    </w:tbl>
    <w:p>
      <w:pPr>
        <w:spacing w:after="20"/>
      </w:pPr>
    </w:p>
    <w:p>
      <w:pPr>
        <w:keepLines w:val="0"/>
      </w:pPr>
      <w:r>
        <w:rPr>
          <w:i w:val="0"/>
        </w:rPr>
        <w:t>SensorNode searches for files matching the configured brain base name plus a timestamp, loads the newest file and imports only sections that exist. On orderly shutdown it writes a new timestamped file. This provides transparent state continuity and history. It is not federated learning because hosts are not collaboratively training or aggregating decentralised model updates.</w:t>
      </w:r>
    </w:p>
    <w:p>
      <w:pPr>
        <w:pStyle w:val="Heading2"/>
      </w:pPr>
      <w:r>
        <w:t>10.3 Reproducible commands</w:t>
      </w:r>
    </w:p>
    <w:p>
      <w:pPr>
        <w:pStyle w:val="CodeBlock"/>
        <w:keepNext/>
        <w:shd w:fill="F7F8FA"/>
      </w:pPr>
      <w:r>
        <w:t>cd src</w:t>
      </w:r>
    </w:p>
    <w:p>
      <w:pPr>
        <w:pStyle w:val="CodeBlock"/>
        <w:keepNext/>
        <w:shd w:fill="F7F8FA"/>
      </w:pPr>
      <w:r>
        <w:t>python3 -m unittest discover -s tests -v</w:t>
      </w:r>
    </w:p>
    <w:p>
      <w:pPr>
        <w:pStyle w:val="CodeBlock"/>
        <w:keepNext/>
        <w:shd w:fill="F7F8FA"/>
      </w:pPr>
      <w:r>
        <w:t>python3 -m training.train --knn-csv ../datasets/knn_sample.csv --payload-csv ../datasets/payload_sample.csv --out data/mantis_brain.json</w:t>
      </w:r>
    </w:p>
    <w:p>
      <w:pPr>
        <w:pStyle w:val="CodeBlock"/>
        <w:keepNext/>
        <w:shd w:fill="F7F8FA"/>
      </w:pPr>
      <w:r>
        <w:t>python3 -m evaluation.evaluate --knn-csv ../datasets/knn_sample.csv --payload-csv ../datasets/payload_sample.csv --zscore-csv ../datasets/zscore_sample.csv</w:t>
      </w:r>
    </w:p>
    <w:p>
      <w:pPr>
        <w:pStyle w:val="CodeBlock"/>
        <w:keepNext/>
        <w:shd w:fill="F7F8FA"/>
      </w:pPr>
      <w:r>
        <w:t>python3 replay.py --help</w:t>
      </w:r>
    </w:p>
    <w:p>
      <w:pPr>
        <w:pStyle w:val="CodeBlock"/>
        <w:keepNext w:val="0"/>
        <w:shd w:fill="F7F8FA"/>
      </w:pPr>
      <w:r>
        <w:t>python3 dashboard_ui/siem.py</w:t>
      </w:r>
    </w:p>
    <w:p>
      <w:pPr>
        <w:pStyle w:val="Heading1"/>
      </w:pPr>
      <w:r>
        <w:t>11. Testing and evaluation evidence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4D6"/>
          </w:tcPr>
          <w:p>
            <w:pPr>
              <w:spacing w:after="0"/>
            </w:pPr>
            <w:r>
              <w:rPr>
                <w:rFonts w:ascii="Calibri" w:hAnsi="Calibri"/>
                <w:b/>
                <w:color w:val="9C6B00"/>
                <w:sz w:val="21"/>
              </w:rPr>
              <w:t xml:space="preserve">Essential distinction: </w:t>
            </w:r>
            <w:r>
              <w:rPr>
                <w:rFonts w:ascii="Calibri" w:hAnsi="Calibri"/>
                <w:color w:val="000000"/>
                <w:sz w:val="21"/>
              </w:rPr>
              <w:t>Tests answer whether the implementation behaves as specified. Evaluation asks whether the detector is effective on relevant data. Passing 116 tests does not prove production detection accuracy.</w:t>
            </w:r>
          </w:p>
        </w:tc>
      </w:tr>
    </w:tbl>
    <w:p>
      <w:pPr>
        <w:spacing w:after="20"/>
      </w:pPr>
    </w:p>
    <w:p>
      <w:pPr>
        <w:pStyle w:val="Heading2"/>
      </w:pPr>
      <w:r>
        <w:t>11.1 Current automated verification</w:t>
      </w:r>
    </w:p>
    <w:p>
      <w:pPr>
        <w:keepLines w:val="0"/>
      </w:pPr>
      <w:r>
        <w:rPr>
          <w:i w:val="0"/>
        </w:rPr>
        <w:t>The final dissertation records 116 tests passing in 4.642 seconds on 20 August 2026. A fresh verification for this handbook on 23 August 2026 passed the same 116 tests in 4.551 seconds. Runtime varies by machine and run. Two UDP socket ResourceWarnings remained, matching the dissertation's stated harness clean-up item; they did not fail the suite.</w:t>
      </w:r>
    </w:p>
    <w:tbl>
      <w:tblPr>
        <w:tblStyle w:val="TableGrid"/>
        <w:tblW w:type="dxa" w:w="9360"/>
        <w:jc w:val="left"/>
        <w:tblLayout w:type="fixed"/>
        <w:tblLook w:firstColumn="1" w:firstRow="1" w:lastColumn="0" w:lastRow="0" w:noHBand="0" w:noVBand="1" w:val="04A0"/>
        <w:tblInd w:w="120" w:type="dxa"/>
      </w:tblPr>
      <w:tblGrid>
        <w:gridCol w:w="1500"/>
        <w:gridCol w:w="5000"/>
        <w:gridCol w:w="2860"/>
      </w:tblGrid>
      <w:tr>
        <w:trPr>
          <w:tblHeader w:val="true"/>
        </w:trPr>
        <w:tc>
          <w:tcPr>
            <w:tcW w:type="dxa" w:w="1500"/>
            <w:shd w:fill="E8EEF5"/>
            <w:tcMar>
              <w:top w:w="80" w:type="dxa"/>
              <w:start w:w="120" w:type="dxa"/>
              <w:bottom w:w="80" w:type="dxa"/>
              <w:end w:w="120" w:type="dxa"/>
            </w:tcMar>
            <w:vAlign w:val="center"/>
          </w:tcPr>
          <w:p>
            <w:pPr>
              <w:spacing w:after="0"/>
              <w:jc w:val="center"/>
            </w:pPr>
            <w:r>
              <w:rPr>
                <w:rFonts w:ascii="Calibri" w:hAnsi="Calibri"/>
                <w:b/>
                <w:color w:val="17365D"/>
                <w:sz w:val="17"/>
              </w:rPr>
              <w:t>Level</w:t>
            </w:r>
          </w:p>
        </w:tc>
        <w:tc>
          <w:tcPr>
            <w:tcW w:type="dxa" w:w="5000"/>
            <w:shd w:fill="E8EEF5"/>
            <w:tcMar>
              <w:top w:w="80" w:type="dxa"/>
              <w:start w:w="120" w:type="dxa"/>
              <w:bottom w:w="80" w:type="dxa"/>
              <w:end w:w="120" w:type="dxa"/>
            </w:tcMar>
            <w:vAlign w:val="center"/>
          </w:tcPr>
          <w:p>
            <w:pPr>
              <w:spacing w:after="0"/>
              <w:jc w:val="center"/>
            </w:pPr>
            <w:r>
              <w:rPr>
                <w:rFonts w:ascii="Calibri" w:hAnsi="Calibri"/>
                <w:b/>
                <w:color w:val="17365D"/>
                <w:sz w:val="17"/>
              </w:rPr>
              <w:t>What it verifies</w:t>
            </w:r>
          </w:p>
        </w:tc>
        <w:tc>
          <w:tcPr>
            <w:tcW w:type="dxa" w:w="2860"/>
            <w:shd w:fill="E8EEF5"/>
            <w:tcMar>
              <w:top w:w="80" w:type="dxa"/>
              <w:start w:w="120" w:type="dxa"/>
              <w:bottom w:w="80" w:type="dxa"/>
              <w:end w:w="120" w:type="dxa"/>
            </w:tcMar>
            <w:vAlign w:val="center"/>
          </w:tcPr>
          <w:p>
            <w:pPr>
              <w:spacing w:after="0"/>
              <w:jc w:val="center"/>
            </w:pPr>
            <w:r>
              <w:rPr>
                <w:rFonts w:ascii="Calibri" w:hAnsi="Calibri"/>
                <w:b/>
                <w:color w:val="17365D"/>
                <w:sz w:val="17"/>
              </w:rPr>
              <w:t>Principal module</w:t>
            </w:r>
          </w:p>
        </w:tc>
      </w:tr>
      <w:tr>
        <w:tc>
          <w:tcPr>
            <w:tcW w:type="dxa" w:w="1500"/>
            <w:tcMar>
              <w:top w:w="80" w:type="dxa"/>
              <w:start w:w="120" w:type="dxa"/>
              <w:bottom w:w="80" w:type="dxa"/>
              <w:end w:w="120" w:type="dxa"/>
            </w:tcMar>
            <w:vAlign w:val="center"/>
          </w:tcPr>
          <w:p>
            <w:pPr>
              <w:spacing w:after="0"/>
            </w:pPr>
            <w:r>
              <w:rPr>
                <w:rFonts w:ascii="Calibri" w:hAnsi="Calibri"/>
                <w:color w:val="000000"/>
                <w:sz w:val="17"/>
              </w:rPr>
              <w:t>Unit</w:t>
            </w:r>
          </w:p>
        </w:tc>
        <w:tc>
          <w:tcPr>
            <w:tcW w:type="dxa" w:w="5000"/>
            <w:tcMar>
              <w:top w:w="80" w:type="dxa"/>
              <w:start w:w="120" w:type="dxa"/>
              <w:bottom w:w="80" w:type="dxa"/>
              <w:end w:w="120" w:type="dxa"/>
            </w:tcMar>
            <w:vAlign w:val="center"/>
          </w:tcPr>
          <w:p>
            <w:pPr>
              <w:spacing w:after="0"/>
            </w:pPr>
            <w:r>
              <w:rPr>
                <w:rFonts w:ascii="Calibri" w:hAnsi="Calibri"/>
                <w:color w:val="000000"/>
                <w:sz w:val="17"/>
              </w:rPr>
              <w:t>Engine mathematics, configuration, privacy and PCAP helpers</w:t>
            </w:r>
          </w:p>
        </w:tc>
        <w:tc>
          <w:tcPr>
            <w:tcW w:type="dxa" w:w="2860"/>
            <w:tcMar>
              <w:top w:w="80" w:type="dxa"/>
              <w:start w:w="120" w:type="dxa"/>
              <w:bottom w:w="80" w:type="dxa"/>
              <w:end w:w="120" w:type="dxa"/>
            </w:tcMar>
            <w:vAlign w:val="center"/>
          </w:tcPr>
          <w:p>
            <w:pPr>
              <w:spacing w:after="0"/>
            </w:pPr>
            <w:r>
              <w:rPr>
                <w:rFonts w:ascii="Calibri" w:hAnsi="Calibri"/>
                <w:color w:val="000000"/>
                <w:sz w:val="17"/>
              </w:rPr>
              <w:t>test_engines.py and test_modules.py</w:t>
            </w:r>
          </w:p>
        </w:tc>
      </w:tr>
      <w:tr>
        <w:tc>
          <w:tcPr>
            <w:tcW w:type="dxa" w:w="1500"/>
            <w:tcMar>
              <w:top w:w="80" w:type="dxa"/>
              <w:start w:w="120" w:type="dxa"/>
              <w:bottom w:w="80" w:type="dxa"/>
              <w:end w:w="120" w:type="dxa"/>
            </w:tcMar>
            <w:vAlign w:val="center"/>
          </w:tcPr>
          <w:p>
            <w:pPr>
              <w:spacing w:after="0"/>
            </w:pPr>
            <w:r>
              <w:rPr>
                <w:rFonts w:ascii="Calibri" w:hAnsi="Calibri"/>
                <w:color w:val="000000"/>
                <w:sz w:val="17"/>
              </w:rPr>
              <w:t>Integration</w:t>
            </w:r>
          </w:p>
        </w:tc>
        <w:tc>
          <w:tcPr>
            <w:tcW w:type="dxa" w:w="5000"/>
            <w:tcMar>
              <w:top w:w="80" w:type="dxa"/>
              <w:start w:w="120" w:type="dxa"/>
              <w:bottom w:w="80" w:type="dxa"/>
              <w:end w:w="120" w:type="dxa"/>
            </w:tcMar>
            <w:vAlign w:val="center"/>
          </w:tcPr>
          <w:p>
            <w:pPr>
              <w:spacing w:after="0"/>
            </w:pPr>
            <w:r>
              <w:rPr>
                <w:rFonts w:ascii="Calibri" w:hAnsi="Calibri"/>
                <w:color w:val="000000"/>
                <w:sz w:val="17"/>
              </w:rPr>
              <w:t>Parser-to-engine flow, dispatcher, brain, replay and packet store</w:t>
            </w:r>
          </w:p>
        </w:tc>
        <w:tc>
          <w:tcPr>
            <w:tcW w:type="dxa" w:w="2860"/>
            <w:tcMar>
              <w:top w:w="80" w:type="dxa"/>
              <w:start w:w="120" w:type="dxa"/>
              <w:bottom w:w="80" w:type="dxa"/>
              <w:end w:w="120" w:type="dxa"/>
            </w:tcMar>
            <w:vAlign w:val="center"/>
          </w:tcPr>
          <w:p>
            <w:pPr>
              <w:spacing w:after="0"/>
            </w:pPr>
            <w:r>
              <w:rPr>
                <w:rFonts w:ascii="Calibri" w:hAnsi="Calibri"/>
                <w:color w:val="000000"/>
                <w:sz w:val="17"/>
              </w:rPr>
              <w:t>test_integration.py</w:t>
            </w:r>
          </w:p>
        </w:tc>
      </w:tr>
      <w:tr>
        <w:tc>
          <w:tcPr>
            <w:tcW w:type="dxa" w:w="1500"/>
            <w:tcMar>
              <w:top w:w="80" w:type="dxa"/>
              <w:start w:w="120" w:type="dxa"/>
              <w:bottom w:w="80" w:type="dxa"/>
              <w:end w:w="120" w:type="dxa"/>
            </w:tcMar>
            <w:vAlign w:val="center"/>
          </w:tcPr>
          <w:p>
            <w:pPr>
              <w:spacing w:after="0"/>
            </w:pPr>
            <w:r>
              <w:rPr>
                <w:rFonts w:ascii="Calibri" w:hAnsi="Calibri"/>
                <w:color w:val="000000"/>
                <w:sz w:val="17"/>
              </w:rPr>
              <w:t>System</w:t>
            </w:r>
          </w:p>
        </w:tc>
        <w:tc>
          <w:tcPr>
            <w:tcW w:type="dxa" w:w="5000"/>
            <w:tcMar>
              <w:top w:w="80" w:type="dxa"/>
              <w:start w:w="120" w:type="dxa"/>
              <w:bottom w:w="80" w:type="dxa"/>
              <w:end w:w="120" w:type="dxa"/>
            </w:tcMar>
            <w:vAlign w:val="center"/>
          </w:tcPr>
          <w:p>
            <w:pPr>
              <w:spacing w:after="0"/>
            </w:pPr>
            <w:r>
              <w:rPr>
                <w:rFonts w:ascii="Calibri" w:hAnsi="Calibri"/>
                <w:color w:val="000000"/>
                <w:sz w:val="17"/>
              </w:rPr>
              <w:t>Real loopback UDP listener and HTTP SIEM</w:t>
            </w:r>
          </w:p>
        </w:tc>
        <w:tc>
          <w:tcPr>
            <w:tcW w:type="dxa" w:w="2860"/>
            <w:tcMar>
              <w:top w:w="80" w:type="dxa"/>
              <w:start w:w="120" w:type="dxa"/>
              <w:bottom w:w="80" w:type="dxa"/>
              <w:end w:w="120" w:type="dxa"/>
            </w:tcMar>
            <w:vAlign w:val="center"/>
          </w:tcPr>
          <w:p>
            <w:pPr>
              <w:spacing w:after="0"/>
              <w:jc w:val="center"/>
            </w:pPr>
            <w:r>
              <w:rPr>
                <w:rFonts w:ascii="Calibri" w:hAnsi="Calibri"/>
                <w:color w:val="000000"/>
                <w:sz w:val="17"/>
              </w:rPr>
              <w:t>test_siem_api.py</w:t>
            </w:r>
          </w:p>
        </w:tc>
      </w:tr>
      <w:tr>
        <w:tc>
          <w:tcPr>
            <w:tcW w:type="dxa" w:w="1500"/>
            <w:tcMar>
              <w:top w:w="80" w:type="dxa"/>
              <w:start w:w="120" w:type="dxa"/>
              <w:bottom w:w="80" w:type="dxa"/>
              <w:end w:w="120" w:type="dxa"/>
            </w:tcMar>
            <w:vAlign w:val="center"/>
          </w:tcPr>
          <w:p>
            <w:pPr>
              <w:spacing w:after="0"/>
            </w:pPr>
            <w:r>
              <w:rPr>
                <w:rFonts w:ascii="Calibri" w:hAnsi="Calibri"/>
                <w:color w:val="000000"/>
                <w:sz w:val="17"/>
              </w:rPr>
              <w:t>Regression</w:t>
            </w:r>
          </w:p>
        </w:tc>
        <w:tc>
          <w:tcPr>
            <w:tcW w:type="dxa" w:w="5000"/>
            <w:tcMar>
              <w:top w:w="80" w:type="dxa"/>
              <w:start w:w="120" w:type="dxa"/>
              <w:bottom w:w="80" w:type="dxa"/>
              <w:end w:w="120" w:type="dxa"/>
            </w:tcMar>
            <w:vAlign w:val="center"/>
          </w:tcPr>
          <w:p>
            <w:pPr>
              <w:spacing w:after="0"/>
            </w:pPr>
            <w:r>
              <w:rPr>
                <w:rFonts w:ascii="Calibri" w:hAnsi="Calibri"/>
                <w:color w:val="000000"/>
                <w:sz w:val="17"/>
              </w:rPr>
              <w:t>Prior defects such as flood-versus-scan confusion and baseline poisoning</w:t>
            </w:r>
          </w:p>
        </w:tc>
        <w:tc>
          <w:tcPr>
            <w:tcW w:type="dxa" w:w="2860"/>
            <w:tcMar>
              <w:top w:w="80" w:type="dxa"/>
              <w:start w:w="120" w:type="dxa"/>
              <w:bottom w:w="80" w:type="dxa"/>
              <w:end w:w="120" w:type="dxa"/>
            </w:tcMar>
            <w:vAlign w:val="center"/>
          </w:tcPr>
          <w:p>
            <w:pPr>
              <w:spacing w:after="0"/>
            </w:pPr>
            <w:r>
              <w:rPr>
                <w:rFonts w:ascii="Calibri" w:hAnsi="Calibri"/>
                <w:color w:val="000000"/>
                <w:sz w:val="17"/>
              </w:rPr>
              <w:t>test_modules.py and test_engines.py</w:t>
            </w:r>
          </w:p>
        </w:tc>
      </w:tr>
      <w:tr>
        <w:tc>
          <w:tcPr>
            <w:tcW w:type="dxa" w:w="1500"/>
            <w:tcMar>
              <w:top w:w="80" w:type="dxa"/>
              <w:start w:w="120" w:type="dxa"/>
              <w:bottom w:w="80" w:type="dxa"/>
              <w:end w:w="120" w:type="dxa"/>
            </w:tcMar>
            <w:vAlign w:val="center"/>
          </w:tcPr>
          <w:p>
            <w:pPr>
              <w:spacing w:after="0"/>
            </w:pPr>
            <w:r>
              <w:rPr>
                <w:rFonts w:ascii="Calibri" w:hAnsi="Calibri"/>
                <w:color w:val="000000"/>
                <w:sz w:val="17"/>
              </w:rPr>
              <w:t>Training</w:t>
            </w:r>
          </w:p>
        </w:tc>
        <w:tc>
          <w:tcPr>
            <w:tcW w:type="dxa" w:w="5000"/>
            <w:tcMar>
              <w:top w:w="80" w:type="dxa"/>
              <w:start w:w="120" w:type="dxa"/>
              <w:bottom w:w="80" w:type="dxa"/>
              <w:end w:w="120" w:type="dxa"/>
            </w:tcMar>
            <w:vAlign w:val="center"/>
          </w:tcPr>
          <w:p>
            <w:pPr>
              <w:spacing w:after="0"/>
            </w:pPr>
            <w:r>
              <w:rPr>
                <w:rFonts w:ascii="Calibri" w:hAnsi="Calibri"/>
                <w:color w:val="000000"/>
                <w:sz w:val="17"/>
              </w:rPr>
              <w:t>Column validation, metrics and brain serialisation</w:t>
            </w:r>
          </w:p>
        </w:tc>
        <w:tc>
          <w:tcPr>
            <w:tcW w:type="dxa" w:w="2860"/>
            <w:tcMar>
              <w:top w:w="80" w:type="dxa"/>
              <w:start w:w="120" w:type="dxa"/>
              <w:bottom w:w="80" w:type="dxa"/>
              <w:end w:w="120" w:type="dxa"/>
            </w:tcMar>
            <w:vAlign w:val="center"/>
          </w:tcPr>
          <w:p>
            <w:pPr>
              <w:spacing w:after="0"/>
            </w:pPr>
            <w:r>
              <w:rPr>
                <w:rFonts w:ascii="Calibri" w:hAnsi="Calibri"/>
                <w:color w:val="000000"/>
                <w:sz w:val="17"/>
              </w:rPr>
              <w:t>test_training_and_eval.py</w:t>
            </w:r>
          </w:p>
        </w:tc>
      </w:tr>
    </w:tbl>
    <w:p>
      <w:pPr>
        <w:spacing w:after="20"/>
      </w:pPr>
    </w:p>
    <w:p>
      <w:pPr>
        <w:pStyle w:val="Heading2"/>
      </w:pPr>
      <w:r>
        <w:t>11.2 Representative evidence</w:t>
      </w:r>
    </w:p>
    <w:p>
      <w:pPr>
        <w:numPr>
          <w:ilvl w:val="0"/>
          <w:numId w:val="10"/>
        </w:numPr>
      </w:pPr>
      <w:r>
        <w:t>116 automated tests passed.</w:t>
      </w:r>
    </w:p>
    <w:p>
      <w:pPr>
        <w:numPr>
          <w:ilvl w:val="0"/>
          <w:numId w:val="10"/>
        </w:numPr>
      </w:pPr>
      <w:r>
        <w:t>28 representative documented test cases cover positive, negative, boundary and failure behaviour.</w:t>
      </w:r>
    </w:p>
    <w:p>
      <w:pPr>
        <w:numPr>
          <w:ilvl w:val="0"/>
          <w:numId w:val="10"/>
        </w:numPr>
      </w:pPr>
      <w:r>
        <w:t>The deterministic replay contains 13,159 frames across benign warm-up, scan, flood, payload and known-bad-source phases.</w:t>
      </w:r>
    </w:p>
    <w:p>
      <w:pPr>
        <w:numPr>
          <w:ilvl w:val="0"/>
          <w:numId w:val="10"/>
        </w:numPr>
      </w:pPr>
      <w:r>
        <w:t>Parser tests cover malformed, truncated, VLAN and ICMP frames.</w:t>
      </w:r>
    </w:p>
    <w:p>
      <w:pPr>
        <w:numPr>
          <w:ilvl w:val="0"/>
          <w:numId w:val="10"/>
        </w:numPr>
      </w:pPr>
      <w:r>
        <w:t>Privacy tests cover credentials, email, card data, control bytes, IP anonymisation and 64-byte excerpts.</w:t>
      </w:r>
    </w:p>
    <w:p>
      <w:pPr>
        <w:numPr>
          <w:ilvl w:val="0"/>
          <w:numId w:val="10"/>
        </w:numPr>
      </w:pPr>
      <w:r>
        <w:t>Response tests use recording or fake defence objects so the suite never changes the host firewall.</w:t>
      </w:r>
    </w:p>
    <w:p>
      <w:pPr>
        <w:numPr>
          <w:ilvl w:val="0"/>
          <w:numId w:val="10"/>
        </w:numPr>
      </w:pPr>
      <w:r>
        <w:t>System tests cover valid and malformed UDP, HTTP APIs, filtering, statistics and PCAP export.</w:t>
      </w:r>
    </w:p>
    <w:p>
      <w:pPr>
        <w:pStyle w:val="Heading2"/>
      </w:pPr>
      <w:r>
        <w:t>11.3 Constructed engine checks</w:t>
      </w:r>
    </w:p>
    <w:p>
      <w:pPr>
        <w:keepLines w:val="0"/>
      </w:pPr>
      <w:r>
        <w:rPr>
          <w:i w:val="0"/>
        </w:rPr>
        <w:t>Small co-authored matched samples first verified intended code paths. KNN, Z-Score, K-Means and Bloom achieved 1.0000 values on only 25 to 44 records. Naive Bayes achieved F1 0.9565 and MCC 0.9199 on 24 records. These results are useful implementation checks but are not independent field-accuracy evidence.</w:t>
      </w:r>
    </w:p>
    <w:p>
      <w:pPr>
        <w:pStyle w:val="Heading2"/>
      </w:pPr>
      <w:r>
        <w:t>11.4 External CIC-IoT2023 Z-Score stress test</w:t>
      </w:r>
    </w:p>
    <w:tbl>
      <w:tblPr>
        <w:tblStyle w:val="TableGrid"/>
        <w:tblW w:type="dxa" w:w="9360"/>
        <w:jc w:val="left"/>
        <w:tblLayout w:type="fixed"/>
        <w:tblLook w:firstColumn="1" w:firstRow="1" w:lastColumn="0" w:lastRow="0" w:noHBand="0" w:noVBand="1" w:val="04A0"/>
        <w:tblInd w:w="120" w:type="dxa"/>
      </w:tblPr>
      <w:tblGrid>
        <w:gridCol w:w="2500"/>
        <w:gridCol w:w="1780"/>
        <w:gridCol w:w="1270"/>
        <w:gridCol w:w="1270"/>
        <w:gridCol w:w="1270"/>
        <w:gridCol w:w="1270"/>
      </w:tblGrid>
      <w:tr>
        <w:trPr>
          <w:tblHeader w:val="true"/>
        </w:trPr>
        <w:tc>
          <w:tcPr>
            <w:tcW w:type="dxa" w:w="2500"/>
            <w:shd w:fill="E8EEF5"/>
            <w:tcMar>
              <w:top w:w="80" w:type="dxa"/>
              <w:start w:w="120" w:type="dxa"/>
              <w:bottom w:w="80" w:type="dxa"/>
              <w:end w:w="120" w:type="dxa"/>
            </w:tcMar>
            <w:vAlign w:val="center"/>
          </w:tcPr>
          <w:p>
            <w:pPr>
              <w:spacing w:after="0"/>
              <w:jc w:val="center"/>
            </w:pPr>
            <w:r>
              <w:rPr>
                <w:rFonts w:ascii="Calibri" w:hAnsi="Calibri"/>
                <w:b/>
                <w:color w:val="17365D"/>
                <w:sz w:val="17"/>
              </w:rPr>
              <w:t>Scope</w:t>
            </w:r>
          </w:p>
        </w:tc>
        <w:tc>
          <w:tcPr>
            <w:tcW w:type="dxa" w:w="1780"/>
            <w:shd w:fill="E8EEF5"/>
            <w:tcMar>
              <w:top w:w="80" w:type="dxa"/>
              <w:start w:w="120" w:type="dxa"/>
              <w:bottom w:w="80" w:type="dxa"/>
              <w:end w:w="120" w:type="dxa"/>
            </w:tcMar>
            <w:vAlign w:val="center"/>
          </w:tcPr>
          <w:p>
            <w:pPr>
              <w:spacing w:after="0"/>
              <w:jc w:val="center"/>
            </w:pPr>
            <w:r>
              <w:rPr>
                <w:rFonts w:ascii="Calibri" w:hAnsi="Calibri"/>
                <w:b/>
                <w:color w:val="17365D"/>
                <w:sz w:val="17"/>
              </w:rPr>
              <w:t>Rows</w:t>
            </w:r>
          </w:p>
        </w:tc>
        <w:tc>
          <w:tcPr>
            <w:tcW w:type="dxa" w:w="1270"/>
            <w:shd w:fill="E8EEF5"/>
            <w:tcMar>
              <w:top w:w="80" w:type="dxa"/>
              <w:start w:w="120" w:type="dxa"/>
              <w:bottom w:w="80" w:type="dxa"/>
              <w:end w:w="120" w:type="dxa"/>
            </w:tcMar>
            <w:vAlign w:val="center"/>
          </w:tcPr>
          <w:p>
            <w:pPr>
              <w:spacing w:after="0"/>
              <w:jc w:val="center"/>
            </w:pPr>
            <w:r>
              <w:rPr>
                <w:rFonts w:ascii="Calibri" w:hAnsi="Calibri"/>
                <w:b/>
                <w:color w:val="17365D"/>
                <w:sz w:val="17"/>
              </w:rPr>
              <w:t>Precision</w:t>
            </w:r>
          </w:p>
        </w:tc>
        <w:tc>
          <w:tcPr>
            <w:tcW w:type="dxa" w:w="1270"/>
            <w:shd w:fill="E8EEF5"/>
            <w:tcMar>
              <w:top w:w="80" w:type="dxa"/>
              <w:start w:w="120" w:type="dxa"/>
              <w:bottom w:w="80" w:type="dxa"/>
              <w:end w:w="120" w:type="dxa"/>
            </w:tcMar>
            <w:vAlign w:val="center"/>
          </w:tcPr>
          <w:p>
            <w:pPr>
              <w:spacing w:after="0"/>
              <w:jc w:val="center"/>
            </w:pPr>
            <w:r>
              <w:rPr>
                <w:rFonts w:ascii="Calibri" w:hAnsi="Calibri"/>
                <w:b/>
                <w:color w:val="17365D"/>
                <w:sz w:val="17"/>
              </w:rPr>
              <w:t>Recall</w:t>
            </w:r>
          </w:p>
        </w:tc>
        <w:tc>
          <w:tcPr>
            <w:tcW w:type="dxa" w:w="1270"/>
            <w:shd w:fill="E8EEF5"/>
            <w:tcMar>
              <w:top w:w="80" w:type="dxa"/>
              <w:start w:w="120" w:type="dxa"/>
              <w:bottom w:w="80" w:type="dxa"/>
              <w:end w:w="120" w:type="dxa"/>
            </w:tcMar>
            <w:vAlign w:val="center"/>
          </w:tcPr>
          <w:p>
            <w:pPr>
              <w:spacing w:after="0"/>
              <w:jc w:val="center"/>
            </w:pPr>
            <w:r>
              <w:rPr>
                <w:rFonts w:ascii="Calibri" w:hAnsi="Calibri"/>
                <w:b/>
                <w:color w:val="17365D"/>
                <w:sz w:val="17"/>
              </w:rPr>
              <w:t>F1</w:t>
            </w:r>
          </w:p>
        </w:tc>
        <w:tc>
          <w:tcPr>
            <w:tcW w:type="dxa" w:w="1270"/>
            <w:shd w:fill="E8EEF5"/>
            <w:tcMar>
              <w:top w:w="80" w:type="dxa"/>
              <w:start w:w="120" w:type="dxa"/>
              <w:bottom w:w="80" w:type="dxa"/>
              <w:end w:w="120" w:type="dxa"/>
            </w:tcMar>
            <w:vAlign w:val="center"/>
          </w:tcPr>
          <w:p>
            <w:pPr>
              <w:spacing w:after="0"/>
              <w:jc w:val="center"/>
            </w:pPr>
            <w:r>
              <w:rPr>
                <w:rFonts w:ascii="Calibri" w:hAnsi="Calibri"/>
                <w:b/>
                <w:color w:val="17365D"/>
                <w:sz w:val="17"/>
              </w:rPr>
              <w:t>MCC</w:t>
            </w:r>
          </w:p>
        </w:tc>
      </w:tr>
      <w:tr>
        <w:tc>
          <w:tcPr>
            <w:tcW w:type="dxa" w:w="2500"/>
            <w:tcMar>
              <w:top w:w="80" w:type="dxa"/>
              <w:start w:w="120" w:type="dxa"/>
              <w:bottom w:w="80" w:type="dxa"/>
              <w:end w:w="120" w:type="dxa"/>
            </w:tcMar>
            <w:vAlign w:val="center"/>
          </w:tcPr>
          <w:p>
            <w:pPr>
              <w:spacing w:after="0"/>
            </w:pPr>
            <w:r>
              <w:rPr>
                <w:rFonts w:ascii="Calibri" w:hAnsi="Calibri"/>
                <w:color w:val="000000"/>
                <w:sz w:val="17"/>
              </w:rPr>
              <w:t>All 63 merged files</w:t>
            </w:r>
          </w:p>
        </w:tc>
        <w:tc>
          <w:tcPr>
            <w:tcW w:type="dxa" w:w="1780"/>
            <w:tcMar>
              <w:top w:w="80" w:type="dxa"/>
              <w:start w:w="120" w:type="dxa"/>
              <w:bottom w:w="80" w:type="dxa"/>
              <w:end w:w="120" w:type="dxa"/>
            </w:tcMar>
            <w:vAlign w:val="center"/>
          </w:tcPr>
          <w:p>
            <w:pPr>
              <w:spacing w:after="0"/>
            </w:pPr>
            <w:r>
              <w:rPr>
                <w:rFonts w:ascii="Calibri" w:hAnsi="Calibri"/>
                <w:color w:val="000000"/>
                <w:sz w:val="17"/>
              </w:rPr>
              <w:t>45,018,252</w:t>
            </w:r>
          </w:p>
        </w:tc>
        <w:tc>
          <w:tcPr>
            <w:tcW w:type="dxa" w:w="1270"/>
            <w:tcMar>
              <w:top w:w="80" w:type="dxa"/>
              <w:start w:w="120" w:type="dxa"/>
              <w:bottom w:w="80" w:type="dxa"/>
              <w:end w:w="120" w:type="dxa"/>
            </w:tcMar>
            <w:vAlign w:val="center"/>
          </w:tcPr>
          <w:p>
            <w:pPr>
              <w:spacing w:after="0"/>
            </w:pPr>
            <w:r>
              <w:rPr>
                <w:rFonts w:ascii="Calibri" w:hAnsi="Calibri"/>
                <w:color w:val="000000"/>
                <w:sz w:val="17"/>
              </w:rPr>
              <w:t>0.997417</w:t>
            </w:r>
          </w:p>
        </w:tc>
        <w:tc>
          <w:tcPr>
            <w:tcW w:type="dxa" w:w="1270"/>
            <w:tcMar>
              <w:top w:w="80" w:type="dxa"/>
              <w:start w:w="120" w:type="dxa"/>
              <w:bottom w:w="80" w:type="dxa"/>
              <w:end w:w="120" w:type="dxa"/>
            </w:tcMar>
            <w:vAlign w:val="center"/>
          </w:tcPr>
          <w:p>
            <w:pPr>
              <w:spacing w:after="0"/>
            </w:pPr>
            <w:r>
              <w:rPr>
                <w:rFonts w:ascii="Calibri" w:hAnsi="Calibri"/>
                <w:color w:val="000000"/>
                <w:sz w:val="17"/>
              </w:rPr>
              <w:t>0.043619</w:t>
            </w:r>
          </w:p>
        </w:tc>
        <w:tc>
          <w:tcPr>
            <w:tcW w:type="dxa" w:w="1270"/>
            <w:tcMar>
              <w:top w:w="80" w:type="dxa"/>
              <w:start w:w="120" w:type="dxa"/>
              <w:bottom w:w="80" w:type="dxa"/>
              <w:end w:w="120" w:type="dxa"/>
            </w:tcMar>
            <w:vAlign w:val="center"/>
          </w:tcPr>
          <w:p>
            <w:pPr>
              <w:spacing w:after="0"/>
            </w:pPr>
            <w:r>
              <w:rPr>
                <w:rFonts w:ascii="Calibri" w:hAnsi="Calibri"/>
                <w:color w:val="000000"/>
                <w:sz w:val="17"/>
              </w:rPr>
              <w:t>0.083582</w:t>
            </w:r>
          </w:p>
        </w:tc>
        <w:tc>
          <w:tcPr>
            <w:tcW w:type="dxa" w:w="1270"/>
            <w:tcMar>
              <w:top w:w="80" w:type="dxa"/>
              <w:start w:w="120" w:type="dxa"/>
              <w:bottom w:w="80" w:type="dxa"/>
              <w:end w:w="120" w:type="dxa"/>
            </w:tcMar>
            <w:vAlign w:val="center"/>
          </w:tcPr>
          <w:p>
            <w:pPr>
              <w:spacing w:after="0"/>
            </w:pPr>
            <w:r>
              <w:rPr>
                <w:rFonts w:ascii="Calibri" w:hAnsi="Calibri"/>
                <w:color w:val="000000"/>
                <w:sz w:val="17"/>
              </w:rPr>
              <w:t>0.029049</w:t>
            </w:r>
          </w:p>
        </w:tc>
      </w:tr>
      <w:tr>
        <w:tc>
          <w:tcPr>
            <w:tcW w:type="dxa" w:w="2500"/>
            <w:tcMar>
              <w:top w:w="80" w:type="dxa"/>
              <w:start w:w="120" w:type="dxa"/>
              <w:bottom w:w="80" w:type="dxa"/>
              <w:end w:w="120" w:type="dxa"/>
            </w:tcMar>
            <w:vAlign w:val="center"/>
          </w:tcPr>
          <w:p>
            <w:pPr>
              <w:spacing w:after="0"/>
            </w:pPr>
            <w:r>
              <w:rPr>
                <w:rFonts w:ascii="Calibri" w:hAnsi="Calibri"/>
                <w:color w:val="000000"/>
                <w:sz w:val="17"/>
              </w:rPr>
              <w:t>BENIGN plus DoS/DDoS</w:t>
            </w:r>
          </w:p>
        </w:tc>
        <w:tc>
          <w:tcPr>
            <w:tcW w:type="dxa" w:w="1780"/>
            <w:tcMar>
              <w:top w:w="80" w:type="dxa"/>
              <w:start w:w="120" w:type="dxa"/>
              <w:bottom w:w="80" w:type="dxa"/>
              <w:end w:w="120" w:type="dxa"/>
            </w:tcMar>
            <w:vAlign w:val="center"/>
          </w:tcPr>
          <w:p>
            <w:pPr>
              <w:spacing w:after="0"/>
            </w:pPr>
            <w:r>
              <w:rPr>
                <w:rFonts w:ascii="Calibri" w:hAnsi="Calibri"/>
                <w:color w:val="000000"/>
                <w:sz w:val="17"/>
              </w:rPr>
              <w:t>41,333,350</w:t>
            </w:r>
          </w:p>
        </w:tc>
        <w:tc>
          <w:tcPr>
            <w:tcW w:type="dxa" w:w="1270"/>
            <w:tcMar>
              <w:top w:w="80" w:type="dxa"/>
              <w:start w:w="120" w:type="dxa"/>
              <w:bottom w:w="80" w:type="dxa"/>
              <w:end w:w="120" w:type="dxa"/>
            </w:tcMar>
            <w:vAlign w:val="center"/>
          </w:tcPr>
          <w:p>
            <w:pPr>
              <w:spacing w:after="0"/>
            </w:pPr>
            <w:r>
              <w:rPr>
                <w:rFonts w:ascii="Calibri" w:hAnsi="Calibri"/>
                <w:color w:val="000000"/>
                <w:sz w:val="17"/>
              </w:rPr>
              <w:t>0.997302</w:t>
            </w:r>
          </w:p>
        </w:tc>
        <w:tc>
          <w:tcPr>
            <w:tcW w:type="dxa" w:w="1270"/>
            <w:tcMar>
              <w:top w:w="80" w:type="dxa"/>
              <w:start w:w="120" w:type="dxa"/>
              <w:bottom w:w="80" w:type="dxa"/>
              <w:end w:w="120" w:type="dxa"/>
            </w:tcMar>
            <w:vAlign w:val="center"/>
          </w:tcPr>
          <w:p>
            <w:pPr>
              <w:spacing w:after="0"/>
            </w:pPr>
            <w:r>
              <w:rPr>
                <w:rFonts w:ascii="Calibri" w:hAnsi="Calibri"/>
                <w:color w:val="000000"/>
                <w:sz w:val="17"/>
              </w:rPr>
              <w:t>0.045574</w:t>
            </w:r>
          </w:p>
        </w:tc>
        <w:tc>
          <w:tcPr>
            <w:tcW w:type="dxa" w:w="1270"/>
            <w:tcMar>
              <w:top w:w="80" w:type="dxa"/>
              <w:start w:w="120" w:type="dxa"/>
              <w:bottom w:w="80" w:type="dxa"/>
              <w:end w:w="120" w:type="dxa"/>
            </w:tcMar>
            <w:vAlign w:val="center"/>
          </w:tcPr>
          <w:p>
            <w:pPr>
              <w:spacing w:after="0"/>
            </w:pPr>
            <w:r>
              <w:rPr>
                <w:rFonts w:ascii="Calibri" w:hAnsi="Calibri"/>
                <w:color w:val="000000"/>
                <w:sz w:val="17"/>
              </w:rPr>
              <w:t>0.087165</w:t>
            </w:r>
          </w:p>
        </w:tc>
        <w:tc>
          <w:tcPr>
            <w:tcW w:type="dxa" w:w="1270"/>
            <w:tcMar>
              <w:top w:w="80" w:type="dxa"/>
              <w:start w:w="120" w:type="dxa"/>
              <w:bottom w:w="80" w:type="dxa"/>
              <w:end w:w="120" w:type="dxa"/>
            </w:tcMar>
            <w:vAlign w:val="center"/>
          </w:tcPr>
          <w:p>
            <w:pPr>
              <w:spacing w:after="0"/>
            </w:pPr>
            <w:r>
              <w:rPr>
                <w:rFonts w:ascii="Calibri" w:hAnsi="Calibri"/>
                <w:color w:val="000000"/>
                <w:sz w:val="17"/>
              </w:rPr>
              <w:t>0.031179</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E8EEF5"/>
            <w:tcMar>
              <w:top w:w="80" w:type="dxa"/>
              <w:start w:w="120" w:type="dxa"/>
              <w:bottom w:w="80" w:type="dxa"/>
              <w:end w:w="120" w:type="dxa"/>
            </w:tcMar>
            <w:vAlign w:val="center"/>
          </w:tcPr>
          <w:p>
            <w:pPr>
              <w:spacing w:after="0"/>
              <w:jc w:val="center"/>
            </w:pPr>
            <w:r>
              <w:rPr>
                <w:rFonts w:ascii="Calibri" w:hAnsi="Calibri"/>
                <w:b/>
                <w:color w:val="17365D"/>
                <w:sz w:val="18"/>
              </w:rPr>
              <w:t>Confusion count</w:t>
            </w:r>
          </w:p>
        </w:tc>
        <w:tc>
          <w:tcPr>
            <w:tcW w:type="dxa" w:w="4680"/>
            <w:shd w:fill="E8EEF5"/>
            <w:tcMar>
              <w:top w:w="80" w:type="dxa"/>
              <w:start w:w="120" w:type="dxa"/>
              <w:bottom w:w="80" w:type="dxa"/>
              <w:end w:w="120" w:type="dxa"/>
            </w:tcMar>
            <w:vAlign w:val="center"/>
          </w:tcPr>
          <w:p>
            <w:pPr>
              <w:spacing w:after="0"/>
              <w:jc w:val="center"/>
            </w:pPr>
            <w:r>
              <w:rPr>
                <w:rFonts w:ascii="Calibri" w:hAnsi="Calibri"/>
                <w:b/>
                <w:color w:val="17365D"/>
                <w:sz w:val="18"/>
              </w:rPr>
              <w:t>Value</w:t>
            </w:r>
          </w:p>
        </w:tc>
      </w:tr>
      <w:tr>
        <w:tc>
          <w:tcPr>
            <w:tcW w:type="dxa" w:w="4680"/>
            <w:tcMar>
              <w:top w:w="80" w:type="dxa"/>
              <w:start w:w="120" w:type="dxa"/>
              <w:bottom w:w="80" w:type="dxa"/>
              <w:end w:w="120" w:type="dxa"/>
            </w:tcMar>
            <w:vAlign w:val="center"/>
          </w:tcPr>
          <w:p>
            <w:pPr>
              <w:spacing w:after="0"/>
            </w:pPr>
            <w:r>
              <w:rPr>
                <w:rFonts w:ascii="Calibri" w:hAnsi="Calibri"/>
                <w:color w:val="000000"/>
                <w:sz w:val="18"/>
              </w:rPr>
              <w:t>True positives</w:t>
            </w:r>
          </w:p>
        </w:tc>
        <w:tc>
          <w:tcPr>
            <w:tcW w:type="dxa" w:w="4680"/>
            <w:tcMar>
              <w:top w:w="80" w:type="dxa"/>
              <w:start w:w="120" w:type="dxa"/>
              <w:bottom w:w="80" w:type="dxa"/>
              <w:end w:w="120" w:type="dxa"/>
            </w:tcMar>
            <w:vAlign w:val="center"/>
          </w:tcPr>
          <w:p>
            <w:pPr>
              <w:spacing w:after="0"/>
              <w:jc w:val="center"/>
            </w:pPr>
            <w:r>
              <w:rPr>
                <w:rFonts w:ascii="Calibri" w:hAnsi="Calibri"/>
                <w:color w:val="000000"/>
                <w:sz w:val="18"/>
              </w:rPr>
              <w:t>1,917,787</w:t>
            </w:r>
          </w:p>
        </w:tc>
      </w:tr>
      <w:tr>
        <w:tc>
          <w:tcPr>
            <w:tcW w:type="dxa" w:w="4680"/>
            <w:tcMar>
              <w:top w:w="80" w:type="dxa"/>
              <w:start w:w="120" w:type="dxa"/>
              <w:bottom w:w="80" w:type="dxa"/>
              <w:end w:w="120" w:type="dxa"/>
            </w:tcMar>
            <w:vAlign w:val="center"/>
          </w:tcPr>
          <w:p>
            <w:pPr>
              <w:spacing w:after="0"/>
            </w:pPr>
            <w:r>
              <w:rPr>
                <w:rFonts w:ascii="Calibri" w:hAnsi="Calibri"/>
                <w:color w:val="000000"/>
                <w:sz w:val="18"/>
              </w:rPr>
              <w:t>False positives</w:t>
            </w:r>
          </w:p>
        </w:tc>
        <w:tc>
          <w:tcPr>
            <w:tcW w:type="dxa" w:w="4680"/>
            <w:tcMar>
              <w:top w:w="80" w:type="dxa"/>
              <w:start w:w="120" w:type="dxa"/>
              <w:bottom w:w="80" w:type="dxa"/>
              <w:end w:w="120" w:type="dxa"/>
            </w:tcMar>
            <w:vAlign w:val="center"/>
          </w:tcPr>
          <w:p>
            <w:pPr>
              <w:spacing w:after="0"/>
              <w:jc w:val="center"/>
            </w:pPr>
            <w:r>
              <w:rPr>
                <w:rFonts w:ascii="Calibri" w:hAnsi="Calibri"/>
                <w:color w:val="000000"/>
                <w:sz w:val="18"/>
              </w:rPr>
              <w:t>4,967</w:t>
            </w:r>
          </w:p>
        </w:tc>
      </w:tr>
      <w:tr>
        <w:tc>
          <w:tcPr>
            <w:tcW w:type="dxa" w:w="4680"/>
            <w:tcMar>
              <w:top w:w="80" w:type="dxa"/>
              <w:start w:w="120" w:type="dxa"/>
              <w:bottom w:w="80" w:type="dxa"/>
              <w:end w:w="120" w:type="dxa"/>
            </w:tcMar>
            <w:vAlign w:val="center"/>
          </w:tcPr>
          <w:p>
            <w:pPr>
              <w:spacing w:after="0"/>
            </w:pPr>
            <w:r>
              <w:rPr>
                <w:rFonts w:ascii="Calibri" w:hAnsi="Calibri"/>
                <w:color w:val="000000"/>
                <w:sz w:val="18"/>
              </w:rPr>
              <w:t>False negatives</w:t>
            </w:r>
          </w:p>
        </w:tc>
        <w:tc>
          <w:tcPr>
            <w:tcW w:type="dxa" w:w="4680"/>
            <w:tcMar>
              <w:top w:w="80" w:type="dxa"/>
              <w:start w:w="120" w:type="dxa"/>
              <w:bottom w:w="80" w:type="dxa"/>
              <w:end w:w="120" w:type="dxa"/>
            </w:tcMar>
            <w:vAlign w:val="center"/>
          </w:tcPr>
          <w:p>
            <w:pPr>
              <w:spacing w:after="0"/>
              <w:jc w:val="center"/>
            </w:pPr>
            <w:r>
              <w:rPr>
                <w:rFonts w:ascii="Calibri" w:hAnsi="Calibri"/>
                <w:color w:val="000000"/>
                <w:sz w:val="18"/>
              </w:rPr>
              <w:t>42,049,152</w:t>
            </w:r>
          </w:p>
        </w:tc>
      </w:tr>
      <w:tr>
        <w:tc>
          <w:tcPr>
            <w:tcW w:type="dxa" w:w="4680"/>
            <w:tcMar>
              <w:top w:w="80" w:type="dxa"/>
              <w:start w:w="120" w:type="dxa"/>
              <w:bottom w:w="80" w:type="dxa"/>
              <w:end w:w="120" w:type="dxa"/>
            </w:tcMar>
            <w:vAlign w:val="center"/>
          </w:tcPr>
          <w:p>
            <w:pPr>
              <w:spacing w:after="0"/>
            </w:pPr>
            <w:r>
              <w:rPr>
                <w:rFonts w:ascii="Calibri" w:hAnsi="Calibri"/>
                <w:color w:val="000000"/>
                <w:sz w:val="18"/>
              </w:rPr>
              <w:t>True negatives</w:t>
            </w:r>
          </w:p>
        </w:tc>
        <w:tc>
          <w:tcPr>
            <w:tcW w:type="dxa" w:w="4680"/>
            <w:tcMar>
              <w:top w:w="80" w:type="dxa"/>
              <w:start w:w="120" w:type="dxa"/>
              <w:bottom w:w="80" w:type="dxa"/>
              <w:end w:w="120" w:type="dxa"/>
            </w:tcMar>
            <w:vAlign w:val="center"/>
          </w:tcPr>
          <w:p>
            <w:pPr>
              <w:spacing w:after="0"/>
              <w:jc w:val="center"/>
            </w:pPr>
            <w:r>
              <w:rPr>
                <w:rFonts w:ascii="Calibri" w:hAnsi="Calibri"/>
                <w:color w:val="000000"/>
                <w:sz w:val="18"/>
              </w:rPr>
              <w:t>1,046,346</w:t>
            </w:r>
          </w:p>
        </w:tc>
      </w:tr>
      <w:tr>
        <w:tc>
          <w:tcPr>
            <w:tcW w:type="dxa" w:w="4680"/>
            <w:tcMar>
              <w:top w:w="80" w:type="dxa"/>
              <w:start w:w="120" w:type="dxa"/>
              <w:bottom w:w="80" w:type="dxa"/>
              <w:end w:w="120" w:type="dxa"/>
            </w:tcMar>
            <w:vAlign w:val="center"/>
          </w:tcPr>
          <w:p>
            <w:pPr>
              <w:spacing w:after="0"/>
            </w:pPr>
            <w:r>
              <w:rPr>
                <w:rFonts w:ascii="Calibri" w:hAnsi="Calibri"/>
                <w:color w:val="000000"/>
                <w:sz w:val="18"/>
              </w:rPr>
              <w:t>Attack prevalence</w:t>
            </w:r>
          </w:p>
        </w:tc>
        <w:tc>
          <w:tcPr>
            <w:tcW w:type="dxa" w:w="4680"/>
            <w:tcMar>
              <w:top w:w="80" w:type="dxa"/>
              <w:start w:w="120" w:type="dxa"/>
              <w:bottom w:w="80" w:type="dxa"/>
              <w:end w:w="120" w:type="dxa"/>
            </w:tcMar>
            <w:vAlign w:val="center"/>
          </w:tcPr>
          <w:p>
            <w:pPr>
              <w:spacing w:after="0"/>
              <w:jc w:val="center"/>
            </w:pPr>
            <w:r>
              <w:rPr>
                <w:rFonts w:ascii="Calibri" w:hAnsi="Calibri"/>
                <w:color w:val="000000"/>
                <w:sz w:val="18"/>
              </w:rPr>
              <w:t>0.976647</w:t>
            </w:r>
          </w:p>
        </w:tc>
      </w:tr>
      <w:tr>
        <w:tc>
          <w:tcPr>
            <w:tcW w:type="dxa" w:w="4680"/>
            <w:tcMar>
              <w:top w:w="80" w:type="dxa"/>
              <w:start w:w="120" w:type="dxa"/>
              <w:bottom w:w="80" w:type="dxa"/>
              <w:end w:w="120" w:type="dxa"/>
            </w:tcMar>
            <w:vAlign w:val="center"/>
          </w:tcPr>
          <w:p>
            <w:pPr>
              <w:spacing w:after="0"/>
            </w:pPr>
            <w:r>
              <w:rPr>
                <w:rFonts w:ascii="Calibri" w:hAnsi="Calibri"/>
                <w:color w:val="000000"/>
                <w:sz w:val="18"/>
              </w:rPr>
              <w:t>Always-positive baseline F1</w:t>
            </w:r>
          </w:p>
        </w:tc>
        <w:tc>
          <w:tcPr>
            <w:tcW w:type="dxa" w:w="4680"/>
            <w:tcMar>
              <w:top w:w="80" w:type="dxa"/>
              <w:start w:w="120" w:type="dxa"/>
              <w:bottom w:w="80" w:type="dxa"/>
              <w:end w:w="120" w:type="dxa"/>
            </w:tcMar>
            <w:vAlign w:val="center"/>
          </w:tcPr>
          <w:p>
            <w:pPr>
              <w:spacing w:after="0"/>
              <w:jc w:val="center"/>
            </w:pPr>
            <w:r>
              <w:rPr>
                <w:rFonts w:ascii="Calibri" w:hAnsi="Calibri"/>
                <w:color w:val="000000"/>
                <w:sz w:val="18"/>
              </w:rPr>
              <w:t>0.988186</w:t>
            </w:r>
          </w:p>
        </w:tc>
      </w:tr>
    </w:tbl>
    <w:p>
      <w:pPr>
        <w:spacing w:after="20"/>
      </w:pPr>
    </w:p>
    <w:p>
      <w:pPr>
        <w:keepLines w:val="0"/>
      </w:pPr>
      <w:r>
        <w:rPr>
          <w:i w:val="0"/>
        </w:rPr>
        <w:t>Interpretation: precision was high because almost every alert was an attack, but recall was only 4.36 percent, so 95.64 percent of attack rows were missed. F1, balanced accuracy and MCC showed weak transfer. The data were dominated by attack rows, so an always-positive classifier achieved much higher F1. Only the non-temporal Rate feature was compatible across the merged files. Therefore this was a Z-Score assumption and transfer stress test, not a complete five-engine benchmark.</w:t>
      </w:r>
    </w:p>
    <w:p>
      <w:pPr>
        <w:pStyle w:val="Question"/>
      </w:pPr>
      <w:r>
        <w:t>Q. Why is the negative external result valuable?</w:t>
      </w:r>
    </w:p>
    <w:p>
      <w:pPr>
        <w:pStyle w:val="Answer"/>
      </w:pPr>
      <w:r>
        <w:t>A. It prevents a misleading production claim and demonstrates critical evaluation. The result exposes the mismatch between a rolling temporal PPS detector and heavy-tailed, non-temporal flow rows, exactly the kind of domain problem warned about in the literature.</w:t>
      </w:r>
    </w:p>
    <w:p>
      <w:pPr>
        <w:pStyle w:val="Question"/>
      </w:pPr>
      <w:r>
        <w:t>Q. How can precision be 0.997 while the detector is weak?</w:t>
      </w:r>
    </w:p>
    <w:p>
      <w:pPr>
        <w:pStyle w:val="Answer"/>
      </w:pPr>
      <w:r>
        <w:t>A. Precision considers the alerts that were raised, and nearly all were attacks. Recall asks how many attacks were found, and almost all attack rows were missed. Severe class imbalance also makes the always-positive baseline unusually strong, so several metrics and confusion counts are required.</w:t>
      </w:r>
    </w:p>
    <w:p>
      <w:pPr>
        <w:pStyle w:val="Heading2"/>
      </w:pPr>
      <w:r>
        <w:t>11.5 Metric formulas</w:t>
      </w:r>
    </w:p>
    <w:tbl>
      <w:tblPr>
        <w:tblStyle w:val="TableGrid"/>
        <w:tblW w:type="dxa" w:w="9360"/>
        <w:jc w:val="left"/>
        <w:tblLayout w:type="fixed"/>
        <w:tblLook w:firstColumn="1" w:firstRow="1" w:lastColumn="0" w:lastRow="0" w:noHBand="0" w:noVBand="1" w:val="04A0"/>
        <w:tblInd w:w="120" w:type="dxa"/>
      </w:tblPr>
      <w:tblGrid>
        <w:gridCol w:w="1700"/>
        <w:gridCol w:w="2600"/>
        <w:gridCol w:w="5060"/>
      </w:tblGrid>
      <w:tr>
        <w:trPr>
          <w:tblHeader w:val="true"/>
        </w:trPr>
        <w:tc>
          <w:tcPr>
            <w:tcW w:type="dxa" w:w="1700"/>
            <w:shd w:fill="E8EEF5"/>
            <w:tcMar>
              <w:top w:w="80" w:type="dxa"/>
              <w:start w:w="120" w:type="dxa"/>
              <w:bottom w:w="80" w:type="dxa"/>
              <w:end w:w="120" w:type="dxa"/>
            </w:tcMar>
            <w:vAlign w:val="center"/>
          </w:tcPr>
          <w:p>
            <w:pPr>
              <w:spacing w:after="0"/>
              <w:jc w:val="center"/>
            </w:pPr>
            <w:r>
              <w:rPr>
                <w:rFonts w:ascii="Calibri" w:hAnsi="Calibri"/>
                <w:b/>
                <w:color w:val="17365D"/>
                <w:sz w:val="17"/>
              </w:rPr>
              <w:t>Metric</w:t>
            </w:r>
          </w:p>
        </w:tc>
        <w:tc>
          <w:tcPr>
            <w:tcW w:type="dxa" w:w="2600"/>
            <w:shd w:fill="E8EEF5"/>
            <w:tcMar>
              <w:top w:w="80" w:type="dxa"/>
              <w:start w:w="120" w:type="dxa"/>
              <w:bottom w:w="80" w:type="dxa"/>
              <w:end w:w="120" w:type="dxa"/>
            </w:tcMar>
            <w:vAlign w:val="center"/>
          </w:tcPr>
          <w:p>
            <w:pPr>
              <w:spacing w:after="0"/>
              <w:jc w:val="center"/>
            </w:pPr>
            <w:r>
              <w:rPr>
                <w:rFonts w:ascii="Calibri" w:hAnsi="Calibri"/>
                <w:b/>
                <w:color w:val="17365D"/>
                <w:sz w:val="17"/>
              </w:rPr>
              <w:t>Formula</w:t>
            </w:r>
          </w:p>
        </w:tc>
        <w:tc>
          <w:tcPr>
            <w:tcW w:type="dxa" w:w="5060"/>
            <w:shd w:fill="E8EEF5"/>
            <w:tcMar>
              <w:top w:w="80" w:type="dxa"/>
              <w:start w:w="120" w:type="dxa"/>
              <w:bottom w:w="80" w:type="dxa"/>
              <w:end w:w="120" w:type="dxa"/>
            </w:tcMar>
            <w:vAlign w:val="center"/>
          </w:tcPr>
          <w:p>
            <w:pPr>
              <w:spacing w:after="0"/>
              <w:jc w:val="center"/>
            </w:pPr>
            <w:r>
              <w:rPr>
                <w:rFonts w:ascii="Calibri" w:hAnsi="Calibri"/>
                <w:b/>
                <w:color w:val="17365D"/>
                <w:sz w:val="17"/>
              </w:rPr>
              <w:t>Meaning</w:t>
            </w:r>
          </w:p>
        </w:tc>
      </w:tr>
      <w:tr>
        <w:tc>
          <w:tcPr>
            <w:tcW w:type="dxa" w:w="1700"/>
            <w:tcMar>
              <w:top w:w="80" w:type="dxa"/>
              <w:start w:w="120" w:type="dxa"/>
              <w:bottom w:w="80" w:type="dxa"/>
              <w:end w:w="120" w:type="dxa"/>
            </w:tcMar>
            <w:vAlign w:val="center"/>
          </w:tcPr>
          <w:p>
            <w:pPr>
              <w:spacing w:after="0"/>
            </w:pPr>
            <w:r>
              <w:rPr>
                <w:rFonts w:ascii="Calibri" w:hAnsi="Calibri"/>
                <w:color w:val="000000"/>
                <w:sz w:val="17"/>
              </w:rPr>
              <w:t>Precision</w:t>
            </w:r>
          </w:p>
        </w:tc>
        <w:tc>
          <w:tcPr>
            <w:tcW w:type="dxa" w:w="2600"/>
            <w:tcMar>
              <w:top w:w="80" w:type="dxa"/>
              <w:start w:w="120" w:type="dxa"/>
              <w:bottom w:w="80" w:type="dxa"/>
              <w:end w:w="120" w:type="dxa"/>
            </w:tcMar>
            <w:vAlign w:val="center"/>
          </w:tcPr>
          <w:p>
            <w:pPr>
              <w:spacing w:after="0"/>
              <w:jc w:val="center"/>
            </w:pPr>
            <w:r>
              <w:rPr>
                <w:rFonts w:ascii="Calibri" w:hAnsi="Calibri"/>
                <w:color w:val="000000"/>
                <w:sz w:val="17"/>
              </w:rPr>
              <w:t>TP / (TP + FP)</w:t>
            </w:r>
          </w:p>
        </w:tc>
        <w:tc>
          <w:tcPr>
            <w:tcW w:type="dxa" w:w="5060"/>
            <w:tcMar>
              <w:top w:w="80" w:type="dxa"/>
              <w:start w:w="120" w:type="dxa"/>
              <w:bottom w:w="80" w:type="dxa"/>
              <w:end w:w="120" w:type="dxa"/>
            </w:tcMar>
            <w:vAlign w:val="center"/>
          </w:tcPr>
          <w:p>
            <w:pPr>
              <w:spacing w:after="0"/>
            </w:pPr>
            <w:r>
              <w:rPr>
                <w:rFonts w:ascii="Calibri" w:hAnsi="Calibri"/>
                <w:color w:val="000000"/>
                <w:sz w:val="17"/>
              </w:rPr>
              <w:t>Of alerts raised, how many were correct?</w:t>
            </w:r>
          </w:p>
        </w:tc>
      </w:tr>
      <w:tr>
        <w:tc>
          <w:tcPr>
            <w:tcW w:type="dxa" w:w="1700"/>
            <w:tcMar>
              <w:top w:w="80" w:type="dxa"/>
              <w:start w:w="120" w:type="dxa"/>
              <w:bottom w:w="80" w:type="dxa"/>
              <w:end w:w="120" w:type="dxa"/>
            </w:tcMar>
            <w:vAlign w:val="center"/>
          </w:tcPr>
          <w:p>
            <w:pPr>
              <w:spacing w:after="0"/>
            </w:pPr>
            <w:r>
              <w:rPr>
                <w:rFonts w:ascii="Calibri" w:hAnsi="Calibri"/>
                <w:color w:val="000000"/>
                <w:sz w:val="17"/>
              </w:rPr>
              <w:t>Recall</w:t>
            </w:r>
          </w:p>
        </w:tc>
        <w:tc>
          <w:tcPr>
            <w:tcW w:type="dxa" w:w="2600"/>
            <w:tcMar>
              <w:top w:w="80" w:type="dxa"/>
              <w:start w:w="120" w:type="dxa"/>
              <w:bottom w:w="80" w:type="dxa"/>
              <w:end w:w="120" w:type="dxa"/>
            </w:tcMar>
            <w:vAlign w:val="center"/>
          </w:tcPr>
          <w:p>
            <w:pPr>
              <w:spacing w:after="0"/>
              <w:jc w:val="center"/>
            </w:pPr>
            <w:r>
              <w:rPr>
                <w:rFonts w:ascii="Calibri" w:hAnsi="Calibri"/>
                <w:color w:val="000000"/>
                <w:sz w:val="17"/>
              </w:rPr>
              <w:t>TP / (TP + FN)</w:t>
            </w:r>
          </w:p>
        </w:tc>
        <w:tc>
          <w:tcPr>
            <w:tcW w:type="dxa" w:w="5060"/>
            <w:tcMar>
              <w:top w:w="80" w:type="dxa"/>
              <w:start w:w="120" w:type="dxa"/>
              <w:bottom w:w="80" w:type="dxa"/>
              <w:end w:w="120" w:type="dxa"/>
            </w:tcMar>
            <w:vAlign w:val="center"/>
          </w:tcPr>
          <w:p>
            <w:pPr>
              <w:spacing w:after="0"/>
            </w:pPr>
            <w:r>
              <w:rPr>
                <w:rFonts w:ascii="Calibri" w:hAnsi="Calibri"/>
                <w:color w:val="000000"/>
                <w:sz w:val="17"/>
              </w:rPr>
              <w:t>Of all attacks, how many were found?</w:t>
            </w:r>
          </w:p>
        </w:tc>
      </w:tr>
      <w:tr>
        <w:tc>
          <w:tcPr>
            <w:tcW w:type="dxa" w:w="1700"/>
            <w:tcMar>
              <w:top w:w="80" w:type="dxa"/>
              <w:start w:w="120" w:type="dxa"/>
              <w:bottom w:w="80" w:type="dxa"/>
              <w:end w:w="120" w:type="dxa"/>
            </w:tcMar>
            <w:vAlign w:val="center"/>
          </w:tcPr>
          <w:p>
            <w:pPr>
              <w:spacing w:after="0"/>
            </w:pPr>
            <w:r>
              <w:rPr>
                <w:rFonts w:ascii="Calibri" w:hAnsi="Calibri"/>
                <w:color w:val="000000"/>
                <w:sz w:val="17"/>
              </w:rPr>
              <w:t>Specificity</w:t>
            </w:r>
          </w:p>
        </w:tc>
        <w:tc>
          <w:tcPr>
            <w:tcW w:type="dxa" w:w="2600"/>
            <w:tcMar>
              <w:top w:w="80" w:type="dxa"/>
              <w:start w:w="120" w:type="dxa"/>
              <w:bottom w:w="80" w:type="dxa"/>
              <w:end w:w="120" w:type="dxa"/>
            </w:tcMar>
            <w:vAlign w:val="center"/>
          </w:tcPr>
          <w:p>
            <w:pPr>
              <w:spacing w:after="0"/>
              <w:jc w:val="center"/>
            </w:pPr>
            <w:r>
              <w:rPr>
                <w:rFonts w:ascii="Calibri" w:hAnsi="Calibri"/>
                <w:color w:val="000000"/>
                <w:sz w:val="17"/>
              </w:rPr>
              <w:t>TN / (TN + FP)</w:t>
            </w:r>
          </w:p>
        </w:tc>
        <w:tc>
          <w:tcPr>
            <w:tcW w:type="dxa" w:w="5060"/>
            <w:tcMar>
              <w:top w:w="80" w:type="dxa"/>
              <w:start w:w="120" w:type="dxa"/>
              <w:bottom w:w="80" w:type="dxa"/>
              <w:end w:w="120" w:type="dxa"/>
            </w:tcMar>
            <w:vAlign w:val="center"/>
          </w:tcPr>
          <w:p>
            <w:pPr>
              <w:spacing w:after="0"/>
            </w:pPr>
            <w:r>
              <w:rPr>
                <w:rFonts w:ascii="Calibri" w:hAnsi="Calibri"/>
                <w:color w:val="000000"/>
                <w:sz w:val="17"/>
              </w:rPr>
              <w:t>Of benign cases, how many were rejected correctly?</w:t>
            </w:r>
          </w:p>
        </w:tc>
      </w:tr>
      <w:tr>
        <w:tc>
          <w:tcPr>
            <w:tcW w:type="dxa" w:w="1700"/>
            <w:tcMar>
              <w:top w:w="80" w:type="dxa"/>
              <w:start w:w="120" w:type="dxa"/>
              <w:bottom w:w="80" w:type="dxa"/>
              <w:end w:w="120" w:type="dxa"/>
            </w:tcMar>
            <w:vAlign w:val="center"/>
          </w:tcPr>
          <w:p>
            <w:pPr>
              <w:spacing w:after="0"/>
            </w:pPr>
            <w:r>
              <w:rPr>
                <w:rFonts w:ascii="Calibri" w:hAnsi="Calibri"/>
                <w:color w:val="000000"/>
                <w:sz w:val="17"/>
              </w:rPr>
              <w:t>F1</w:t>
            </w:r>
          </w:p>
        </w:tc>
        <w:tc>
          <w:tcPr>
            <w:tcW w:type="dxa" w:w="2600"/>
            <w:tcMar>
              <w:top w:w="80" w:type="dxa"/>
              <w:start w:w="120" w:type="dxa"/>
              <w:bottom w:w="80" w:type="dxa"/>
              <w:end w:w="120" w:type="dxa"/>
            </w:tcMar>
            <w:vAlign w:val="center"/>
          </w:tcPr>
          <w:p>
            <w:pPr>
              <w:spacing w:after="0"/>
              <w:jc w:val="center"/>
            </w:pPr>
            <w:r>
              <w:rPr>
                <w:rFonts w:ascii="Calibri" w:hAnsi="Calibri"/>
                <w:color w:val="000000"/>
                <w:sz w:val="17"/>
              </w:rPr>
              <w:t>2PR / (P + R)</w:t>
            </w:r>
          </w:p>
        </w:tc>
        <w:tc>
          <w:tcPr>
            <w:tcW w:type="dxa" w:w="5060"/>
            <w:tcMar>
              <w:top w:w="80" w:type="dxa"/>
              <w:start w:w="120" w:type="dxa"/>
              <w:bottom w:w="80" w:type="dxa"/>
              <w:end w:w="120" w:type="dxa"/>
            </w:tcMar>
            <w:vAlign w:val="center"/>
          </w:tcPr>
          <w:p>
            <w:pPr>
              <w:spacing w:after="0"/>
            </w:pPr>
            <w:r>
              <w:rPr>
                <w:rFonts w:ascii="Calibri" w:hAnsi="Calibri"/>
                <w:color w:val="000000"/>
                <w:sz w:val="17"/>
              </w:rPr>
              <w:t>Harmonic balance of precision and recall</w:t>
            </w:r>
          </w:p>
        </w:tc>
      </w:tr>
      <w:tr>
        <w:tc>
          <w:tcPr>
            <w:tcW w:type="dxa" w:w="1700"/>
            <w:tcMar>
              <w:top w:w="80" w:type="dxa"/>
              <w:start w:w="120" w:type="dxa"/>
              <w:bottom w:w="80" w:type="dxa"/>
              <w:end w:w="120" w:type="dxa"/>
            </w:tcMar>
            <w:vAlign w:val="center"/>
          </w:tcPr>
          <w:p>
            <w:pPr>
              <w:spacing w:after="0"/>
            </w:pPr>
            <w:r>
              <w:rPr>
                <w:rFonts w:ascii="Calibri" w:hAnsi="Calibri"/>
                <w:color w:val="000000"/>
                <w:sz w:val="17"/>
              </w:rPr>
              <w:t>Balanced accuracy</w:t>
            </w:r>
          </w:p>
        </w:tc>
        <w:tc>
          <w:tcPr>
            <w:tcW w:type="dxa" w:w="2600"/>
            <w:tcMar>
              <w:top w:w="80" w:type="dxa"/>
              <w:start w:w="120" w:type="dxa"/>
              <w:bottom w:w="80" w:type="dxa"/>
              <w:end w:w="120" w:type="dxa"/>
            </w:tcMar>
            <w:vAlign w:val="center"/>
          </w:tcPr>
          <w:p>
            <w:pPr>
              <w:spacing w:after="0"/>
            </w:pPr>
            <w:r>
              <w:rPr>
                <w:rFonts w:ascii="Calibri" w:hAnsi="Calibri"/>
                <w:color w:val="000000"/>
                <w:sz w:val="17"/>
              </w:rPr>
              <w:t>(Recall + Specificity) / 2</w:t>
            </w:r>
          </w:p>
        </w:tc>
        <w:tc>
          <w:tcPr>
            <w:tcW w:type="dxa" w:w="5060"/>
            <w:tcMar>
              <w:top w:w="80" w:type="dxa"/>
              <w:start w:w="120" w:type="dxa"/>
              <w:bottom w:w="80" w:type="dxa"/>
              <w:end w:w="120" w:type="dxa"/>
            </w:tcMar>
            <w:vAlign w:val="center"/>
          </w:tcPr>
          <w:p>
            <w:pPr>
              <w:spacing w:after="0"/>
            </w:pPr>
            <w:r>
              <w:rPr>
                <w:rFonts w:ascii="Calibri" w:hAnsi="Calibri"/>
                <w:color w:val="000000"/>
                <w:sz w:val="17"/>
              </w:rPr>
              <w:t>Treats positive and negative classes equally</w:t>
            </w:r>
          </w:p>
        </w:tc>
      </w:tr>
      <w:tr>
        <w:tc>
          <w:tcPr>
            <w:tcW w:type="dxa" w:w="1700"/>
            <w:tcMar>
              <w:top w:w="80" w:type="dxa"/>
              <w:start w:w="120" w:type="dxa"/>
              <w:bottom w:w="80" w:type="dxa"/>
              <w:end w:w="120" w:type="dxa"/>
            </w:tcMar>
            <w:vAlign w:val="center"/>
          </w:tcPr>
          <w:p>
            <w:pPr>
              <w:spacing w:after="0"/>
            </w:pPr>
            <w:r>
              <w:rPr>
                <w:rFonts w:ascii="Calibri" w:hAnsi="Calibri"/>
                <w:color w:val="000000"/>
                <w:sz w:val="17"/>
              </w:rPr>
              <w:t>MCC</w:t>
            </w:r>
          </w:p>
        </w:tc>
        <w:tc>
          <w:tcPr>
            <w:tcW w:type="dxa" w:w="2600"/>
            <w:tcMar>
              <w:top w:w="80" w:type="dxa"/>
              <w:start w:w="120" w:type="dxa"/>
              <w:bottom w:w="80" w:type="dxa"/>
              <w:end w:w="120" w:type="dxa"/>
            </w:tcMar>
            <w:vAlign w:val="center"/>
          </w:tcPr>
          <w:p>
            <w:pPr>
              <w:spacing w:after="0"/>
            </w:pPr>
            <w:r>
              <w:rPr>
                <w:rFonts w:ascii="Calibri" w:hAnsi="Calibri"/>
                <w:color w:val="000000"/>
                <w:sz w:val="17"/>
              </w:rPr>
              <w:t>Correlation from all four confusion counts</w:t>
            </w:r>
          </w:p>
        </w:tc>
        <w:tc>
          <w:tcPr>
            <w:tcW w:type="dxa" w:w="5060"/>
            <w:tcMar>
              <w:top w:w="80" w:type="dxa"/>
              <w:start w:w="120" w:type="dxa"/>
              <w:bottom w:w="80" w:type="dxa"/>
              <w:end w:w="120" w:type="dxa"/>
            </w:tcMar>
            <w:vAlign w:val="center"/>
          </w:tcPr>
          <w:p>
            <w:pPr>
              <w:spacing w:after="0"/>
            </w:pPr>
            <w:r>
              <w:rPr>
                <w:rFonts w:ascii="Calibri" w:hAnsi="Calibri"/>
                <w:color w:val="000000"/>
                <w:sz w:val="17"/>
              </w:rPr>
              <w:t>Reliable summary under imbalance, from -1 to +1</w:t>
            </w:r>
          </w:p>
        </w:tc>
      </w:tr>
    </w:tbl>
    <w:p>
      <w:pPr>
        <w:spacing w:after="20"/>
      </w:pPr>
    </w:p>
    <w:p>
      <w:pPr>
        <w:pStyle w:val="Heading1"/>
      </w:pPr>
      <w:r>
        <w:t>12. Critical interpretation, limitations and future work</w:t>
      </w:r>
    </w:p>
    <w:p>
      <w:pPr>
        <w:pStyle w:val="Heading2"/>
      </w:pPr>
      <w:r>
        <w:t>12.1 What was achieved</w:t>
      </w:r>
    </w:p>
    <w:p>
      <w:pPr>
        <w:numPr>
          <w:ilvl w:val="0"/>
          <w:numId w:val="10"/>
        </w:numPr>
      </w:pPr>
      <w:r>
        <w:t>A coherent Standard Library packet-to-evidence system rather than disconnected algorithm demonstrations.</w:t>
      </w:r>
    </w:p>
    <w:p>
      <w:pPr>
        <w:numPr>
          <w:ilvl w:val="0"/>
          <w:numId w:val="10"/>
        </w:numPr>
      </w:pPr>
      <w:r>
        <w:t>Five inspectable detectors under a common contract.</w:t>
      </w:r>
    </w:p>
    <w:p>
      <w:pPr>
        <w:numPr>
          <w:ilvl w:val="0"/>
          <w:numId w:val="10"/>
        </w:numPr>
      </w:pPr>
      <w:r>
        <w:t>Safe parsing, bounded resources, privacy controls and policy-gated response.</w:t>
      </w:r>
    </w:p>
    <w:p>
      <w:pPr>
        <w:numPr>
          <w:ilvl w:val="0"/>
          <w:numId w:val="10"/>
        </w:numPr>
      </w:pPr>
      <w:r>
        <w:t>Validated training, readable state persistence, PCAP replay and local SIEM output.</w:t>
      </w:r>
    </w:p>
    <w:p>
      <w:pPr>
        <w:numPr>
          <w:ilvl w:val="0"/>
          <w:numId w:val="10"/>
        </w:numPr>
      </w:pPr>
      <w:r>
        <w:t>A traceable test suite and a critical external evaluation that restricts claims appropriately.</w:t>
      </w:r>
    </w:p>
    <w:p>
      <w:pPr>
        <w:pStyle w:val="Heading2"/>
      </w:pPr>
      <w:r>
        <w:t>12.2 Main limitations</w:t>
      </w:r>
    </w:p>
    <w:tbl>
      <w:tblPr>
        <w:tblStyle w:val="TableGrid"/>
        <w:tblW w:type="dxa" w:w="9360"/>
        <w:jc w:val="left"/>
        <w:tblLayout w:type="fixed"/>
        <w:tblLook w:firstColumn="1" w:firstRow="1" w:lastColumn="0" w:lastRow="0" w:noHBand="0" w:noVBand="1" w:val="04A0"/>
        <w:tblInd w:w="120" w:type="dxa"/>
      </w:tblPr>
      <w:tblGrid>
        <w:gridCol w:w="2300"/>
        <w:gridCol w:w="3100"/>
        <w:gridCol w:w="3960"/>
      </w:tblGrid>
      <w:tr>
        <w:trPr>
          <w:tblHeader w:val="true"/>
        </w:trPr>
        <w:tc>
          <w:tcPr>
            <w:tcW w:type="dxa" w:w="2300"/>
            <w:shd w:fill="E8EEF5"/>
            <w:tcMar>
              <w:top w:w="80" w:type="dxa"/>
              <w:start w:w="120" w:type="dxa"/>
              <w:bottom w:w="80" w:type="dxa"/>
              <w:end w:w="120" w:type="dxa"/>
            </w:tcMar>
            <w:vAlign w:val="center"/>
          </w:tcPr>
          <w:p>
            <w:pPr>
              <w:spacing w:after="0"/>
              <w:jc w:val="center"/>
            </w:pPr>
            <w:r>
              <w:rPr>
                <w:rFonts w:ascii="Calibri" w:hAnsi="Calibri"/>
                <w:b/>
                <w:color w:val="17365D"/>
                <w:sz w:val="16"/>
              </w:rPr>
              <w:t>Limitation</w:t>
            </w:r>
          </w:p>
        </w:tc>
        <w:tc>
          <w:tcPr>
            <w:tcW w:type="dxa" w:w="3100"/>
            <w:shd w:fill="E8EEF5"/>
            <w:tcMar>
              <w:top w:w="80" w:type="dxa"/>
              <w:start w:w="120" w:type="dxa"/>
              <w:bottom w:w="80" w:type="dxa"/>
              <w:end w:w="120" w:type="dxa"/>
            </w:tcMar>
            <w:vAlign w:val="center"/>
          </w:tcPr>
          <w:p>
            <w:pPr>
              <w:spacing w:after="0"/>
              <w:jc w:val="center"/>
            </w:pPr>
            <w:r>
              <w:rPr>
                <w:rFonts w:ascii="Calibri" w:hAnsi="Calibri"/>
                <w:b/>
                <w:color w:val="17365D"/>
                <w:sz w:val="16"/>
              </w:rPr>
              <w:t>Impact</w:t>
            </w:r>
          </w:p>
        </w:tc>
        <w:tc>
          <w:tcPr>
            <w:tcW w:type="dxa" w:w="3960"/>
            <w:shd w:fill="E8EEF5"/>
            <w:tcMar>
              <w:top w:w="80" w:type="dxa"/>
              <w:start w:w="120" w:type="dxa"/>
              <w:bottom w:w="80" w:type="dxa"/>
              <w:end w:w="120" w:type="dxa"/>
            </w:tcMar>
            <w:vAlign w:val="center"/>
          </w:tcPr>
          <w:p>
            <w:pPr>
              <w:spacing w:after="0"/>
              <w:jc w:val="center"/>
            </w:pPr>
            <w:r>
              <w:rPr>
                <w:rFonts w:ascii="Calibri" w:hAnsi="Calibri"/>
                <w:b/>
                <w:color w:val="17365D"/>
                <w:sz w:val="16"/>
              </w:rPr>
              <w:t>Defensible response</w:t>
            </w:r>
          </w:p>
        </w:tc>
      </w:tr>
      <w:tr>
        <w:tc>
          <w:tcPr>
            <w:tcW w:type="dxa" w:w="2300"/>
            <w:tcMar>
              <w:top w:w="80" w:type="dxa"/>
              <w:start w:w="120" w:type="dxa"/>
              <w:bottom w:w="80" w:type="dxa"/>
              <w:end w:w="120" w:type="dxa"/>
            </w:tcMar>
            <w:vAlign w:val="center"/>
          </w:tcPr>
          <w:p>
            <w:pPr>
              <w:spacing w:after="0"/>
            </w:pPr>
            <w:r>
              <w:rPr>
                <w:rFonts w:ascii="Calibri" w:hAnsi="Calibri"/>
                <w:color w:val="000000"/>
                <w:sz w:val="16"/>
              </w:rPr>
              <w:t>HTTPS is opaque</w:t>
            </w:r>
          </w:p>
        </w:tc>
        <w:tc>
          <w:tcPr>
            <w:tcW w:type="dxa" w:w="3100"/>
            <w:tcMar>
              <w:top w:w="80" w:type="dxa"/>
              <w:start w:w="120" w:type="dxa"/>
              <w:bottom w:w="80" w:type="dxa"/>
              <w:end w:w="120" w:type="dxa"/>
            </w:tcMar>
            <w:vAlign w:val="center"/>
          </w:tcPr>
          <w:p>
            <w:pPr>
              <w:spacing w:after="0"/>
            </w:pPr>
            <w:r>
              <w:rPr>
                <w:rFonts w:ascii="Calibri" w:hAnsi="Calibri"/>
                <w:color w:val="000000"/>
                <w:sz w:val="16"/>
              </w:rPr>
              <w:t>Payload tokens cannot be inspected inside encryption</w:t>
            </w:r>
          </w:p>
        </w:tc>
        <w:tc>
          <w:tcPr>
            <w:tcW w:type="dxa" w:w="3960"/>
            <w:tcMar>
              <w:top w:w="80" w:type="dxa"/>
              <w:start w:w="120" w:type="dxa"/>
              <w:bottom w:w="80" w:type="dxa"/>
              <w:end w:w="120" w:type="dxa"/>
            </w:tcMar>
            <w:vAlign w:val="center"/>
          </w:tcPr>
          <w:p>
            <w:pPr>
              <w:spacing w:after="0"/>
            </w:pPr>
            <w:r>
              <w:rPr>
                <w:rFonts w:ascii="Calibri" w:hAnsi="Calibri"/>
                <w:color w:val="000000"/>
                <w:sz w:val="16"/>
              </w:rPr>
              <w:t>Use flow metadata, upstream logs or controlled TLS termination rather than claiming decryption</w:t>
            </w:r>
          </w:p>
        </w:tc>
      </w:tr>
      <w:tr>
        <w:tc>
          <w:tcPr>
            <w:tcW w:type="dxa" w:w="2300"/>
            <w:tcMar>
              <w:top w:w="80" w:type="dxa"/>
              <w:start w:w="120" w:type="dxa"/>
              <w:bottom w:w="80" w:type="dxa"/>
              <w:end w:w="120" w:type="dxa"/>
            </w:tcMar>
            <w:vAlign w:val="center"/>
          </w:tcPr>
          <w:p>
            <w:pPr>
              <w:spacing w:after="0"/>
            </w:pPr>
            <w:r>
              <w:rPr>
                <w:rFonts w:ascii="Calibri" w:hAnsi="Calibri"/>
                <w:color w:val="000000"/>
                <w:sz w:val="16"/>
              </w:rPr>
              <w:t>Linux-specific live capture</w:t>
            </w:r>
          </w:p>
        </w:tc>
        <w:tc>
          <w:tcPr>
            <w:tcW w:type="dxa" w:w="3100"/>
            <w:tcMar>
              <w:top w:w="80" w:type="dxa"/>
              <w:start w:w="120" w:type="dxa"/>
              <w:bottom w:w="80" w:type="dxa"/>
              <w:end w:w="120" w:type="dxa"/>
            </w:tcMar>
            <w:vAlign w:val="center"/>
          </w:tcPr>
          <w:p>
            <w:pPr>
              <w:spacing w:after="0"/>
            </w:pPr>
            <w:r>
              <w:rPr>
                <w:rFonts w:ascii="Calibri" w:hAnsi="Calibri"/>
                <w:color w:val="000000"/>
                <w:sz w:val="16"/>
              </w:rPr>
              <w:t>AF_PACKET and iptables do not provide the same live path on Windows or macOS</w:t>
            </w:r>
          </w:p>
        </w:tc>
        <w:tc>
          <w:tcPr>
            <w:tcW w:type="dxa" w:w="3960"/>
            <w:tcMar>
              <w:top w:w="80" w:type="dxa"/>
              <w:start w:w="120" w:type="dxa"/>
              <w:bottom w:w="80" w:type="dxa"/>
              <w:end w:w="120" w:type="dxa"/>
            </w:tcMar>
            <w:vAlign w:val="center"/>
          </w:tcPr>
          <w:p>
            <w:pPr>
              <w:spacing w:after="0"/>
            </w:pPr>
            <w:r>
              <w:rPr>
                <w:rFonts w:ascii="Calibri" w:hAnsi="Calibri"/>
                <w:color w:val="000000"/>
                <w:sz w:val="16"/>
              </w:rPr>
              <w:t>Keep offline training and PCAP replay portable</w:t>
            </w:r>
          </w:p>
        </w:tc>
      </w:tr>
      <w:tr>
        <w:tc>
          <w:tcPr>
            <w:tcW w:type="dxa" w:w="2300"/>
            <w:tcMar>
              <w:top w:w="80" w:type="dxa"/>
              <w:start w:w="120" w:type="dxa"/>
              <w:bottom w:w="80" w:type="dxa"/>
              <w:end w:w="120" w:type="dxa"/>
            </w:tcMar>
            <w:vAlign w:val="center"/>
          </w:tcPr>
          <w:p>
            <w:pPr>
              <w:spacing w:after="0"/>
            </w:pPr>
            <w:r>
              <w:rPr>
                <w:rFonts w:ascii="Calibri" w:hAnsi="Calibri"/>
                <w:color w:val="000000"/>
                <w:sz w:val="16"/>
              </w:rPr>
              <w:t>Python user-space hot path</w:t>
            </w:r>
          </w:p>
        </w:tc>
        <w:tc>
          <w:tcPr>
            <w:tcW w:type="dxa" w:w="3100"/>
            <w:tcMar>
              <w:top w:w="80" w:type="dxa"/>
              <w:start w:w="120" w:type="dxa"/>
              <w:bottom w:w="80" w:type="dxa"/>
              <w:end w:w="120" w:type="dxa"/>
            </w:tcMar>
            <w:vAlign w:val="center"/>
          </w:tcPr>
          <w:p>
            <w:pPr>
              <w:spacing w:after="0"/>
            </w:pPr>
            <w:r>
              <w:rPr>
                <w:rFonts w:ascii="Calibri" w:hAnsi="Calibri"/>
                <w:color w:val="000000"/>
                <w:sz w:val="16"/>
              </w:rPr>
              <w:t>Cannot claim line-rate performance without measured evidence</w:t>
            </w:r>
          </w:p>
        </w:tc>
        <w:tc>
          <w:tcPr>
            <w:tcW w:type="dxa" w:w="3960"/>
            <w:tcMar>
              <w:top w:w="80" w:type="dxa"/>
              <w:start w:w="120" w:type="dxa"/>
              <w:bottom w:w="80" w:type="dxa"/>
              <w:end w:w="120" w:type="dxa"/>
            </w:tcMar>
            <w:vAlign w:val="center"/>
          </w:tcPr>
          <w:p>
            <w:pPr>
              <w:spacing w:after="0"/>
            </w:pPr>
            <w:r>
              <w:rPr>
                <w:rFonts w:ascii="Calibri" w:hAnsi="Calibri"/>
                <w:color w:val="000000"/>
                <w:sz w:val="16"/>
              </w:rPr>
              <w:t>Move counters and capture to eBPF/XDP, C or Rust while retaining transparent orchestration</w:t>
            </w:r>
          </w:p>
        </w:tc>
      </w:tr>
      <w:tr>
        <w:tc>
          <w:tcPr>
            <w:tcW w:type="dxa" w:w="2300"/>
            <w:tcMar>
              <w:top w:w="80" w:type="dxa"/>
              <w:start w:w="120" w:type="dxa"/>
              <w:bottom w:w="80" w:type="dxa"/>
              <w:end w:w="120" w:type="dxa"/>
            </w:tcMar>
            <w:vAlign w:val="center"/>
          </w:tcPr>
          <w:p>
            <w:pPr>
              <w:spacing w:after="0"/>
            </w:pPr>
            <w:r>
              <w:rPr>
                <w:rFonts w:ascii="Calibri" w:hAnsi="Calibri"/>
                <w:color w:val="000000"/>
                <w:sz w:val="16"/>
              </w:rPr>
              <w:t>Weak external Z-Score recall</w:t>
            </w:r>
          </w:p>
        </w:tc>
        <w:tc>
          <w:tcPr>
            <w:tcW w:type="dxa" w:w="3100"/>
            <w:tcMar>
              <w:top w:w="80" w:type="dxa"/>
              <w:start w:w="120" w:type="dxa"/>
              <w:bottom w:w="80" w:type="dxa"/>
              <w:end w:w="120" w:type="dxa"/>
            </w:tcMar>
            <w:vAlign w:val="center"/>
          </w:tcPr>
          <w:p>
            <w:pPr>
              <w:spacing w:after="0"/>
            </w:pPr>
            <w:r>
              <w:rPr>
                <w:rFonts w:ascii="Calibri" w:hAnsi="Calibri"/>
                <w:color w:val="000000"/>
                <w:sz w:val="16"/>
              </w:rPr>
              <w:t>Fixed threshold did not transfer to merged Rate rows</w:t>
            </w:r>
          </w:p>
        </w:tc>
        <w:tc>
          <w:tcPr>
            <w:tcW w:type="dxa" w:w="3960"/>
            <w:tcMar>
              <w:top w:w="80" w:type="dxa"/>
              <w:start w:w="120" w:type="dxa"/>
              <w:bottom w:w="80" w:type="dxa"/>
              <w:end w:w="120" w:type="dxa"/>
            </w:tcMar>
            <w:vAlign w:val="center"/>
          </w:tcPr>
          <w:p>
            <w:pPr>
              <w:spacing w:after="0"/>
            </w:pPr>
            <w:r>
              <w:rPr>
                <w:rFonts w:ascii="Calibri" w:hAnsi="Calibri"/>
                <w:color w:val="000000"/>
                <w:sz w:val="16"/>
              </w:rPr>
              <w:t>Use temporal windows, streaming quantiles, calibration and independent splits</w:t>
            </w:r>
          </w:p>
        </w:tc>
      </w:tr>
      <w:tr>
        <w:tc>
          <w:tcPr>
            <w:tcW w:type="dxa" w:w="2300"/>
            <w:tcMar>
              <w:top w:w="80" w:type="dxa"/>
              <w:start w:w="120" w:type="dxa"/>
              <w:bottom w:w="80" w:type="dxa"/>
              <w:end w:w="120" w:type="dxa"/>
            </w:tcMar>
            <w:vAlign w:val="center"/>
          </w:tcPr>
          <w:p>
            <w:pPr>
              <w:spacing w:after="0"/>
            </w:pPr>
            <w:r>
              <w:rPr>
                <w:rFonts w:ascii="Calibri" w:hAnsi="Calibri"/>
                <w:color w:val="000000"/>
                <w:sz w:val="16"/>
              </w:rPr>
              <w:t>Limited feature space</w:t>
            </w:r>
          </w:p>
        </w:tc>
        <w:tc>
          <w:tcPr>
            <w:tcW w:type="dxa" w:w="3100"/>
            <w:tcMar>
              <w:top w:w="80" w:type="dxa"/>
              <w:start w:w="120" w:type="dxa"/>
              <w:bottom w:w="80" w:type="dxa"/>
              <w:end w:w="120" w:type="dxa"/>
            </w:tcMar>
            <w:vAlign w:val="center"/>
          </w:tcPr>
          <w:p>
            <w:pPr>
              <w:spacing w:after="0"/>
            </w:pPr>
            <w:r>
              <w:rPr>
                <w:rFonts w:ascii="Calibri" w:hAnsi="Calibri"/>
                <w:color w:val="000000"/>
                <w:sz w:val="16"/>
              </w:rPr>
              <w:t>K-Means and KNN cannot represent all network behaviour</w:t>
            </w:r>
          </w:p>
        </w:tc>
        <w:tc>
          <w:tcPr>
            <w:tcW w:type="dxa" w:w="3960"/>
            <w:tcMar>
              <w:top w:w="80" w:type="dxa"/>
              <w:start w:w="120" w:type="dxa"/>
              <w:bottom w:w="80" w:type="dxa"/>
              <w:end w:w="120" w:type="dxa"/>
            </w:tcMar>
            <w:vAlign w:val="center"/>
          </w:tcPr>
          <w:p>
            <w:pPr>
              <w:spacing w:after="0"/>
            </w:pPr>
            <w:r>
              <w:rPr>
                <w:rFonts w:ascii="Calibri" w:hAnsi="Calibri"/>
                <w:color w:val="000000"/>
                <w:sz w:val="16"/>
              </w:rPr>
              <w:t>Add carefully validated flow, DNS, TLS and temporal features</w:t>
            </w:r>
          </w:p>
        </w:tc>
      </w:tr>
      <w:tr>
        <w:tc>
          <w:tcPr>
            <w:tcW w:type="dxa" w:w="2300"/>
            <w:tcMar>
              <w:top w:w="80" w:type="dxa"/>
              <w:start w:w="120" w:type="dxa"/>
              <w:bottom w:w="80" w:type="dxa"/>
              <w:end w:w="120" w:type="dxa"/>
            </w:tcMar>
            <w:vAlign w:val="center"/>
          </w:tcPr>
          <w:p>
            <w:pPr>
              <w:spacing w:after="0"/>
            </w:pPr>
            <w:r>
              <w:rPr>
                <w:rFonts w:ascii="Calibri" w:hAnsi="Calibri"/>
                <w:color w:val="000000"/>
                <w:sz w:val="16"/>
              </w:rPr>
              <w:t>Spoofable source IP</w:t>
            </w:r>
          </w:p>
        </w:tc>
        <w:tc>
          <w:tcPr>
            <w:tcW w:type="dxa" w:w="3100"/>
            <w:tcMar>
              <w:top w:w="80" w:type="dxa"/>
              <w:start w:w="120" w:type="dxa"/>
              <w:bottom w:w="80" w:type="dxa"/>
              <w:end w:w="120" w:type="dxa"/>
            </w:tcMar>
            <w:vAlign w:val="center"/>
          </w:tcPr>
          <w:p>
            <w:pPr>
              <w:spacing w:after="0"/>
            </w:pPr>
            <w:r>
              <w:rPr>
                <w:rFonts w:ascii="Calibri" w:hAnsi="Calibri"/>
                <w:color w:val="000000"/>
                <w:sz w:val="16"/>
              </w:rPr>
              <w:t>Reputation and response may target misleading addresses</w:t>
            </w:r>
          </w:p>
        </w:tc>
        <w:tc>
          <w:tcPr>
            <w:tcW w:type="dxa" w:w="3960"/>
            <w:tcMar>
              <w:top w:w="80" w:type="dxa"/>
              <w:start w:w="120" w:type="dxa"/>
              <w:bottom w:w="80" w:type="dxa"/>
              <w:end w:w="120" w:type="dxa"/>
            </w:tcMar>
            <w:vAlign w:val="center"/>
          </w:tcPr>
          <w:p>
            <w:pPr>
              <w:spacing w:after="0"/>
            </w:pPr>
            <w:r>
              <w:rPr>
                <w:rFonts w:ascii="Calibri" w:hAnsi="Calibri"/>
                <w:color w:val="000000"/>
                <w:sz w:val="16"/>
              </w:rPr>
              <w:t>Require attribution confidence, corroboration and conservative blocking</w:t>
            </w:r>
          </w:p>
        </w:tc>
      </w:tr>
      <w:tr>
        <w:tc>
          <w:tcPr>
            <w:tcW w:type="dxa" w:w="2300"/>
            <w:tcMar>
              <w:top w:w="80" w:type="dxa"/>
              <w:start w:w="120" w:type="dxa"/>
              <w:bottom w:w="80" w:type="dxa"/>
              <w:end w:w="120" w:type="dxa"/>
            </w:tcMar>
            <w:vAlign w:val="center"/>
          </w:tcPr>
          <w:p>
            <w:pPr>
              <w:spacing w:after="0"/>
            </w:pPr>
            <w:r>
              <w:rPr>
                <w:rFonts w:ascii="Calibri" w:hAnsi="Calibri"/>
                <w:color w:val="000000"/>
                <w:sz w:val="16"/>
              </w:rPr>
              <w:t>UDP/HTTP security</w:t>
            </w:r>
          </w:p>
        </w:tc>
        <w:tc>
          <w:tcPr>
            <w:tcW w:type="dxa" w:w="3100"/>
            <w:tcMar>
              <w:top w:w="80" w:type="dxa"/>
              <w:start w:w="120" w:type="dxa"/>
              <w:bottom w:w="80" w:type="dxa"/>
              <w:end w:w="120" w:type="dxa"/>
            </w:tcMar>
            <w:vAlign w:val="center"/>
          </w:tcPr>
          <w:p>
            <w:pPr>
              <w:spacing w:after="0"/>
            </w:pPr>
            <w:r>
              <w:rPr>
                <w:rFonts w:ascii="Calibri" w:hAnsi="Calibri"/>
                <w:color w:val="000000"/>
                <w:sz w:val="16"/>
              </w:rPr>
              <w:t>Telemetry can be lost or forged and dashboard lacks auth</w:t>
            </w:r>
          </w:p>
        </w:tc>
        <w:tc>
          <w:tcPr>
            <w:tcW w:type="dxa" w:w="3960"/>
            <w:tcMar>
              <w:top w:w="80" w:type="dxa"/>
              <w:start w:w="120" w:type="dxa"/>
              <w:bottom w:w="80" w:type="dxa"/>
              <w:end w:w="120" w:type="dxa"/>
            </w:tcMar>
            <w:vAlign w:val="center"/>
          </w:tcPr>
          <w:p>
            <w:pPr>
              <w:spacing w:after="0"/>
            </w:pPr>
            <w:r>
              <w:rPr>
                <w:rFonts w:ascii="Calibri" w:hAnsi="Calibri"/>
                <w:color w:val="000000"/>
                <w:sz w:val="16"/>
              </w:rPr>
              <w:t>Add TLS, authentication, integrity and durable queues before wider deployment</w:t>
            </w:r>
          </w:p>
        </w:tc>
      </w:tr>
      <w:tr>
        <w:tc>
          <w:tcPr>
            <w:tcW w:type="dxa" w:w="2300"/>
            <w:tcMar>
              <w:top w:w="80" w:type="dxa"/>
              <w:start w:w="120" w:type="dxa"/>
              <w:bottom w:w="80" w:type="dxa"/>
              <w:end w:w="120" w:type="dxa"/>
            </w:tcMar>
            <w:vAlign w:val="center"/>
          </w:tcPr>
          <w:p>
            <w:pPr>
              <w:spacing w:after="0"/>
            </w:pPr>
            <w:r>
              <w:rPr>
                <w:rFonts w:ascii="Calibri" w:hAnsi="Calibri"/>
                <w:color w:val="000000"/>
                <w:sz w:val="16"/>
              </w:rPr>
              <w:t>Flat-file storage</w:t>
            </w:r>
          </w:p>
        </w:tc>
        <w:tc>
          <w:tcPr>
            <w:tcW w:type="dxa" w:w="3100"/>
            <w:tcMar>
              <w:top w:w="80" w:type="dxa"/>
              <w:start w:w="120" w:type="dxa"/>
              <w:bottom w:w="80" w:type="dxa"/>
              <w:end w:w="120" w:type="dxa"/>
            </w:tcMar>
            <w:vAlign w:val="center"/>
          </w:tcPr>
          <w:p>
            <w:pPr>
              <w:spacing w:after="0"/>
            </w:pPr>
            <w:r>
              <w:rPr>
                <w:rFonts w:ascii="Calibri" w:hAnsi="Calibri"/>
                <w:color w:val="000000"/>
                <w:sz w:val="16"/>
              </w:rPr>
              <w:t>No transactions, long-term search or cases</w:t>
            </w:r>
          </w:p>
        </w:tc>
        <w:tc>
          <w:tcPr>
            <w:tcW w:type="dxa" w:w="3960"/>
            <w:tcMar>
              <w:top w:w="80" w:type="dxa"/>
              <w:start w:w="120" w:type="dxa"/>
              <w:bottom w:w="80" w:type="dxa"/>
              <w:end w:w="120" w:type="dxa"/>
            </w:tcMar>
            <w:vAlign w:val="center"/>
          </w:tcPr>
          <w:p>
            <w:pPr>
              <w:spacing w:after="0"/>
            </w:pPr>
            <w:r>
              <w:rPr>
                <w:rFonts w:ascii="Calibri" w:hAnsi="Calibri"/>
                <w:color w:val="000000"/>
                <w:sz w:val="16"/>
              </w:rPr>
              <w:t>Use a protected database or external SIEM for production operations</w:t>
            </w:r>
          </w:p>
        </w:tc>
      </w:tr>
      <w:tr>
        <w:tc>
          <w:tcPr>
            <w:tcW w:type="dxa" w:w="2300"/>
            <w:tcMar>
              <w:top w:w="80" w:type="dxa"/>
              <w:start w:w="120" w:type="dxa"/>
              <w:bottom w:w="80" w:type="dxa"/>
              <w:end w:w="120" w:type="dxa"/>
            </w:tcMar>
            <w:vAlign w:val="center"/>
          </w:tcPr>
          <w:p>
            <w:pPr>
              <w:spacing w:after="0"/>
            </w:pPr>
            <w:r>
              <w:rPr>
                <w:rFonts w:ascii="Calibri" w:hAnsi="Calibri"/>
                <w:color w:val="000000"/>
                <w:sz w:val="16"/>
              </w:rPr>
              <w:t>Socket ResourceWarnings</w:t>
            </w:r>
          </w:p>
        </w:tc>
        <w:tc>
          <w:tcPr>
            <w:tcW w:type="dxa" w:w="3100"/>
            <w:tcMar>
              <w:top w:w="80" w:type="dxa"/>
              <w:start w:w="120" w:type="dxa"/>
              <w:bottom w:w="80" w:type="dxa"/>
              <w:end w:w="120" w:type="dxa"/>
            </w:tcMar>
            <w:vAlign w:val="center"/>
          </w:tcPr>
          <w:p>
            <w:pPr>
              <w:spacing w:after="0"/>
            </w:pPr>
            <w:r>
              <w:rPr>
                <w:rFonts w:ascii="Calibri" w:hAnsi="Calibri"/>
                <w:color w:val="000000"/>
                <w:sz w:val="16"/>
              </w:rPr>
              <w:t>Harness clean-up is incomplete</w:t>
            </w:r>
          </w:p>
        </w:tc>
        <w:tc>
          <w:tcPr>
            <w:tcW w:type="dxa" w:w="3960"/>
            <w:tcMar>
              <w:top w:w="80" w:type="dxa"/>
              <w:start w:w="120" w:type="dxa"/>
              <w:bottom w:w="80" w:type="dxa"/>
              <w:end w:w="120" w:type="dxa"/>
            </w:tcMar>
            <w:vAlign w:val="center"/>
          </w:tcPr>
          <w:p>
            <w:pPr>
              <w:spacing w:after="0"/>
            </w:pPr>
            <w:r>
              <w:rPr>
                <w:rFonts w:ascii="Calibri" w:hAnsi="Calibri"/>
                <w:color w:val="000000"/>
                <w:sz w:val="16"/>
              </w:rPr>
              <w:t>Close test sockets deterministically and retain regression tests</w:t>
            </w:r>
          </w:p>
        </w:tc>
      </w:tr>
    </w:tbl>
    <w:p>
      <w:pPr>
        <w:spacing w:after="20"/>
      </w:pPr>
    </w:p>
    <w:p>
      <w:pPr>
        <w:pStyle w:val="Heading2"/>
      </w:pPr>
      <w:r>
        <w:t>12.3 Future work in priority order</w:t>
      </w:r>
    </w:p>
    <w:p>
      <w:pPr>
        <w:numPr>
          <w:ilvl w:val="0"/>
          <w:numId w:val="17"/>
        </w:numPr>
      </w:pPr>
      <w:r>
        <w:t>Rebuild evaluation around genuine temporal windows, balanced device, time and attack-family splits, several seeds and confidence intervals.</w:t>
      </w:r>
    </w:p>
    <w:p>
      <w:pPr>
        <w:numPr>
          <w:ilvl w:val="0"/>
          <w:numId w:val="17"/>
        </w:numPr>
      </w:pPr>
      <w:r>
        <w:t>Replace fixed three-sigma assumptions with calibrated streaming quantiles or robust statistics.</w:t>
      </w:r>
    </w:p>
    <w:p>
      <w:pPr>
        <w:numPr>
          <w:ilvl w:val="0"/>
          <w:numId w:val="17"/>
        </w:numPr>
      </w:pPr>
      <w:r>
        <w:t>Compare MANTIS, Snort and Suricata on the same captured workload and record CPU, memory, latency, throughput, drops and alert quality together.</w:t>
      </w:r>
    </w:p>
    <w:p>
      <w:pPr>
        <w:numPr>
          <w:ilvl w:val="0"/>
          <w:numId w:val="17"/>
        </w:numPr>
      </w:pPr>
      <w:r>
        <w:t>Add authenticated dashboard access, TLS-protected telemetry, replay protection and durable delivery.</w:t>
      </w:r>
    </w:p>
    <w:p>
      <w:pPr>
        <w:numPr>
          <w:ilvl w:val="0"/>
          <w:numId w:val="17"/>
        </w:numPr>
      </w:pPr>
      <w:r>
        <w:t>Move hot-path capture and counters into eBPF/XDP or native code while preserving inspectable Python decision logic.</w:t>
      </w:r>
    </w:p>
    <w:p>
      <w:pPr>
        <w:numPr>
          <w:ilvl w:val="0"/>
          <w:numId w:val="17"/>
        </w:numPr>
      </w:pPr>
      <w:r>
        <w:t>Add IPv6, richer protocol parsing, TLS fingerprinting, DNS features and encrypted-traffic metadata.</w:t>
      </w:r>
    </w:p>
    <w:p>
      <w:pPr>
        <w:numPr>
          <w:ilvl w:val="0"/>
          <w:numId w:val="17"/>
        </w:numPr>
      </w:pPr>
      <w:r>
        <w:t>Introduce model lifecycle controls: versioning, drift monitoring, rollback and signed brain files.</w:t>
      </w:r>
    </w:p>
    <w:p>
      <w:pPr>
        <w:numPr>
          <w:ilvl w:val="0"/>
          <w:numId w:val="17"/>
        </w:numPr>
      </w:pPr>
      <w:r>
        <w:t>Progress deployment from laboratory observation, to an isolated management VLAN with blocking disabled, then to tightly governed policy response.</w:t>
      </w:r>
    </w:p>
    <w:p>
      <w:r>
        <w:br w:type="page"/>
      </w:r>
    </w:p>
    <w:p>
      <w:pPr>
        <w:pStyle w:val="Heading1"/>
      </w:pPr>
      <w:r>
        <w:t>13. Presentation speaking script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Pr>
          <w:p>
            <w:pPr>
              <w:spacing w:after="0"/>
            </w:pPr>
            <w:r>
              <w:rPr>
                <w:rFonts w:ascii="Calibri" w:hAnsi="Calibri"/>
                <w:b/>
                <w:color w:val="17365D"/>
                <w:sz w:val="21"/>
              </w:rPr>
              <w:t xml:space="preserve">Target: </w:t>
            </w:r>
            <w:r>
              <w:rPr>
                <w:rFonts w:ascii="Calibri" w:hAnsi="Calibri"/>
                <w:color w:val="000000"/>
                <w:sz w:val="21"/>
              </w:rPr>
              <w:t>Use this as a 10 to 12 minute technical presentation, followed by the demonstration. Speak naturally, point to the evidence and pause on the external evaluation result.</w:t>
            </w:r>
          </w:p>
        </w:tc>
      </w:tr>
    </w:tbl>
    <w:p>
      <w:pPr>
        <w:spacing w:after="20"/>
      </w:pPr>
    </w:p>
    <w:p>
      <w:pPr>
        <w:pStyle w:val="Heading2"/>
      </w:pPr>
      <w:r>
        <w:t>Slide 1: Title</w:t>
      </w:r>
    </w:p>
    <w:p>
      <w:pPr>
        <w:pStyle w:val="SmallNote"/>
      </w:pPr>
      <w:r>
        <w:t>Target time: 0:00-0:35</w:t>
      </w:r>
    </w:p>
    <w:p>
      <w:pPr>
        <w:keepLines w:val="0"/>
      </w:pPr>
      <w:r>
        <w:rPr>
          <w:b/>
        </w:rPr>
        <w:t>Say:</w:t>
      </w:r>
      <w:r>
        <w:t xml:space="preserve"> Good afternoon. I am Anuskar Sigdel, and my project is MANTIS, the Minimalist Alert Network for Threat Intelligence System. It is a transparent host-based network intrusion detection research prototype for commodity Linux, built with the Python Standard Library and five explainable detection engines.</w:t>
      </w:r>
    </w:p>
    <w:p>
      <w:pPr>
        <w:pStyle w:val="Heading2"/>
      </w:pPr>
      <w:r>
        <w:t>Slide 2: Problem</w:t>
      </w:r>
    </w:p>
    <w:p>
      <w:pPr>
        <w:pStyle w:val="SmallNote"/>
      </w:pPr>
      <w:r>
        <w:t>Target time: 0:35-1:15</w:t>
      </w:r>
    </w:p>
    <w:p>
      <w:pPr>
        <w:keepLines w:val="0"/>
      </w:pPr>
      <w:r>
        <w:rPr>
          <w:b/>
        </w:rPr>
        <w:t>Say:</w:t>
      </w:r>
      <w:r>
        <w:t xml:space="preserve"> Small labs, learners and edge hosts face real security threats but may not be able to deploy and tune a large security platform. They also need to understand why an alert was produced. MANTIS investigates whether a compact, inspectable pipeline can provide useful evidence without third-party Python runtime packages.</w:t>
      </w:r>
    </w:p>
    <w:p>
      <w:pPr>
        <w:pStyle w:val="Heading2"/>
      </w:pPr>
      <w:r>
        <w:t>Slide 3: Aim and objectives</w:t>
      </w:r>
    </w:p>
    <w:p>
      <w:pPr>
        <w:pStyle w:val="SmallNote"/>
      </w:pPr>
      <w:r>
        <w:t>Target time: 1:15-2:00</w:t>
      </w:r>
    </w:p>
    <w:p>
      <w:pPr>
        <w:keepLines w:val="0"/>
      </w:pPr>
      <w:r>
        <w:rPr>
          <w:b/>
        </w:rPr>
        <w:t>Say:</w:t>
      </w:r>
      <w:r>
        <w:t xml:space="preserve"> The aim is to design, implement and critically evaluate a transparent low-footprint host detector that integrates five explainable techniques. The six objectives cover requirements, the five engines, integrated capture and evidence, validated training and state, software plus external evaluation, and an honest comparison with established systems.</w:t>
      </w:r>
    </w:p>
    <w:p>
      <w:pPr>
        <w:pStyle w:val="Heading2"/>
      </w:pPr>
      <w:r>
        <w:t>Slide 4: Research basis</w:t>
      </w:r>
    </w:p>
    <w:p>
      <w:pPr>
        <w:pStyle w:val="SmallNote"/>
      </w:pPr>
      <w:r>
        <w:t>Target time: 2:00-2:45</w:t>
      </w:r>
    </w:p>
    <w:p>
      <w:pPr>
        <w:keepLines w:val="0"/>
      </w:pPr>
      <w:r>
        <w:rPr>
          <w:b/>
        </w:rPr>
        <w:t>Say:</w:t>
      </w:r>
      <w:r>
        <w:t xml:space="preserve"> The literature shaped both the design and the limits. CICIoT2023 provides large labelled evidence, but extracted flow features are not the same as live frames. Studies on machine-learning IDS show that strong random-split results can collapse on unseen attacks or domains. Therefore I validate feature semantics and separate implementation checks from detection-effectiveness claims.</w:t>
      </w:r>
    </w:p>
    <w:p>
      <w:pPr>
        <w:pStyle w:val="Heading2"/>
      </w:pPr>
      <w:r>
        <w:t>Slide 5: Comparable systems</w:t>
      </w:r>
    </w:p>
    <w:p>
      <w:pPr>
        <w:pStyle w:val="SmallNote"/>
      </w:pPr>
      <w:r>
        <w:t>Target time: 2:45-3:25</w:t>
      </w:r>
    </w:p>
    <w:p>
      <w:pPr>
        <w:keepLines w:val="0"/>
      </w:pPr>
      <w:r>
        <w:rPr>
          <w:b/>
        </w:rPr>
        <w:t>Say:</w:t>
      </w:r>
      <w:r>
        <w:t xml:space="preserve"> Snort, Suricata, Zeek and Wazuh are more mature. MANTIS is not presented as their replacement. Its niche is a small research artefact that makes five decision mechanisms, persistence and response policy visible in one codebase.</w:t>
      </w:r>
    </w:p>
    <w:p>
      <w:pPr>
        <w:pStyle w:val="Heading2"/>
      </w:pPr>
      <w:r>
        <w:t>Slide 6: Methodology</w:t>
      </w:r>
    </w:p>
    <w:p>
      <w:pPr>
        <w:pStyle w:val="SmallNote"/>
      </w:pPr>
      <w:r>
        <w:t>Target time: 3:25-4:00</w:t>
      </w:r>
    </w:p>
    <w:p>
      <w:pPr>
        <w:keepLines w:val="0"/>
      </w:pPr>
      <w:r>
        <w:rPr>
          <w:b/>
        </w:rPr>
        <w:t>Say:</w:t>
      </w:r>
      <w:r>
        <w:t xml:space="preserve"> The project uses constructive research and a pragmatic evidence strategy. Kanban controlled iterative delivery, and V-model traceability maps requirements to unit, integration, system, regression and training evidence.</w:t>
      </w:r>
    </w:p>
    <w:p>
      <w:pPr>
        <w:pStyle w:val="Heading2"/>
      </w:pPr>
      <w:r>
        <w:t>Slide 7: Architecture</w:t>
      </w:r>
    </w:p>
    <w:p>
      <w:pPr>
        <w:pStyle w:val="SmallNote"/>
      </w:pPr>
      <w:r>
        <w:t>Target time: 4:00-4:50</w:t>
      </w:r>
    </w:p>
    <w:p>
      <w:pPr>
        <w:keepLines w:val="0"/>
      </w:pPr>
      <w:r>
        <w:rPr>
          <w:b/>
        </w:rPr>
        <w:t>Say:</w:t>
      </w:r>
      <w:r>
        <w:t xml:space="preserve"> A sniffer thread receives AF_PACKET frames into a bounded queue. An analyser thread parses supported traffic, runs per-packet and one-second detectors, and sends threats to one AlertDispatcher. The dispatcher handles deduplication, privacy, ATT&amp;CK context, evidence, SIEM output and optional response.</w:t>
      </w:r>
    </w:p>
    <w:p>
      <w:pPr>
        <w:pStyle w:val="Heading2"/>
      </w:pPr>
      <w:r>
        <w:t>Slide 8: Five engines</w:t>
      </w:r>
    </w:p>
    <w:p>
      <w:pPr>
        <w:pStyle w:val="SmallNote"/>
      </w:pPr>
      <w:r>
        <w:t>Target time: 4:50-6:10</w:t>
      </w:r>
    </w:p>
    <w:p>
      <w:pPr>
        <w:keepLines w:val="0"/>
      </w:pPr>
      <w:r>
        <w:rPr>
          <w:b/>
        </w:rPr>
        <w:t>Say:</w:t>
      </w:r>
      <w:r>
        <w:t xml:space="preserve"> Z-Score detects sustained high-volume deviation. KNN classifies per-source scan behaviour from ports, packets and their ratio. Naive Bayes scores visible payload tokens with smoothed log probabilities. K-Means reports distance-based behavioural novelty. Bloom Filter performs compact known-indicator membership checks. They all return the same Verdict structure.</w:t>
      </w:r>
    </w:p>
    <w:p>
      <w:pPr>
        <w:pStyle w:val="Heading2"/>
      </w:pPr>
      <w:r>
        <w:t>Slide 9: Safety and evidence</w:t>
      </w:r>
    </w:p>
    <w:p>
      <w:pPr>
        <w:pStyle w:val="SmallNote"/>
      </w:pPr>
      <w:r>
        <w:t>Target time: 6:10-6:55</w:t>
      </w:r>
    </w:p>
    <w:p>
      <w:pPr>
        <w:keepLines w:val="0"/>
      </w:pPr>
      <w:r>
        <w:rPr>
          <w:b/>
        </w:rPr>
        <w:t>Say:</w:t>
      </w:r>
      <w:r>
        <w:t xml:space="preserve"> Blocking is off by default and only occurs after category, source, whitelist, duplicate and firewall-success checks. Payload evidence is truncated and redacted before persistence or telemetry. State is stored in timestamped JSON, and stopping the sensor produces a forensic report and summary.</w:t>
      </w:r>
    </w:p>
    <w:p>
      <w:pPr>
        <w:pStyle w:val="Heading2"/>
      </w:pPr>
      <w:r>
        <w:t>Slide 10: Software testing</w:t>
      </w:r>
    </w:p>
    <w:p>
      <w:pPr>
        <w:pStyle w:val="SmallNote"/>
      </w:pPr>
      <w:r>
        <w:t>Target time: 6:55-7:40</w:t>
      </w:r>
    </w:p>
    <w:p>
      <w:pPr>
        <w:keepLines w:val="0"/>
      </w:pPr>
      <w:r>
        <w:rPr>
          <w:b/>
        </w:rPr>
        <w:t>Say:</w:t>
      </w:r>
      <w:r>
        <w:t xml:space="preserve"> The suite contains 116 automated tests across engines, parsing, privacy, persistence, replay, SIEM, training and response policy. The dissertation run passed in 4.642 seconds. A fresh run for this handbook passed all 116 in 4.551 seconds, with two non-failing UDP socket ResourceWarnings retained as a clean-up item.</w:t>
      </w:r>
    </w:p>
    <w:p>
      <w:pPr>
        <w:pStyle w:val="Heading2"/>
      </w:pPr>
      <w:r>
        <w:t>Slide 11: External evaluation</w:t>
      </w:r>
    </w:p>
    <w:p>
      <w:pPr>
        <w:pStyle w:val="SmallNote"/>
      </w:pPr>
      <w:r>
        <w:t>Target time: 7:40-9:10</w:t>
      </w:r>
    </w:p>
    <w:p>
      <w:pPr>
        <w:keepLines w:val="0"/>
      </w:pPr>
      <w:r>
        <w:rPr>
          <w:b/>
        </w:rPr>
        <w:t>Say:</w:t>
      </w:r>
      <w:r>
        <w:t xml:space="preserve"> The most important result is critical rather than flattering. Across 45,018,252 CIC-IoT2023 rows, Z-Score precision was 0.997417 but recall only 0.043619, with F1 0.083582 and MCC 0.029049. It missed 42,049,152 attack rows. Attack prevalence was 97.66 percent, so an always-positive baseline reached F1 0.988186. This shows why precision or F1 alone can mislead and why the non-temporal Rate data are a stress test, not a five-engine benchmark.</w:t>
      </w:r>
    </w:p>
    <w:p>
      <w:pPr>
        <w:pStyle w:val="Heading2"/>
      </w:pPr>
      <w:r>
        <w:t>Slide 12: Conclusion and future</w:t>
      </w:r>
    </w:p>
    <w:p>
      <w:pPr>
        <w:pStyle w:val="SmallNote"/>
      </w:pPr>
      <w:r>
        <w:t>Target time: 9:10-10:15</w:t>
      </w:r>
    </w:p>
    <w:p>
      <w:pPr>
        <w:keepLines w:val="0"/>
      </w:pPr>
      <w:r>
        <w:rPr>
          <w:b/>
        </w:rPr>
        <w:t>Say:</w:t>
      </w:r>
      <w:r>
        <w:t xml:space="preserve"> MANTIS meets its aim as a functioning, inspectable research prototype, not an enterprise replacement. Its strongest contribution is the traceable packet-to-evidence architecture and the honesty of the evaluation. Future work should prioritise temporal and balanced data, robust streaming thresholds, controlled comparisons, authenticated telemetry, IPv6 and an eBPF or native hot path.</w:t>
      </w:r>
    </w:p>
    <w:p>
      <w:pPr>
        <w:pStyle w:val="Heading2"/>
      </w:pPr>
      <w:r>
        <w:t>Delivery reminders</w:t>
      </w:r>
    </w:p>
    <w:p>
      <w:pPr>
        <w:numPr>
          <w:ilvl w:val="0"/>
          <w:numId w:val="10"/>
        </w:numPr>
      </w:pPr>
      <w:r>
        <w:t>Slow down when explaining the five engines and the external evaluation.</w:t>
      </w:r>
    </w:p>
    <w:p>
      <w:pPr>
        <w:numPr>
          <w:ilvl w:val="0"/>
          <w:numId w:val="10"/>
        </w:numPr>
      </w:pPr>
      <w:r>
        <w:t>Do not use perfect constructed metrics as a production claim.</w:t>
      </w:r>
    </w:p>
    <w:p>
      <w:pPr>
        <w:numPr>
          <w:ilvl w:val="0"/>
          <w:numId w:val="10"/>
        </w:numPr>
      </w:pPr>
      <w:r>
        <w:t>Do not quote an old memory figure such as 31 MB unless you can show current process-level evidence and the workload.</w:t>
      </w:r>
    </w:p>
    <w:p>
      <w:pPr>
        <w:numPr>
          <w:ilvl w:val="0"/>
          <w:numId w:val="10"/>
        </w:numPr>
      </w:pPr>
      <w:r>
        <w:t>Point to the architecture when explaining separation of concerns.</w:t>
      </w:r>
    </w:p>
    <w:p>
      <w:pPr>
        <w:numPr>
          <w:ilvl w:val="0"/>
          <w:numId w:val="10"/>
        </w:numPr>
      </w:pPr>
      <w:r>
        <w:t>End each difficult answer with what the evidence proves and what it does not prove.</w:t>
      </w:r>
    </w:p>
    <w:p>
      <w:r>
        <w:br w:type="page"/>
      </w:r>
    </w:p>
    <w:p>
      <w:pPr>
        <w:pStyle w:val="Heading1"/>
      </w:pPr>
      <w:r>
        <w:t>14. Safe live demonstration runbook</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DECEC"/>
          </w:tcPr>
          <w:p>
            <w:pPr>
              <w:spacing w:after="0"/>
            </w:pPr>
            <w:r>
              <w:rPr>
                <w:rFonts w:ascii="Calibri" w:hAnsi="Calibri"/>
                <w:b/>
                <w:color w:val="9B1C1C"/>
                <w:sz w:val="21"/>
              </w:rPr>
              <w:t xml:space="preserve">Safety: </w:t>
            </w:r>
            <w:r>
              <w:rPr>
                <w:rFonts w:ascii="Calibri" w:hAnsi="Calibri"/>
                <w:color w:val="000000"/>
                <w:sz w:val="21"/>
              </w:rPr>
              <w:t>Run only on loopback or an isolated VM and network that you own. Keep block_enabled false for the normal demonstration. Never attack a public or third-party system.</w:t>
            </w:r>
          </w:p>
        </w:tc>
      </w:tr>
    </w:tbl>
    <w:p>
      <w:pPr>
        <w:spacing w:after="20"/>
      </w:pPr>
    </w:p>
    <w:p>
      <w:pPr>
        <w:pStyle w:val="Heading2"/>
      </w:pPr>
      <w:r>
        <w:t>14.1 Pre-viva preparation</w:t>
      </w:r>
    </w:p>
    <w:p>
      <w:pPr>
        <w:numPr>
          <w:ilvl w:val="0"/>
          <w:numId w:val="10"/>
        </w:numPr>
      </w:pPr>
      <w:r>
        <w:t>Use a Linux VM with Python 3, MANTIS and the required lab tools already tested.</w:t>
      </w:r>
    </w:p>
    <w:p>
      <w:pPr>
        <w:numPr>
          <w:ilvl w:val="0"/>
          <w:numId w:val="10"/>
        </w:numPr>
      </w:pPr>
      <w:r>
        <w:t>Prepare three terminals: sensor, controlled traffic and resource or evidence view.</w:t>
      </w:r>
    </w:p>
    <w:p>
      <w:pPr>
        <w:numPr>
          <w:ilvl w:val="0"/>
          <w:numId w:val="10"/>
        </w:numPr>
      </w:pPr>
      <w:r>
        <w:t>Confirm the current working directory and exact network interface before presenting.</w:t>
      </w:r>
    </w:p>
    <w:p>
      <w:pPr>
        <w:numPr>
          <w:ilvl w:val="0"/>
          <w:numId w:val="10"/>
        </w:numPr>
      </w:pPr>
      <w:r>
        <w:t>Take screenshots or keep recorded replay evidence as a fallback.</w:t>
      </w:r>
    </w:p>
    <w:p>
      <w:pPr>
        <w:numPr>
          <w:ilvl w:val="0"/>
          <w:numId w:val="10"/>
        </w:numPr>
      </w:pPr>
      <w:r>
        <w:t>Keep the 116-test command ready because it does not require live attack traffic.</w:t>
      </w:r>
    </w:p>
    <w:p>
      <w:pPr>
        <w:pStyle w:val="CodeBlock"/>
        <w:keepNext/>
        <w:shd w:fill="F7F8FA"/>
      </w:pPr>
      <w:r>
        <w:t>cd src</w:t>
      </w:r>
    </w:p>
    <w:p>
      <w:pPr>
        <w:pStyle w:val="CodeBlock"/>
        <w:keepNext/>
        <w:shd w:fill="F7F8FA"/>
      </w:pPr>
      <w:r>
        <w:t>python3 --version</w:t>
      </w:r>
    </w:p>
    <w:p>
      <w:pPr>
        <w:pStyle w:val="CodeBlock"/>
        <w:keepNext/>
        <w:shd w:fill="F7F8FA"/>
      </w:pPr>
      <w:r>
        <w:t>python3 -c 'import socket; print("AF_PACKET:", hasattr(socket, "AF_PACKET"))'</w:t>
      </w:r>
    </w:p>
    <w:p>
      <w:pPr>
        <w:pStyle w:val="CodeBlock"/>
        <w:keepNext w:val="0"/>
        <w:shd w:fill="F7F8FA"/>
      </w:pPr>
      <w:r>
        <w:t>python3 -m unittest discover -s tests -v</w:t>
      </w:r>
    </w:p>
    <w:p>
      <w:pPr>
        <w:pStyle w:val="Heading2"/>
      </w:pPr>
      <w:r>
        <w:t>14.2 Preferred evidence-first demonstration</w:t>
      </w:r>
    </w:p>
    <w:p>
      <w:pPr>
        <w:numPr>
          <w:ilvl w:val="0"/>
          <w:numId w:val="18"/>
        </w:numPr>
      </w:pPr>
      <w:r>
        <w:t>Run the automated suite and show the final Ran 116 tests and OK lines.</w:t>
      </w:r>
    </w:p>
    <w:p>
      <w:pPr>
        <w:numPr>
          <w:ilvl w:val="0"/>
          <w:numId w:val="18"/>
        </w:numPr>
      </w:pPr>
      <w:r>
        <w:t>Generate or replay the deterministic PCAP so every engine has a controlled phase.</w:t>
      </w:r>
    </w:p>
    <w:p>
      <w:pPr>
        <w:numPr>
          <w:ilvl w:val="0"/>
          <w:numId w:val="18"/>
        </w:numPr>
      </w:pPr>
      <w:r>
        <w:t>Start the local SIEM and show Overview, Packets, Alerts and Architecture.</w:t>
      </w:r>
    </w:p>
    <w:p>
      <w:pPr>
        <w:numPr>
          <w:ilvl w:val="0"/>
          <w:numId w:val="18"/>
        </w:numPr>
      </w:pPr>
      <w:r>
        <w:t>Explain one alert from features to Verdict to dispatcher to evidence.</w:t>
      </w:r>
    </w:p>
    <w:p>
      <w:pPr>
        <w:numPr>
          <w:ilvl w:val="0"/>
          <w:numId w:val="18"/>
        </w:numPr>
      </w:pPr>
      <w:r>
        <w:t>Stop the sensor cleanly and show brain JSON, CSV and HTML report artefacts.</w:t>
      </w:r>
    </w:p>
    <w:p>
      <w:pPr>
        <w:pStyle w:val="CodeBlock"/>
        <w:keepNext/>
        <w:shd w:fill="F7F8FA"/>
      </w:pPr>
      <w:r>
        <w:t>mantis-replay --generate ~/mantis-all-engines.pcap</w:t>
      </w:r>
    </w:p>
    <w:p>
      <w:pPr>
        <w:pStyle w:val="CodeBlock"/>
        <w:keepNext/>
        <w:shd w:fill="F7F8FA"/>
      </w:pPr>
      <w:r>
        <w:t>mantis-replay --pcap ~/mantis-all-engines.pcap --out-json ~/mantis-all-engines-results.json</w:t>
      </w:r>
    </w:p>
    <w:p>
      <w:pPr>
        <w:pStyle w:val="CodeBlock"/>
        <w:keepNext/>
        <w:shd w:fill="F7F8FA"/>
      </w:pPr>
      <w:r>
        <w:t>mantis --mode web --ddos-min-pps 500 --ddos-consecutive 3 --alert-dedup-seconds 5</w:t>
      </w:r>
    </w:p>
    <w:p>
      <w:pPr>
        <w:pStyle w:val="CodeBlock"/>
        <w:keepNext w:val="0"/>
        <w:shd w:fill="F7F8FA"/>
      </w:pPr>
      <w:r>
        <w:t># Open http://127.0.0.1:8080</w:t>
      </w:r>
    </w:p>
    <w:p>
      <w:pPr>
        <w:pStyle w:val="Heading2"/>
      </w:pPr>
      <w:r>
        <w:t>14.3 Optional controlled live actions</w:t>
      </w:r>
    </w:p>
    <w:p>
      <w:pPr>
        <w:keepLines w:val="0"/>
      </w:pPr>
      <w:r>
        <w:rPr>
          <w:i w:val="0"/>
        </w:rPr>
        <w:t>If the environment has already been validated, use the supplied local demonstration helper on loopback. Explain what each engine should observe before running it. Do not improvise addresses or enable blocking during the viva.</w:t>
      </w:r>
    </w:p>
    <w:p>
      <w:pPr>
        <w:pStyle w:val="CodeBlock"/>
        <w:keepNext/>
        <w:shd w:fill="F7F8FA"/>
      </w:pPr>
      <w:r>
        <w:t>sudo /usr/bin/mantis-demo-attacks lo 5</w:t>
      </w:r>
    </w:p>
    <w:p>
      <w:pPr>
        <w:pStyle w:val="CodeBlock"/>
        <w:keepNext w:val="0"/>
        <w:shd w:fill="F7F8FA"/>
      </w:pPr>
      <w:r>
        <w:t>sudo hping3 -I lo -c 1 -a 10.0.0.66 -S -p 80 127.0.0.1</w:t>
      </w:r>
    </w:p>
    <w:p>
      <w:pPr>
        <w:pStyle w:val="Heading2"/>
      </w:pPr>
      <w:r>
        <w:t>14.4 Recovery plan</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80" w:type="dxa"/>
              <w:start w:w="120" w:type="dxa"/>
              <w:bottom w:w="80" w:type="dxa"/>
              <w:end w:w="120" w:type="dxa"/>
            </w:tcMar>
            <w:vAlign w:val="center"/>
          </w:tcPr>
          <w:p>
            <w:pPr>
              <w:spacing w:after="0"/>
              <w:jc w:val="center"/>
            </w:pPr>
            <w:r>
              <w:rPr>
                <w:rFonts w:ascii="Calibri" w:hAnsi="Calibri"/>
                <w:b/>
                <w:color w:val="17365D"/>
                <w:sz w:val="18"/>
              </w:rPr>
              <w:t>Problem</w:t>
            </w:r>
          </w:p>
        </w:tc>
        <w:tc>
          <w:tcPr>
            <w:tcW w:type="dxa" w:w="6660"/>
            <w:shd w:fill="E8EEF5"/>
            <w:tcMar>
              <w:top w:w="80" w:type="dxa"/>
              <w:start w:w="120" w:type="dxa"/>
              <w:bottom w:w="80" w:type="dxa"/>
              <w:end w:w="120" w:type="dxa"/>
            </w:tcMar>
            <w:vAlign w:val="center"/>
          </w:tcPr>
          <w:p>
            <w:pPr>
              <w:spacing w:after="0"/>
              <w:jc w:val="center"/>
            </w:pPr>
            <w:r>
              <w:rPr>
                <w:rFonts w:ascii="Calibri" w:hAnsi="Calibri"/>
                <w:b/>
                <w:color w:val="17365D"/>
                <w:sz w:val="18"/>
              </w:rPr>
              <w:t>Calm response</w:t>
            </w:r>
          </w:p>
        </w:tc>
      </w:tr>
      <w:tr>
        <w:tc>
          <w:tcPr>
            <w:tcW w:type="dxa" w:w="2700"/>
            <w:tcMar>
              <w:top w:w="80" w:type="dxa"/>
              <w:start w:w="120" w:type="dxa"/>
              <w:bottom w:w="80" w:type="dxa"/>
              <w:end w:w="120" w:type="dxa"/>
            </w:tcMar>
            <w:vAlign w:val="center"/>
          </w:tcPr>
          <w:p>
            <w:pPr>
              <w:spacing w:after="0"/>
            </w:pPr>
            <w:r>
              <w:rPr>
                <w:rFonts w:ascii="Calibri" w:hAnsi="Calibri"/>
                <w:color w:val="000000"/>
                <w:sz w:val="18"/>
              </w:rPr>
              <w:t>No live capture permission</w:t>
            </w:r>
          </w:p>
        </w:tc>
        <w:tc>
          <w:tcPr>
            <w:tcW w:type="dxa" w:w="6660"/>
            <w:tcMar>
              <w:top w:w="80" w:type="dxa"/>
              <w:start w:w="120" w:type="dxa"/>
              <w:bottom w:w="80" w:type="dxa"/>
              <w:end w:w="120" w:type="dxa"/>
            </w:tcMar>
            <w:vAlign w:val="center"/>
          </w:tcPr>
          <w:p>
            <w:pPr>
              <w:spacing w:after="0"/>
            </w:pPr>
            <w:r>
              <w:rPr>
                <w:rFonts w:ascii="Calibri" w:hAnsi="Calibri"/>
                <w:color w:val="000000"/>
                <w:sz w:val="18"/>
              </w:rPr>
              <w:t>Switch to offline PCAP replay and explain AF_PACKET capability requirements.</w:t>
            </w:r>
          </w:p>
        </w:tc>
      </w:tr>
      <w:tr>
        <w:tc>
          <w:tcPr>
            <w:tcW w:type="dxa" w:w="2700"/>
            <w:tcMar>
              <w:top w:w="80" w:type="dxa"/>
              <w:start w:w="120" w:type="dxa"/>
              <w:bottom w:w="80" w:type="dxa"/>
              <w:end w:w="120" w:type="dxa"/>
            </w:tcMar>
            <w:vAlign w:val="center"/>
          </w:tcPr>
          <w:p>
            <w:pPr>
              <w:spacing w:after="0"/>
            </w:pPr>
            <w:r>
              <w:rPr>
                <w:rFonts w:ascii="Calibri" w:hAnsi="Calibri"/>
                <w:color w:val="000000"/>
                <w:sz w:val="18"/>
              </w:rPr>
              <w:t>No DDoS alert</w:t>
            </w:r>
          </w:p>
        </w:tc>
        <w:tc>
          <w:tcPr>
            <w:tcW w:type="dxa" w:w="6660"/>
            <w:tcMar>
              <w:top w:w="80" w:type="dxa"/>
              <w:start w:w="120" w:type="dxa"/>
              <w:bottom w:w="80" w:type="dxa"/>
              <w:end w:w="120" w:type="dxa"/>
            </w:tcMar>
            <w:vAlign w:val="center"/>
          </w:tcPr>
          <w:p>
            <w:pPr>
              <w:spacing w:after="0"/>
            </w:pPr>
            <w:r>
              <w:rPr>
                <w:rFonts w:ascii="Calibri" w:hAnsi="Calibri"/>
                <w:color w:val="000000"/>
                <w:sz w:val="18"/>
              </w:rPr>
              <w:t>Allow the baseline to warm, check the minimum PPS and sustained-interval settings, or use deterministic replay.</w:t>
            </w:r>
          </w:p>
        </w:tc>
      </w:tr>
      <w:tr>
        <w:tc>
          <w:tcPr>
            <w:tcW w:type="dxa" w:w="2700"/>
            <w:tcMar>
              <w:top w:w="80" w:type="dxa"/>
              <w:start w:w="120" w:type="dxa"/>
              <w:bottom w:w="80" w:type="dxa"/>
              <w:end w:w="120" w:type="dxa"/>
            </w:tcMar>
            <w:vAlign w:val="center"/>
          </w:tcPr>
          <w:p>
            <w:pPr>
              <w:spacing w:after="0"/>
            </w:pPr>
            <w:r>
              <w:rPr>
                <w:rFonts w:ascii="Calibri" w:hAnsi="Calibri"/>
                <w:color w:val="000000"/>
                <w:sz w:val="18"/>
              </w:rPr>
              <w:t>Dashboard unavailable</w:t>
            </w:r>
          </w:p>
        </w:tc>
        <w:tc>
          <w:tcPr>
            <w:tcW w:type="dxa" w:w="6660"/>
            <w:tcMar>
              <w:top w:w="80" w:type="dxa"/>
              <w:start w:w="120" w:type="dxa"/>
              <w:bottom w:w="80" w:type="dxa"/>
              <w:end w:w="120" w:type="dxa"/>
            </w:tcMar>
            <w:vAlign w:val="center"/>
          </w:tcPr>
          <w:p>
            <w:pPr>
              <w:spacing w:after="0"/>
            </w:pPr>
            <w:r>
              <w:rPr>
                <w:rFonts w:ascii="Calibri" w:hAnsi="Calibri"/>
                <w:color w:val="000000"/>
                <w:sz w:val="18"/>
              </w:rPr>
              <w:t>Show CSV, replay JSON and HTML report while explaining ports 8080 and 9999.</w:t>
            </w:r>
          </w:p>
        </w:tc>
      </w:tr>
      <w:tr>
        <w:tc>
          <w:tcPr>
            <w:tcW w:type="dxa" w:w="2700"/>
            <w:tcMar>
              <w:top w:w="80" w:type="dxa"/>
              <w:start w:w="120" w:type="dxa"/>
              <w:bottom w:w="80" w:type="dxa"/>
              <w:end w:w="120" w:type="dxa"/>
            </w:tcMar>
            <w:vAlign w:val="center"/>
          </w:tcPr>
          <w:p>
            <w:pPr>
              <w:spacing w:after="0"/>
            </w:pPr>
            <w:r>
              <w:rPr>
                <w:rFonts w:ascii="Calibri" w:hAnsi="Calibri"/>
                <w:color w:val="000000"/>
                <w:sz w:val="18"/>
              </w:rPr>
              <w:t>Lab tool missing</w:t>
            </w:r>
          </w:p>
        </w:tc>
        <w:tc>
          <w:tcPr>
            <w:tcW w:type="dxa" w:w="6660"/>
            <w:tcMar>
              <w:top w:w="80" w:type="dxa"/>
              <w:start w:w="120" w:type="dxa"/>
              <w:bottom w:w="80" w:type="dxa"/>
              <w:end w:w="120" w:type="dxa"/>
            </w:tcMar>
            <w:vAlign w:val="center"/>
          </w:tcPr>
          <w:p>
            <w:pPr>
              <w:spacing w:after="0"/>
            </w:pPr>
            <w:r>
              <w:rPr>
                <w:rFonts w:ascii="Calibri" w:hAnsi="Calibri"/>
                <w:color w:val="000000"/>
                <w:sz w:val="18"/>
              </w:rPr>
              <w:t>Do not install during the viva. Use recorded evidence and the automated test suite.</w:t>
            </w:r>
          </w:p>
        </w:tc>
      </w:tr>
      <w:tr>
        <w:tc>
          <w:tcPr>
            <w:tcW w:type="dxa" w:w="2700"/>
            <w:tcMar>
              <w:top w:w="80" w:type="dxa"/>
              <w:start w:w="120" w:type="dxa"/>
              <w:bottom w:w="80" w:type="dxa"/>
              <w:end w:w="120" w:type="dxa"/>
            </w:tcMar>
            <w:vAlign w:val="center"/>
          </w:tcPr>
          <w:p>
            <w:pPr>
              <w:spacing w:after="0"/>
            </w:pPr>
            <w:r>
              <w:rPr>
                <w:rFonts w:ascii="Calibri" w:hAnsi="Calibri"/>
                <w:color w:val="000000"/>
                <w:sz w:val="18"/>
              </w:rPr>
              <w:t>Unexpected alert</w:t>
            </w:r>
          </w:p>
        </w:tc>
        <w:tc>
          <w:tcPr>
            <w:tcW w:type="dxa" w:w="6660"/>
            <w:tcMar>
              <w:top w:w="80" w:type="dxa"/>
              <w:start w:w="120" w:type="dxa"/>
              <w:bottom w:w="80" w:type="dxa"/>
              <w:end w:w="120" w:type="dxa"/>
            </w:tcMar>
            <w:vAlign w:val="center"/>
          </w:tcPr>
          <w:p>
            <w:pPr>
              <w:spacing w:after="0"/>
            </w:pPr>
            <w:r>
              <w:rPr>
                <w:rFonts w:ascii="Calibri" w:hAnsi="Calibri"/>
                <w:color w:val="000000"/>
                <w:sz w:val="18"/>
              </w:rPr>
              <w:t>Inspect engine, source, features and confidence. Treat it as evidence to analyse, not something to hide.</w:t>
            </w:r>
          </w:p>
        </w:tc>
      </w:tr>
      <w:tr>
        <w:tc>
          <w:tcPr>
            <w:tcW w:type="dxa" w:w="2700"/>
            <w:tcMar>
              <w:top w:w="80" w:type="dxa"/>
              <w:start w:w="120" w:type="dxa"/>
              <w:bottom w:w="80" w:type="dxa"/>
              <w:end w:w="120" w:type="dxa"/>
            </w:tcMar>
            <w:vAlign w:val="center"/>
          </w:tcPr>
          <w:p>
            <w:pPr>
              <w:spacing w:after="0"/>
            </w:pPr>
            <w:r>
              <w:rPr>
                <w:rFonts w:ascii="Calibri" w:hAnsi="Calibri"/>
                <w:color w:val="000000"/>
                <w:sz w:val="18"/>
              </w:rPr>
              <w:t>Any uncertainty</w:t>
            </w:r>
          </w:p>
        </w:tc>
        <w:tc>
          <w:tcPr>
            <w:tcW w:type="dxa" w:w="6660"/>
            <w:tcMar>
              <w:top w:w="80" w:type="dxa"/>
              <w:start w:w="120" w:type="dxa"/>
              <w:bottom w:w="80" w:type="dxa"/>
              <w:end w:w="120" w:type="dxa"/>
            </w:tcMar>
            <w:vAlign w:val="center"/>
          </w:tcPr>
          <w:p>
            <w:pPr>
              <w:spacing w:after="0"/>
            </w:pPr>
            <w:r>
              <w:rPr>
                <w:rFonts w:ascii="Calibri" w:hAnsi="Calibri"/>
                <w:color w:val="000000"/>
                <w:sz w:val="18"/>
              </w:rPr>
              <w:t>State the limitation, return to the reproducible evidence and continue the presentation.</w:t>
            </w:r>
          </w:p>
        </w:tc>
      </w:tr>
    </w:tbl>
    <w:p>
      <w:pPr>
        <w:spacing w:after="20"/>
      </w:pPr>
    </w:p>
    <w:p>
      <w:pPr>
        <w:pStyle w:val="Heading1"/>
      </w:pPr>
      <w:r>
        <w:t>15. Examiner question bank with model answers</w:t>
      </w:r>
    </w:p>
    <w:p>
      <w:pPr>
        <w:pStyle w:val="Heading2"/>
      </w:pPr>
      <w:r>
        <w:t>15.1 Basic understanding</w:t>
      </w:r>
    </w:p>
    <w:p>
      <w:pPr>
        <w:pStyle w:val="Question"/>
      </w:pPr>
      <w:r>
        <w:t>Q. What does MANTIS stand for?</w:t>
      </w:r>
    </w:p>
    <w:p>
      <w:pPr>
        <w:pStyle w:val="Answer"/>
      </w:pPr>
      <w:r>
        <w:t>A. Minimalist Alert Network for Threat Intelligence System.</w:t>
      </w:r>
    </w:p>
    <w:p>
      <w:pPr>
        <w:pStyle w:val="Question"/>
      </w:pPr>
      <w:r>
        <w:t>Q. What is MANTIS?</w:t>
      </w:r>
    </w:p>
    <w:p>
      <w:pPr>
        <w:pStyle w:val="Answer"/>
      </w:pPr>
      <w:r>
        <w:t>A. It is a host-deployed network intrusion detection research prototype for commodity Linux. It combines live or replayed packet acquisition, five transparent detectors, evidence, a local SIEM and optional policy-gated response.</w:t>
      </w:r>
    </w:p>
    <w:p>
      <w:pPr>
        <w:pStyle w:val="Question"/>
      </w:pPr>
      <w:r>
        <w:t>Q. What is the main contribution?</w:t>
      </w:r>
    </w:p>
    <w:p>
      <w:pPr>
        <w:pStyle w:val="Answer"/>
      </w:pPr>
      <w:r>
        <w:t>A. The contribution is not a new universal classifier. It is a coherent and inspectable packet-to-evidence artefact that integrates five complementary decision methods, state persistence, privacy, testing and controlled response under a Standard Library runtime.</w:t>
      </w:r>
    </w:p>
    <w:p>
      <w:pPr>
        <w:pStyle w:val="Question"/>
      </w:pPr>
      <w:r>
        <w:t>Q. Who is the intended user?</w:t>
      </w:r>
    </w:p>
    <w:p>
      <w:pPr>
        <w:pStyle w:val="Answer"/>
      </w:pPr>
      <w:r>
        <w:t>A. A learner, small operator, teaching laboratory or edge-host administrator who values inspectability and a small deployment. It is not intended to replace an enterprise SOC platform.</w:t>
      </w:r>
    </w:p>
    <w:p>
      <w:pPr>
        <w:pStyle w:val="Question"/>
      </w:pPr>
      <w:r>
        <w:t>Q. Why Python?</w:t>
      </w:r>
    </w:p>
    <w:p>
      <w:pPr>
        <w:pStyle w:val="Answer"/>
      </w:pPr>
      <w:r>
        <w:t>A. Python makes the algorithms and control flow readable, testable and portable. The trade-off is lower hot-path performance than native or kernel-space systems.</w:t>
      </w:r>
    </w:p>
    <w:p>
      <w:pPr>
        <w:pStyle w:val="Question"/>
      </w:pPr>
      <w:r>
        <w:t>Q. What does zero dependency mean?</w:t>
      </w:r>
    </w:p>
    <w:p>
      <w:pPr>
        <w:pStyle w:val="Answer"/>
      </w:pPr>
      <w:r>
        <w:t>A. The detection runtime uses no third-party Python packages. Linux still supplies operating-system facilities such as AF_PACKET, iptables and capabilities.</w:t>
      </w:r>
    </w:p>
    <w:p>
      <w:pPr>
        <w:pStyle w:val="Question"/>
      </w:pPr>
      <w:r>
        <w:t>Q. What are the five engines?</w:t>
      </w:r>
    </w:p>
    <w:p>
      <w:pPr>
        <w:pStyle w:val="Answer"/>
      </w:pPr>
      <w:r>
        <w:t>A. Z-Score for volumetric anomalies, KNN for port scans, Multinomial Naive Bayes for malicious plaintext payloads, Online Mini-Batch K-Means for behavioural novelty and Bloom Filter for known malicious IP indicators.</w:t>
      </w:r>
    </w:p>
    <w:p>
      <w:pPr>
        <w:pStyle w:val="Question"/>
      </w:pPr>
      <w:r>
        <w:t>Q. Is it an IDS or IPS?</w:t>
      </w:r>
    </w:p>
    <w:p>
      <w:pPr>
        <w:pStyle w:val="Answer"/>
      </w:pPr>
      <w:r>
        <w:t>A. It is primarily an IDS. It can perform an IPS-like local blocking action only when the operator explicitly enables a policy and iptables confirms success.</w:t>
      </w:r>
    </w:p>
    <w:p>
      <w:pPr>
        <w:pStyle w:val="Question"/>
      </w:pPr>
      <w:r>
        <w:t>Q. Is this a continuation of the interim project?</w:t>
      </w:r>
    </w:p>
    <w:p>
      <w:pPr>
        <w:pStyle w:val="Answer"/>
      </w:pPr>
      <w:r>
        <w:t>A. Yes. The same MANTIS artefact, architecture and planning continued through implementation, SIEM development, evaluation, testing and final critical analysis.</w:t>
      </w:r>
    </w:p>
    <w:p>
      <w:pPr>
        <w:pStyle w:val="Question"/>
      </w:pPr>
      <w:r>
        <w:t>Q. What platform is required?</w:t>
      </w:r>
    </w:p>
    <w:p>
      <w:pPr>
        <w:pStyle w:val="Answer"/>
      </w:pPr>
      <w:r>
        <w:t>A. Live capture requires Linux and raw-socket capability. Offline training, evaluation and PCAP replay can run on other operating systems where the Python code is supported.</w:t>
      </w:r>
    </w:p>
    <w:p>
      <w:pPr>
        <w:pStyle w:val="Heading2"/>
      </w:pPr>
      <w:r>
        <w:t>15.2 Architecture and implementation</w:t>
      </w:r>
    </w:p>
    <w:p>
      <w:pPr>
        <w:pStyle w:val="Question"/>
      </w:pPr>
      <w:r>
        <w:t>Q. Walk me through one packet.</w:t>
      </w:r>
    </w:p>
    <w:p>
      <w:pPr>
        <w:pStyle w:val="Answer"/>
      </w:pPr>
      <w:r>
        <w:t>A. The sniffer receives a raw frame and places it in the bounded queue. The analyser parses it, excludes self-noise, runs the applicable per-packet engines, records bounded evidence and updates interval features. Any threat is sent to AlertDispatcher for deduplication, enrichment, privacy, evidence, telemetry and optional response.</w:t>
      </w:r>
    </w:p>
    <w:p>
      <w:pPr>
        <w:pStyle w:val="Question"/>
      </w:pPr>
      <w:r>
        <w:t>Q. Why use producer and consumer threads?</w:t>
      </w:r>
    </w:p>
    <w:p>
      <w:pPr>
        <w:pStyle w:val="Answer"/>
      </w:pPr>
      <w:r>
        <w:t>A. Capture should drain the socket independently from analysis work. The bounded queue makes overload explicit and measurable through drop counts instead of allowing unbounded memory growth.</w:t>
      </w:r>
    </w:p>
    <w:p>
      <w:pPr>
        <w:pStyle w:val="Question"/>
      </w:pPr>
      <w:r>
        <w:t>Q. Does threading solve the Python GIL?</w:t>
      </w:r>
    </w:p>
    <w:p>
      <w:pPr>
        <w:pStyle w:val="Answer"/>
      </w:pPr>
      <w:r>
        <w:t>A. No. It does not turn CPU-bound Python into parallel native execution. It still helps separate socket I/O from analysis and keeps the capture path responsive, but production scale would need measurement and likely a native or eBPF hot path.</w:t>
      </w:r>
    </w:p>
    <w:p>
      <w:pPr>
        <w:pStyle w:val="Question"/>
      </w:pPr>
      <w:r>
        <w:t>Q. Why is the queue bounded?</w:t>
      </w:r>
    </w:p>
    <w:p>
      <w:pPr>
        <w:pStyle w:val="Answer"/>
      </w:pPr>
      <w:r>
        <w:t>A. A burst must not exhaust memory. On overflow, MANTIS records a dropped frame and continues rather than blocking capture or growing without limit.</w:t>
      </w:r>
    </w:p>
    <w:p>
      <w:pPr>
        <w:pStyle w:val="Question"/>
      </w:pPr>
      <w:r>
        <w:t>Q. What protocols are parsed?</w:t>
      </w:r>
    </w:p>
    <w:p>
      <w:pPr>
        <w:pStyle w:val="Answer"/>
      </w:pPr>
      <w:r>
        <w:t>A. Ethernet, repeated VLAN tags, IPv4, TCP, UDP and ICMP. Unsupported or malformed input is counted and rejected safely.</w:t>
      </w:r>
    </w:p>
    <w:p>
      <w:pPr>
        <w:pStyle w:val="Question"/>
      </w:pPr>
      <w:r>
        <w:t>Q. Why ignore ports 8080 and 9999?</w:t>
      </w:r>
    </w:p>
    <w:p>
      <w:pPr>
        <w:pStyle w:val="Answer"/>
      </w:pPr>
      <w:r>
        <w:t>A. They are MANTIS dashboard and telemetry traffic. Ignoring them prevents the analyst viewing the dashboard from creating a feedback loop that the sensor detects as suspicious activity.</w:t>
      </w:r>
    </w:p>
    <w:p>
      <w:pPr>
        <w:pStyle w:val="Question"/>
      </w:pPr>
      <w:r>
        <w:t>Q. Why a common Verdict?</w:t>
      </w:r>
    </w:p>
    <w:p>
      <w:pPr>
        <w:pStyle w:val="Answer"/>
      </w:pPr>
      <w:r>
        <w:t>A. It separates decision logic from side effects. Every engine provides label, confidence, details and a threat flag, so the sensor, evaluator and dispatcher can use one stable contract.</w:t>
      </w:r>
    </w:p>
    <w:p>
      <w:pPr>
        <w:pStyle w:val="Question"/>
      </w:pPr>
      <w:r>
        <w:t>Q. Why can engines not block directly?</w:t>
      </w:r>
    </w:p>
    <w:p>
      <w:pPr>
        <w:pStyle w:val="Answer"/>
      </w:pPr>
      <w:r>
        <w:t>A. Detection and response have different risks. A single dispatcher applies enabled state, category, attribution, whitelist, duplicate and firewall-success checks, making response auditable and safe by default.</w:t>
      </w:r>
    </w:p>
    <w:p>
      <w:pPr>
        <w:pStyle w:val="Question"/>
      </w:pPr>
      <w:r>
        <w:t>Q. What does AlertDispatcher do?</w:t>
      </w:r>
    </w:p>
    <w:p>
      <w:pPr>
        <w:pStyle w:val="Answer"/>
      </w:pPr>
      <w:r>
        <w:t>A. It deduplicates alerts, adds ATT&amp;CK and risk context, decides response policy, records HTML and CSV evidence, sends optional UDP JSON and publishes to the UI.</w:t>
      </w:r>
    </w:p>
    <w:p>
      <w:pPr>
        <w:pStyle w:val="Question"/>
      </w:pPr>
      <w:r>
        <w:t>Q. How is source attribution handled for interval alerts?</w:t>
      </w:r>
    </w:p>
    <w:p>
      <w:pPr>
        <w:pStyle w:val="Answer"/>
      </w:pPr>
      <w:r>
        <w:t>A. The source with the highest packet count is named only if it contributes at least the configured 50 percent share. Distributed traffic otherwise remains unattributed, which prevents unsafe blocking of one arbitrary host.</w:t>
      </w:r>
    </w:p>
    <w:p>
      <w:pPr>
        <w:pStyle w:val="Question"/>
      </w:pPr>
      <w:r>
        <w:t>Q. Why use UDP for SIEM telemetry?</w:t>
      </w:r>
    </w:p>
    <w:p>
      <w:pPr>
        <w:pStyle w:val="Answer"/>
      </w:pPr>
      <w:r>
        <w:t>A. It is simple, non-blocking and adequate for an isolated laboratory prototype. Its lack of delivery guarantee, authentication and encryption is an explicit limitation.</w:t>
      </w:r>
    </w:p>
    <w:p>
      <w:pPr>
        <w:pStyle w:val="Question"/>
      </w:pPr>
      <w:r>
        <w:t>Q. Why not use a database?</w:t>
      </w:r>
    </w:p>
    <w:p>
      <w:pPr>
        <w:pStyle w:val="Answer"/>
      </w:pPr>
      <w:r>
        <w:t>A. Bounded memory and CSV, JSON, PCAP and HTML keep the artefact inspectable and dependency-free. The trade-off is no transaction safety, durable search or case management.</w:t>
      </w:r>
    </w:p>
    <w:p>
      <w:pPr>
        <w:pStyle w:val="Question"/>
      </w:pPr>
      <w:r>
        <w:t>Q. How is blocking made reversible?</w:t>
      </w:r>
    </w:p>
    <w:p>
      <w:pPr>
        <w:pStyle w:val="Answer"/>
      </w:pPr>
      <w:r>
        <w:t>A. ActiveDefense tracks only rules inserted by this process and removes them during flush on shutdown. It also refuses whitelisted and duplicate addresses.</w:t>
      </w:r>
    </w:p>
    <w:p>
      <w:pPr>
        <w:pStyle w:val="Question"/>
      </w:pPr>
      <w:r>
        <w:t>Q. Does the class diagram show five engines or one or more?</w:t>
      </w:r>
    </w:p>
    <w:p>
      <w:pPr>
        <w:pStyle w:val="Answer"/>
      </w:pPr>
      <w:r>
        <w:t>A. The current implementation creates exactly five. The abstract design allows one or more DetectionEngine instances so a future engine can be added without changing the common contract.</w:t>
      </w:r>
    </w:p>
    <w:p>
      <w:pPr>
        <w:pStyle w:val="Heading2"/>
      </w:pPr>
      <w:r>
        <w:t>15.3 Algorithm questions</w:t>
      </w:r>
    </w:p>
    <w:p>
      <w:pPr>
        <w:pStyle w:val="Question"/>
      </w:pPr>
      <w:r>
        <w:t>Q. How does Z-Score detect a flood?</w:t>
      </w:r>
    </w:p>
    <w:p>
      <w:pPr>
        <w:pStyle w:val="Answer"/>
      </w:pPr>
      <w:r>
        <w:t>A. It compares the current PPS with the existing rolling baseline, requires z above 3.0, at least 500 PPS and three consecutive candidate intervals. Guarded candidates are withheld from the baseline to prevent attack absorption.</w:t>
      </w:r>
    </w:p>
    <w:p>
      <w:pPr>
        <w:pStyle w:val="Question"/>
      </w:pPr>
      <w:r>
        <w:t>Q. Why score before updating Z-Score?</w:t>
      </w:r>
    </w:p>
    <w:p>
      <w:pPr>
        <w:pStyle w:val="Answer"/>
      </w:pPr>
      <w:r>
        <w:t>A. If the attack sample is included first, it raises both mean and variance and makes itself appear less unusual. Predict-then-update preserves the pre-attack reference.</w:t>
      </w:r>
    </w:p>
    <w:p>
      <w:pPr>
        <w:pStyle w:val="Question"/>
      </w:pPr>
      <w:r>
        <w:t>Q. Why does KNN use a ratio feature?</w:t>
      </w:r>
    </w:p>
    <w:p>
      <w:pPr>
        <w:pStyle w:val="Answer"/>
      </w:pPr>
      <w:r>
        <w:t>A. Unique ports or packet count alone cannot separate busy browsing, flooding and scanning. Ports per packet captures the scanner's wide spread with few packets per destination.</w:t>
      </w:r>
    </w:p>
    <w:p>
      <w:pPr>
        <w:pStyle w:val="Question"/>
      </w:pPr>
      <w:r>
        <w:t>Q. Why scale KNN features?</w:t>
      </w:r>
    </w:p>
    <w:p>
      <w:pPr>
        <w:pStyle w:val="Answer"/>
      </w:pPr>
      <w:r>
        <w:t>A. Euclidean distance is sensitive to numeric scale. Packet count would dominate unique ports and ratio unless all axes are normalised.</w:t>
      </w:r>
    </w:p>
    <w:p>
      <w:pPr>
        <w:pStyle w:val="Question"/>
      </w:pPr>
      <w:r>
        <w:t>Q. Why inverse-distance voting?</w:t>
      </w:r>
    </w:p>
    <w:p>
      <w:pPr>
        <w:pStyle w:val="Answer"/>
      </w:pPr>
      <w:r>
        <w:t>A. A nearly identical known observation should count more than distant neighbours. It improves the boundary between a slow scan and busy legitimate traffic.</w:t>
      </w:r>
    </w:p>
    <w:p>
      <w:pPr>
        <w:pStyle w:val="Question"/>
      </w:pPr>
      <w:r>
        <w:t>Q. How does Naive Bayes classify payloads?</w:t>
      </w:r>
    </w:p>
    <w:p>
      <w:pPr>
        <w:pStyle w:val="Answer"/>
      </w:pPr>
      <w:r>
        <w:t>A. It tokenises visible text, starts with class log priors, adds smoothed log token likelihoods and normalises the score gap into confidence. A malicious result also requires a strong token and the configured threshold.</w:t>
      </w:r>
    </w:p>
    <w:p>
      <w:pPr>
        <w:pStyle w:val="Question"/>
      </w:pPr>
      <w:r>
        <w:t>Q. Why cannot Naive Bayes see HTTPS?</w:t>
      </w:r>
    </w:p>
    <w:p>
      <w:pPr>
        <w:pStyle w:val="Answer"/>
      </w:pPr>
      <w:r>
        <w:t>A. TLS encrypts application content before the network sensor observes it. MANTIS can still inspect network metadata, but it cannot claim to read encrypted payload text.</w:t>
      </w:r>
    </w:p>
    <w:p>
      <w:pPr>
        <w:pStyle w:val="Question"/>
      </w:pPr>
      <w:r>
        <w:t>Q. Why is K-Means not a zero-day detector?</w:t>
      </w:r>
    </w:p>
    <w:p>
      <w:pPr>
        <w:pStyle w:val="Answer"/>
      </w:pPr>
      <w:r>
        <w:t>A. It measures novelty in a small feature space. Novel behaviour can be benign and an unknown attack can resemble known traffic, so novelty evidence is not proof of a zero-day exploit.</w:t>
      </w:r>
    </w:p>
    <w:p>
      <w:pPr>
        <w:pStyle w:val="Question"/>
      </w:pPr>
      <w:r>
        <w:t>Q. How does K-Means avoid poisoning?</w:t>
      </w:r>
    </w:p>
    <w:p>
      <w:pPr>
        <w:pStyle w:val="Answer"/>
      </w:pPr>
      <w:r>
        <w:t>A. A point beyond the learned distance threshold is reported but not used to update the centroid or distance baseline.</w:t>
      </w:r>
    </w:p>
    <w:p>
      <w:pPr>
        <w:pStyle w:val="Question"/>
      </w:pPr>
      <w:r>
        <w:t>Q. What is the Bloom Filter guarantee?</w:t>
      </w:r>
    </w:p>
    <w:p>
      <w:pPr>
        <w:pStyle w:val="Answer"/>
      </w:pPr>
      <w:r>
        <w:t>A. Correctly inserted items do not produce false negatives in the current state. False positives are possible because different items can share hashed bit positions.</w:t>
      </w:r>
    </w:p>
    <w:p>
      <w:pPr>
        <w:pStyle w:val="Question"/>
      </w:pPr>
      <w:r>
        <w:t>Q. Why use five engines instead of one model?</w:t>
      </w:r>
    </w:p>
    <w:p>
      <w:pPr>
        <w:pStyle w:val="Answer"/>
      </w:pPr>
      <w:r>
        <w:t>A. The behaviours expose different features and timing. Complementary specialised detectors are easier to explain and test than forcing one small model to solve every threat domain.</w:t>
      </w:r>
    </w:p>
    <w:p>
      <w:pPr>
        <w:pStyle w:val="Question"/>
      </w:pPr>
      <w:r>
        <w:t>Q. What happens when two engines describe the same interval?</w:t>
      </w:r>
    </w:p>
    <w:p>
      <w:pPr>
        <w:pStyle w:val="Answer"/>
      </w:pPr>
      <w:r>
        <w:t>A. The sensor gives specific scan and DDoS detections priority and suppresses a K-Means novelty alert in that interval, reducing duplicate descriptions.</w:t>
      </w:r>
    </w:p>
    <w:p>
      <w:pPr>
        <w:pStyle w:val="Heading2"/>
      </w:pPr>
      <w:r>
        <w:t>15.4 Methodology and requirements</w:t>
      </w:r>
    </w:p>
    <w:p>
      <w:pPr>
        <w:pStyle w:val="Question"/>
      </w:pPr>
      <w:r>
        <w:t>Q. Why constructive research?</w:t>
      </w:r>
    </w:p>
    <w:p>
      <w:pPr>
        <w:pStyle w:val="Answer"/>
      </w:pPr>
      <w:r>
        <w:t>A. The research question is answered by building an artefact and evaluating whether it satisfies defined requirements. The implementation, evidence and critique together produce the research contribution.</w:t>
      </w:r>
    </w:p>
    <w:p>
      <w:pPr>
        <w:pStyle w:val="Question"/>
      </w:pPr>
      <w:r>
        <w:t>Q. Why pragmatism?</w:t>
      </w:r>
    </w:p>
    <w:p>
      <w:pPr>
        <w:pStyle w:val="Answer"/>
      </w:pPr>
      <w:r>
        <w:t>A. The project selects methods according to the evidence needed: mathematics for transparency, tests for specified behaviour and empirical metrics for effectiveness under stated conditions.</w:t>
      </w:r>
    </w:p>
    <w:p>
      <w:pPr>
        <w:pStyle w:val="Question"/>
      </w:pPr>
      <w:r>
        <w:t>Q. How did Kanban help?</w:t>
      </w:r>
    </w:p>
    <w:p>
      <w:pPr>
        <w:pStyle w:val="Answer"/>
      </w:pPr>
      <w:r>
        <w:t>A. A work-in-progress limit kept implementation and testing connected. Failed evaluation work returned to progress instead of being hidden as completed.</w:t>
      </w:r>
    </w:p>
    <w:p>
      <w:pPr>
        <w:pStyle w:val="Question"/>
      </w:pPr>
      <w:r>
        <w:t>Q. How does the V-model appear in the project?</w:t>
      </w:r>
    </w:p>
    <w:p>
      <w:pPr>
        <w:pStyle w:val="Answer"/>
      </w:pPr>
      <w:r>
        <w:t>A. Functional and non-functional requirements map to unit, integration, system, regression and training tests. Evidence modules make the path from requirement to result reviewable.</w:t>
      </w:r>
    </w:p>
    <w:p>
      <w:pPr>
        <w:pStyle w:val="Question"/>
      </w:pPr>
      <w:r>
        <w:t>Q. Why compare with Snort, Suricata, Zeek and Wazuh?</w:t>
      </w:r>
    </w:p>
    <w:p>
      <w:pPr>
        <w:pStyle w:val="Answer"/>
      </w:pPr>
      <w:r>
        <w:t>A. They represent mature rules, multithreaded inspection, behavioural telemetry and distributed host security. The comparison identifies MANTIS's research niche and prevents exaggerated replacement claims.</w:t>
      </w:r>
    </w:p>
    <w:p>
      <w:pPr>
        <w:pStyle w:val="Question"/>
      </w:pPr>
      <w:r>
        <w:t>Q. Why not use scikit-learn?</w:t>
      </w:r>
    </w:p>
    <w:p>
      <w:pPr>
        <w:pStyle w:val="Answer"/>
      </w:pPr>
      <w:r>
        <w:t>A. It would reduce implementation effort and support more models, but it would weaken the first-principles and dependency-free research objective. In production, a tested library could be the better engineering choice.</w:t>
      </w:r>
    </w:p>
    <w:p>
      <w:pPr>
        <w:pStyle w:val="Question"/>
      </w:pPr>
      <w:r>
        <w:t>Q. What alternative architecture was considered?</w:t>
      </w:r>
    </w:p>
    <w:p>
      <w:pPr>
        <w:pStyle w:val="Answer"/>
      </w:pPr>
      <w:r>
        <w:t>A. Extending Snort or Suricata, using a machine-learning framework, or deploying Wazuh were valid alternatives. They were not selected because the dissertation focuses on building and exposing a compact algorithmic artefact.</w:t>
      </w:r>
    </w:p>
    <w:p>
      <w:pPr>
        <w:pStyle w:val="Question"/>
      </w:pPr>
      <w:r>
        <w:t>Q. How are requirements traceable?</w:t>
      </w:r>
    </w:p>
    <w:p>
      <w:pPr>
        <w:pStyle w:val="Answer"/>
      </w:pPr>
      <w:r>
        <w:t>A. The dissertation groups 22 functional and 8 non-functional requirements, maps them to implementation modules and verifies representative scenarios through test cases and evidence.</w:t>
      </w:r>
    </w:p>
    <w:p>
      <w:pPr>
        <w:pStyle w:val="Heading2"/>
      </w:pPr>
      <w:r>
        <w:t>15.5 Testing and evaluation</w:t>
      </w:r>
    </w:p>
    <w:p>
      <w:pPr>
        <w:pStyle w:val="Question"/>
      </w:pPr>
      <w:r>
        <w:t>Q. How many automated tests are there?</w:t>
      </w:r>
    </w:p>
    <w:p>
      <w:pPr>
        <w:pStyle w:val="Answer"/>
      </w:pPr>
      <w:r>
        <w:t>A. There are 116 tests. The dissertation run passed in 4.642 seconds, and the fresh handbook run passed in 4.551 seconds.</w:t>
      </w:r>
    </w:p>
    <w:p>
      <w:pPr>
        <w:pStyle w:val="Question"/>
      </w:pPr>
      <w:r>
        <w:t>Q. What do the tests cover?</w:t>
      </w:r>
    </w:p>
    <w:p>
      <w:pPr>
        <w:pStyle w:val="Answer"/>
      </w:pPr>
      <w:r>
        <w:t>A. Engine mathematics, feature guards, parser safety, privacy, configuration, PCAP, persistence, replay, source attribution, response policy, SIEM APIs, training and metrics.</w:t>
      </w:r>
    </w:p>
    <w:p>
      <w:pPr>
        <w:pStyle w:val="Question"/>
      </w:pPr>
      <w:r>
        <w:t>Q. What are the ResourceWarnings?</w:t>
      </w:r>
    </w:p>
    <w:p>
      <w:pPr>
        <w:pStyle w:val="Answer"/>
      </w:pPr>
      <w:r>
        <w:t>A. Two SIEM-related tests left UDP sockets for Python to warn about during collection. The tests still passed, but deterministic closure is a valid reliability clean-up item and is not hidden.</w:t>
      </w:r>
    </w:p>
    <w:p>
      <w:pPr>
        <w:pStyle w:val="Question"/>
      </w:pPr>
      <w:r>
        <w:t>Q. Why use synthetic frames?</w:t>
      </w:r>
    </w:p>
    <w:p>
      <w:pPr>
        <w:pStyle w:val="Answer"/>
      </w:pPr>
      <w:r>
        <w:t>A. They make positive, negative, boundary and malformed conditions deterministic and safe. They verify implementation behaviour without attacking an external system.</w:t>
      </w:r>
    </w:p>
    <w:p>
      <w:pPr>
        <w:pStyle w:val="Question"/>
      </w:pPr>
      <w:r>
        <w:t>Q. What does the 13,159-frame replay prove?</w:t>
      </w:r>
    </w:p>
    <w:p>
      <w:pPr>
        <w:pStyle w:val="Answer"/>
      </w:pPr>
      <w:r>
        <w:t>A. It proves the integrated parser and engine pipeline can process a repeatable benign baseline and four controlled attack phases. It does not prove performance or accuracy on uncontrolled field traffic.</w:t>
      </w:r>
    </w:p>
    <w:p>
      <w:pPr>
        <w:pStyle w:val="Question"/>
      </w:pPr>
      <w:r>
        <w:t>Q. Why are the small matched metrics not enough?</w:t>
      </w:r>
    </w:p>
    <w:p>
      <w:pPr>
        <w:pStyle w:val="Answer"/>
      </w:pPr>
      <w:r>
        <w:t>A. The samples were co-authored and closely matched to each engine's intended domain. They verify code paths but do not demonstrate generalisation to unseen networks, devices, time periods or attacks.</w:t>
      </w:r>
    </w:p>
    <w:p>
      <w:pPr>
        <w:pStyle w:val="Question"/>
      </w:pPr>
      <w:r>
        <w:t>Q. What is the main external result?</w:t>
      </w:r>
    </w:p>
    <w:p>
      <w:pPr>
        <w:pStyle w:val="Answer"/>
      </w:pPr>
      <w:r>
        <w:t>A. On 45,018,252 rows, Z-Score precision was 0.997417 but recall 0.043619, F1 0.083582 and MCC 0.029049. It missed 42,049,152 attack rows.</w:t>
      </w:r>
    </w:p>
    <w:p>
      <w:pPr>
        <w:pStyle w:val="Question"/>
      </w:pPr>
      <w:r>
        <w:t>Q. Why was the external result so weak?</w:t>
      </w:r>
    </w:p>
    <w:p>
      <w:pPr>
        <w:pStyle w:val="Answer"/>
      </w:pPr>
      <w:r>
        <w:t>A. The merged CSV files offer a non-temporal Rate feature and heavy-tailed, highly imbalanced rows. That does not match the detector's live rolling PPS assumptions, so the result measures transfer and assumption failure.</w:t>
      </w:r>
    </w:p>
    <w:p>
      <w:pPr>
        <w:pStyle w:val="Question"/>
      </w:pPr>
      <w:r>
        <w:t>Q. Why report the always-positive baseline?</w:t>
      </w:r>
    </w:p>
    <w:p>
      <w:pPr>
        <w:pStyle w:val="Answer"/>
      </w:pPr>
      <w:r>
        <w:t>A. Attack prevalence was 97.66 percent, so always predicting attack achieved F1 0.988186. The baseline reveals that a flattering metric can come from the class distribution rather than useful discrimination.</w:t>
      </w:r>
    </w:p>
    <w:p>
      <w:pPr>
        <w:pStyle w:val="Question"/>
      </w:pPr>
      <w:r>
        <w:t>Q. What does MCC add?</w:t>
      </w:r>
    </w:p>
    <w:p>
      <w:pPr>
        <w:pStyle w:val="Answer"/>
      </w:pPr>
      <w:r>
        <w:t>A. MCC uses TP, FP, TN and FN in one correlation-like score. Near zero here shows little useful discrimination even when precision appears excellent.</w:t>
      </w:r>
    </w:p>
    <w:p>
      <w:pPr>
        <w:pStyle w:val="Question"/>
      </w:pPr>
      <w:r>
        <w:t>Q. Did all five engines run on the 45 million rows?</w:t>
      </w:r>
    </w:p>
    <w:p>
      <w:pPr>
        <w:pStyle w:val="Answer"/>
      </w:pPr>
      <w:r>
        <w:t>A. No. Only Rate was semantically compatible across the merged files, so this was a Z-Score stress test, not a five-engine benchmark.</w:t>
      </w:r>
    </w:p>
    <w:p>
      <w:pPr>
        <w:pStyle w:val="Question"/>
      </w:pPr>
      <w:r>
        <w:t>Q. Can you claim MANTIS is accurate?</w:t>
      </w:r>
    </w:p>
    <w:p>
      <w:pPr>
        <w:pStyle w:val="Answer"/>
      </w:pPr>
      <w:r>
        <w:t>A. I can claim verified software behaviour on the tested cases and report the measured external result. I cannot claim broad production accuracy; the external recall result explicitly argues against that claim.</w:t>
      </w:r>
    </w:p>
    <w:p>
      <w:pPr>
        <w:pStyle w:val="Question"/>
      </w:pPr>
      <w:r>
        <w:t>Q. How would you evaluate production readiness?</w:t>
      </w:r>
    </w:p>
    <w:p>
      <w:pPr>
        <w:pStyle w:val="Answer"/>
      </w:pPr>
      <w:r>
        <w:t>A. Use genuine temporal captures, independent device, time and attack-family splits, class-balanced reporting, several seeds and confidence intervals, longer live observation and side-by-side comparison under the same workload.</w:t>
      </w:r>
    </w:p>
    <w:p>
      <w:pPr>
        <w:pStyle w:val="Question"/>
      </w:pPr>
      <w:r>
        <w:t>Q. What performance claims can you make?</w:t>
      </w:r>
    </w:p>
    <w:p>
      <w:pPr>
        <w:pStyle w:val="Answer"/>
      </w:pPr>
      <w:r>
        <w:t>A. Only claims supported by a documented environment, traffic rate, duration and process-level measurements. The final dissertation avoids an unverified CPU, memory or latency claim.</w:t>
      </w:r>
    </w:p>
    <w:p>
      <w:pPr>
        <w:pStyle w:val="Heading2"/>
      </w:pPr>
      <w:r>
        <w:t>15.6 Critical and difficult questions</w:t>
      </w:r>
    </w:p>
    <w:p>
      <w:pPr>
        <w:pStyle w:val="Question"/>
      </w:pPr>
      <w:r>
        <w:t>Q. What is the weakest part of MANTIS?</w:t>
      </w:r>
    </w:p>
    <w:p>
      <w:pPr>
        <w:pStyle w:val="Answer"/>
      </w:pPr>
      <w:r>
        <w:t>A. The breadth and transferability of detection-effectiveness evidence. The software is well tested, but the external Z-Score result shows that correct code and matched checks do not guarantee field performance.</w:t>
      </w:r>
    </w:p>
    <w:p>
      <w:pPr>
        <w:pStyle w:val="Question"/>
      </w:pPr>
      <w:r>
        <w:t>Q. Why should a detector with low external recall be considered successful?</w:t>
      </w:r>
    </w:p>
    <w:p>
      <w:pPr>
        <w:pStyle w:val="Answer"/>
      </w:pPr>
      <w:r>
        <w:t>A. The dissertation aim includes design, implementation and critical evaluation. MANTIS succeeded as a functioning transparent artefact, and the negative result successfully identifies an assumption failure. It does not succeed as a production-accuracy claim.</w:t>
      </w:r>
    </w:p>
    <w:p>
      <w:pPr>
        <w:pStyle w:val="Question"/>
      </w:pPr>
      <w:r>
        <w:t>Q. Is using only the Standard Library artificial?</w:t>
      </w:r>
    </w:p>
    <w:p>
      <w:pPr>
        <w:pStyle w:val="Answer"/>
      </w:pPr>
      <w:r>
        <w:t>A. It is a deliberate research constraint that maximises inspectability and dependency control. It is not automatically the best production decision, and the dissertation treats that trade-off openly.</w:t>
      </w:r>
    </w:p>
    <w:p>
      <w:pPr>
        <w:pStyle w:val="Question"/>
      </w:pPr>
      <w:r>
        <w:t>Q. Could attackers evade these engines?</w:t>
      </w:r>
    </w:p>
    <w:p>
      <w:pPr>
        <w:pStyle w:val="Answer"/>
      </w:pPr>
      <w:r>
        <w:t>A. Yes. They can slow scans, distribute floods, obfuscate payloads, spoof IPs or mimic normal feature ranges. Defence requires layered controls, continuous evaluation and richer context.</w:t>
      </w:r>
    </w:p>
    <w:p>
      <w:pPr>
        <w:pStyle w:val="Question"/>
      </w:pPr>
      <w:r>
        <w:t>Q. Could the system block the wrong host?</w:t>
      </w:r>
    </w:p>
    <w:p>
      <w:pPr>
        <w:pStyle w:val="Answer"/>
      </w:pPr>
      <w:r>
        <w:t>A. Yes, particularly with spoofing, false positives or weak attribution. That is why blocking is disabled by default, requires a dominant source and whitelist checks, and must be validated in an isolated environment before use.</w:t>
      </w:r>
    </w:p>
    <w:p>
      <w:pPr>
        <w:pStyle w:val="Question"/>
      </w:pPr>
      <w:r>
        <w:t>Q. Why call it host-based if it inspects network traffic?</w:t>
      </w:r>
    </w:p>
    <w:p>
      <w:pPr>
        <w:pStyle w:val="Answer"/>
      </w:pPr>
      <w:r>
        <w:t>A. The sensor is deployed on and protects one host, using that host's AF_PACKET view. It is host-deployed network monitoring rather than a central network appliance.</w:t>
      </w:r>
    </w:p>
    <w:p>
      <w:pPr>
        <w:pStyle w:val="Question"/>
      </w:pPr>
      <w:r>
        <w:t>Q. Does a Bloom hit justify automatic blocking?</w:t>
      </w:r>
    </w:p>
    <w:p>
      <w:pPr>
        <w:pStyle w:val="Answer"/>
      </w:pPr>
      <w:r>
        <w:t>A. No. It is probable set membership and source addresses can be spoofed. The policy may permit it in a controlled lab, but production response should require stronger corroboration.</w:t>
      </w:r>
    </w:p>
    <w:p>
      <w:pPr>
        <w:pStyle w:val="Question"/>
      </w:pPr>
      <w:r>
        <w:t>Q. What would you change if starting again?</w:t>
      </w:r>
    </w:p>
    <w:p>
      <w:pPr>
        <w:pStyle w:val="Answer"/>
      </w:pPr>
      <w:r>
        <w:t>A. Design the external temporal evaluation pipeline first, capture representative benign time windows, establish baselines before tuning, and build authenticated telemetry earlier. I would still retain the uniform engine and dispatcher architecture.</w:t>
      </w:r>
    </w:p>
    <w:p>
      <w:pPr>
        <w:pStyle w:val="Question"/>
      </w:pPr>
      <w:r>
        <w:t>Q. Why is your result more credible than a perfect accuracy table?</w:t>
      </w:r>
    </w:p>
    <w:p>
      <w:pPr>
        <w:pStyle w:val="Answer"/>
      </w:pPr>
      <w:r>
        <w:t>A. Because it includes confusion counts, prevalence, a no-skill baseline, incompatible-feature limits and a negative transfer result. It restricts the conclusion instead of tuning away inconvenient evidence.</w:t>
      </w:r>
    </w:p>
    <w:p>
      <w:pPr>
        <w:pStyle w:val="Question"/>
      </w:pPr>
      <w:r>
        <w:t>Q. What would make MANTIS production-ready?</w:t>
      </w:r>
    </w:p>
    <w:p>
      <w:pPr>
        <w:pStyle w:val="Answer"/>
      </w:pPr>
      <w:r>
        <w:t>A. It would need robust temporal evaluation, calibrated thresholds, authenticated encrypted transport, durable storage, stronger identity and policy controls, IPv6 and richer parsing, reliable delivery, measured performance and operational comparison with established tools.</w:t>
      </w:r>
    </w:p>
    <w:p>
      <w:pPr>
        <w:pStyle w:val="Question"/>
      </w:pPr>
      <w:r>
        <w:t>Q. Why should this receive a strong grade?</w:t>
      </w:r>
    </w:p>
    <w:p>
      <w:pPr>
        <w:pStyle w:val="Answer"/>
      </w:pPr>
      <w:r>
        <w:t>A. It converts literature gaps into traceable requirements, builds a coherent first-principles security artefact, verifies 116 behaviours, evaluates a large external dataset critically and distinguishes contribution from limitation. The work is technically implemented and methodologically honest.</w:t>
      </w:r>
    </w:p>
    <w:p>
      <w:pPr>
        <w:pStyle w:val="Question"/>
      </w:pPr>
      <w:r>
        <w:t>Q. What is the single sentence conclusion?</w:t>
      </w:r>
    </w:p>
    <w:p>
      <w:pPr>
        <w:pStyle w:val="Answer"/>
      </w:pPr>
      <w:r>
        <w:t>A. MANTIS proves that a compact and inspectable five-engine IDS research prototype can be built on commodity Linux, while its external Z-Score result proves that transparent assumptions and prevalence-aware evaluation are essential before deployment claims.</w:t>
      </w:r>
    </w:p>
    <w:p>
      <w:r>
        <w:br w:type="page"/>
      </w:r>
    </w:p>
    <w:p>
      <w:pPr>
        <w:pStyle w:val="Heading1"/>
      </w:pPr>
      <w:r>
        <w:t>16. Final rapid revision sheets and viva checklist</w:t>
      </w:r>
    </w:p>
    <w:p>
      <w:pPr>
        <w:pStyle w:val="Heading2"/>
      </w:pPr>
      <w:r>
        <w:t>16.1 Facts to memorise</w:t>
      </w:r>
    </w:p>
    <w:p>
      <w:pPr>
        <w:numPr>
          <w:ilvl w:val="0"/>
          <w:numId w:val="10"/>
        </w:numPr>
      </w:pPr>
      <w:r>
        <w:t>MANTIS: Minimalist Alert Network for Threat Intelligence System.</w:t>
      </w:r>
    </w:p>
    <w:p>
      <w:pPr>
        <w:numPr>
          <w:ilvl w:val="0"/>
          <w:numId w:val="10"/>
        </w:numPr>
      </w:pPr>
      <w:r>
        <w:t>Five engines: Z-Score, KNN, Naive Bayes, K-Means and Bloom Filter.</w:t>
      </w:r>
    </w:p>
    <w:p>
      <w:pPr>
        <w:numPr>
          <w:ilvl w:val="0"/>
          <w:numId w:val="10"/>
        </w:numPr>
      </w:pPr>
      <w:r>
        <w:t>Per packet: Bloom and Naive Bayes. Each second: Z-Score, per-source KNN and K-Means.</w:t>
      </w:r>
    </w:p>
    <w:p>
      <w:pPr>
        <w:numPr>
          <w:ilvl w:val="0"/>
          <w:numId w:val="10"/>
        </w:numPr>
      </w:pPr>
      <w:r>
        <w:t>Common result: Verdict with label, confidence, detail and is_threat.</w:t>
      </w:r>
    </w:p>
    <w:p>
      <w:pPr>
        <w:numPr>
          <w:ilvl w:val="0"/>
          <w:numId w:val="10"/>
        </w:numPr>
      </w:pPr>
      <w:r>
        <w:t>Ports: HTTP 8080 and UDP 9999.</w:t>
      </w:r>
    </w:p>
    <w:p>
      <w:pPr>
        <w:numPr>
          <w:ilvl w:val="0"/>
          <w:numId w:val="10"/>
        </w:numPr>
      </w:pPr>
      <w:r>
        <w:t>Default DDoS policy: 30-sample window, z above 3, at least 500 PPS and 3 consecutive intervals.</w:t>
      </w:r>
    </w:p>
    <w:p>
      <w:pPr>
        <w:numPr>
          <w:ilvl w:val="0"/>
          <w:numId w:val="10"/>
        </w:numPr>
      </w:pPr>
      <w:r>
        <w:t>KNN: k = 3, at least 10 ports and ratio at least 0.20.</w:t>
      </w:r>
    </w:p>
    <w:p>
      <w:pPr>
        <w:numPr>
          <w:ilvl w:val="0"/>
          <w:numId w:val="10"/>
        </w:numPr>
      </w:pPr>
      <w:r>
        <w:t>K-Means: k = 3, alpha = 0.05, novelty radius multiplier 3.0 and warm-up 8.</w:t>
      </w:r>
    </w:p>
    <w:p>
      <w:pPr>
        <w:numPr>
          <w:ilvl w:val="0"/>
          <w:numId w:val="10"/>
        </w:numPr>
      </w:pPr>
      <w:r>
        <w:t>Bloom: 1000 bits and 3 hashes by default.</w:t>
      </w:r>
    </w:p>
    <w:p>
      <w:pPr>
        <w:numPr>
          <w:ilvl w:val="0"/>
          <w:numId w:val="10"/>
        </w:numPr>
      </w:pPr>
      <w:r>
        <w:t>Privacy: 64-byte payload excerpt, 96-byte PCAP snap length and bounded storage.</w:t>
      </w:r>
    </w:p>
    <w:p>
      <w:pPr>
        <w:numPr>
          <w:ilvl w:val="0"/>
          <w:numId w:val="10"/>
        </w:numPr>
      </w:pPr>
      <w:r>
        <w:t>116 tests passed. Dissertation: 4.642 s. Fresh check: 4.551 s.</w:t>
      </w:r>
    </w:p>
    <w:p>
      <w:pPr>
        <w:numPr>
          <w:ilvl w:val="0"/>
          <w:numId w:val="10"/>
        </w:numPr>
      </w:pPr>
      <w:r>
        <w:t>External data: 45,018,252 rows from 63 merged CIC-IoT2023 files.</w:t>
      </w:r>
    </w:p>
    <w:p>
      <w:pPr>
        <w:numPr>
          <w:ilvl w:val="0"/>
          <w:numId w:val="10"/>
        </w:numPr>
      </w:pPr>
      <w:r>
        <w:t>External result: precision 0.997417, recall 0.043619, F1 0.083582 and MCC 0.029049.</w:t>
      </w:r>
    </w:p>
    <w:p>
      <w:pPr>
        <w:numPr>
          <w:ilvl w:val="0"/>
          <w:numId w:val="10"/>
        </w:numPr>
      </w:pPr>
      <w:r>
        <w:t>Always-positive baseline F1: 0.988186 because attack prevalence was 0.976647.</w:t>
      </w:r>
    </w:p>
    <w:p>
      <w:pPr>
        <w:numPr>
          <w:ilvl w:val="0"/>
          <w:numId w:val="10"/>
        </w:numPr>
      </w:pPr>
      <w:r>
        <w:t>Conclusion: working transparent research prototype, not a production replacement.</w:t>
      </w:r>
    </w:p>
    <w:p>
      <w:pPr>
        <w:pStyle w:val="Heading2"/>
      </w:pPr>
      <w:r>
        <w:t>16.2 Five formulas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8EEF5"/>
            <w:tcMar>
              <w:top w:w="80" w:type="dxa"/>
              <w:start w:w="120" w:type="dxa"/>
              <w:bottom w:w="80" w:type="dxa"/>
              <w:end w:w="120" w:type="dxa"/>
            </w:tcMar>
            <w:vAlign w:val="center"/>
          </w:tcPr>
          <w:p>
            <w:pPr>
              <w:spacing w:after="0"/>
              <w:jc w:val="center"/>
            </w:pPr>
            <w:r>
              <w:rPr>
                <w:rFonts w:ascii="Calibri" w:hAnsi="Calibri"/>
                <w:b/>
                <w:color w:val="17365D"/>
                <w:sz w:val="18"/>
              </w:rPr>
              <w:t>Topic</w:t>
            </w:r>
          </w:p>
        </w:tc>
        <w:tc>
          <w:tcPr>
            <w:tcW w:type="dxa" w:w="6860"/>
            <w:shd w:fill="E8EEF5"/>
            <w:tcMar>
              <w:top w:w="80" w:type="dxa"/>
              <w:start w:w="120" w:type="dxa"/>
              <w:bottom w:w="80" w:type="dxa"/>
              <w:end w:w="120" w:type="dxa"/>
            </w:tcMar>
            <w:vAlign w:val="center"/>
          </w:tcPr>
          <w:p>
            <w:pPr>
              <w:spacing w:after="0"/>
              <w:jc w:val="center"/>
            </w:pPr>
            <w:r>
              <w:rPr>
                <w:rFonts w:ascii="Calibri" w:hAnsi="Calibri"/>
                <w:b/>
                <w:color w:val="17365D"/>
                <w:sz w:val="18"/>
              </w:rPr>
              <w:t>Formula or rule</w:t>
            </w:r>
          </w:p>
        </w:tc>
      </w:tr>
      <w:tr>
        <w:tc>
          <w:tcPr>
            <w:tcW w:type="dxa" w:w="2500"/>
            <w:tcMar>
              <w:top w:w="80" w:type="dxa"/>
              <w:start w:w="120" w:type="dxa"/>
              <w:bottom w:w="80" w:type="dxa"/>
              <w:end w:w="120" w:type="dxa"/>
            </w:tcMar>
            <w:vAlign w:val="center"/>
          </w:tcPr>
          <w:p>
            <w:pPr>
              <w:spacing w:after="0"/>
            </w:pPr>
            <w:r>
              <w:rPr>
                <w:rFonts w:ascii="Calibri" w:hAnsi="Calibri"/>
                <w:color w:val="000000"/>
                <w:sz w:val="18"/>
              </w:rPr>
              <w:t>Z-Score</w:t>
            </w:r>
          </w:p>
        </w:tc>
        <w:tc>
          <w:tcPr>
            <w:tcW w:type="dxa" w:w="6860"/>
            <w:tcMar>
              <w:top w:w="80" w:type="dxa"/>
              <w:start w:w="120" w:type="dxa"/>
              <w:bottom w:w="80" w:type="dxa"/>
              <w:end w:w="120" w:type="dxa"/>
            </w:tcMar>
            <w:vAlign w:val="center"/>
          </w:tcPr>
          <w:p>
            <w:pPr>
              <w:spacing w:after="0"/>
            </w:pPr>
            <w:r>
              <w:rPr>
                <w:rFonts w:ascii="Calibri" w:hAnsi="Calibri"/>
                <w:color w:val="000000"/>
                <w:sz w:val="18"/>
              </w:rPr>
              <w:t>z = (x - mean) / standard deviation</w:t>
            </w:r>
          </w:p>
        </w:tc>
      </w:tr>
      <w:tr>
        <w:tc>
          <w:tcPr>
            <w:tcW w:type="dxa" w:w="2500"/>
            <w:tcMar>
              <w:top w:w="80" w:type="dxa"/>
              <w:start w:w="120" w:type="dxa"/>
              <w:bottom w:w="80" w:type="dxa"/>
              <w:end w:w="120" w:type="dxa"/>
            </w:tcMar>
            <w:vAlign w:val="center"/>
          </w:tcPr>
          <w:p>
            <w:pPr>
              <w:spacing w:after="0"/>
            </w:pPr>
            <w:r>
              <w:rPr>
                <w:rFonts w:ascii="Calibri" w:hAnsi="Calibri"/>
                <w:color w:val="000000"/>
                <w:sz w:val="18"/>
              </w:rPr>
              <w:t>Euclidean distance</w:t>
            </w:r>
          </w:p>
        </w:tc>
        <w:tc>
          <w:tcPr>
            <w:tcW w:type="dxa" w:w="6860"/>
            <w:tcMar>
              <w:top w:w="80" w:type="dxa"/>
              <w:start w:w="120" w:type="dxa"/>
              <w:bottom w:w="80" w:type="dxa"/>
              <w:end w:w="120" w:type="dxa"/>
            </w:tcMar>
            <w:vAlign w:val="center"/>
          </w:tcPr>
          <w:p>
            <w:pPr>
              <w:spacing w:after="0"/>
            </w:pPr>
            <w:r>
              <w:rPr>
                <w:rFonts w:ascii="Calibri" w:hAnsi="Calibri"/>
                <w:color w:val="000000"/>
                <w:sz w:val="18"/>
              </w:rPr>
              <w:t>d(p,q) = square root of the sum of squared coordinate differences</w:t>
            </w:r>
          </w:p>
        </w:tc>
      </w:tr>
      <w:tr>
        <w:tc>
          <w:tcPr>
            <w:tcW w:type="dxa" w:w="2500"/>
            <w:tcMar>
              <w:top w:w="80" w:type="dxa"/>
              <w:start w:w="120" w:type="dxa"/>
              <w:bottom w:w="80" w:type="dxa"/>
              <w:end w:w="120" w:type="dxa"/>
            </w:tcMar>
            <w:vAlign w:val="center"/>
          </w:tcPr>
          <w:p>
            <w:pPr>
              <w:spacing w:after="0"/>
            </w:pPr>
            <w:r>
              <w:rPr>
                <w:rFonts w:ascii="Calibri" w:hAnsi="Calibri"/>
                <w:color w:val="000000"/>
                <w:sz w:val="18"/>
              </w:rPr>
              <w:t>Naive Bayes</w:t>
            </w:r>
          </w:p>
        </w:tc>
        <w:tc>
          <w:tcPr>
            <w:tcW w:type="dxa" w:w="6860"/>
            <w:tcMar>
              <w:top w:w="80" w:type="dxa"/>
              <w:start w:w="120" w:type="dxa"/>
              <w:bottom w:w="80" w:type="dxa"/>
              <w:end w:w="120" w:type="dxa"/>
            </w:tcMar>
            <w:vAlign w:val="center"/>
          </w:tcPr>
          <w:p>
            <w:pPr>
              <w:spacing w:after="0"/>
            </w:pPr>
            <w:r>
              <w:rPr>
                <w:rFonts w:ascii="Calibri" w:hAnsi="Calibri"/>
                <w:color w:val="000000"/>
                <w:sz w:val="18"/>
              </w:rPr>
              <w:t>log posterior = log prior + sum of log token likelihoods</w:t>
            </w:r>
          </w:p>
        </w:tc>
      </w:tr>
      <w:tr>
        <w:tc>
          <w:tcPr>
            <w:tcW w:type="dxa" w:w="2500"/>
            <w:tcMar>
              <w:top w:w="80" w:type="dxa"/>
              <w:start w:w="120" w:type="dxa"/>
              <w:bottom w:w="80" w:type="dxa"/>
              <w:end w:w="120" w:type="dxa"/>
            </w:tcMar>
            <w:vAlign w:val="center"/>
          </w:tcPr>
          <w:p>
            <w:pPr>
              <w:spacing w:after="0"/>
            </w:pPr>
            <w:r>
              <w:rPr>
                <w:rFonts w:ascii="Calibri" w:hAnsi="Calibri"/>
                <w:color w:val="000000"/>
                <w:sz w:val="18"/>
              </w:rPr>
              <w:t>K-Means update</w:t>
            </w:r>
          </w:p>
        </w:tc>
        <w:tc>
          <w:tcPr>
            <w:tcW w:type="dxa" w:w="6860"/>
            <w:tcMar>
              <w:top w:w="80" w:type="dxa"/>
              <w:start w:w="120" w:type="dxa"/>
              <w:bottom w:w="80" w:type="dxa"/>
              <w:end w:w="120" w:type="dxa"/>
            </w:tcMar>
            <w:vAlign w:val="center"/>
          </w:tcPr>
          <w:p>
            <w:pPr>
              <w:spacing w:after="0"/>
            </w:pPr>
            <w:r>
              <w:rPr>
                <w:rFonts w:ascii="Calibri" w:hAnsi="Calibri"/>
                <w:color w:val="000000"/>
                <w:sz w:val="18"/>
              </w:rPr>
              <w:t>c := c + alpha times (x - c)</w:t>
            </w:r>
          </w:p>
        </w:tc>
      </w:tr>
      <w:tr>
        <w:tc>
          <w:tcPr>
            <w:tcW w:type="dxa" w:w="2500"/>
            <w:tcMar>
              <w:top w:w="80" w:type="dxa"/>
              <w:start w:w="120" w:type="dxa"/>
              <w:bottom w:w="80" w:type="dxa"/>
              <w:end w:w="120" w:type="dxa"/>
            </w:tcMar>
            <w:vAlign w:val="center"/>
          </w:tcPr>
          <w:p>
            <w:pPr>
              <w:spacing w:after="0"/>
            </w:pPr>
            <w:r>
              <w:rPr>
                <w:rFonts w:ascii="Calibri" w:hAnsi="Calibri"/>
                <w:color w:val="000000"/>
                <w:sz w:val="18"/>
              </w:rPr>
              <w:t>Bloom false positive</w:t>
            </w:r>
          </w:p>
        </w:tc>
        <w:tc>
          <w:tcPr>
            <w:tcW w:type="dxa" w:w="6860"/>
            <w:tcMar>
              <w:top w:w="80" w:type="dxa"/>
              <w:start w:w="120" w:type="dxa"/>
              <w:bottom w:w="80" w:type="dxa"/>
              <w:end w:w="120" w:type="dxa"/>
            </w:tcMar>
            <w:vAlign w:val="center"/>
          </w:tcPr>
          <w:p>
            <w:pPr>
              <w:spacing w:after="0"/>
            </w:pPr>
            <w:r>
              <w:rPr>
                <w:rFonts w:ascii="Calibri" w:hAnsi="Calibri"/>
                <w:color w:val="000000"/>
                <w:sz w:val="18"/>
              </w:rPr>
              <w:t>p approximately equals (1 - exp(-kn/m))^k</w:t>
            </w:r>
          </w:p>
        </w:tc>
      </w:tr>
    </w:tbl>
    <w:p>
      <w:pPr>
        <w:spacing w:after="20"/>
      </w:pPr>
    </w:p>
    <w:p>
      <w:pPr>
        <w:pStyle w:val="Heading2"/>
      </w:pPr>
      <w:r>
        <w:t>16.3 Claims you can and cannot make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E8EEF5"/>
            <w:tcMar>
              <w:top w:w="80" w:type="dxa"/>
              <w:start w:w="120" w:type="dxa"/>
              <w:bottom w:w="80" w:type="dxa"/>
              <w:end w:w="120" w:type="dxa"/>
            </w:tcMar>
            <w:vAlign w:val="center"/>
          </w:tcPr>
          <w:p>
            <w:pPr>
              <w:spacing w:after="0"/>
              <w:jc w:val="center"/>
            </w:pPr>
            <w:r>
              <w:rPr>
                <w:rFonts w:ascii="Calibri" w:hAnsi="Calibri"/>
                <w:b/>
                <w:color w:val="17365D"/>
                <w:sz w:val="18"/>
              </w:rPr>
              <w:t>Safe claim</w:t>
            </w:r>
          </w:p>
        </w:tc>
        <w:tc>
          <w:tcPr>
            <w:tcW w:type="dxa" w:w="4680"/>
            <w:shd w:fill="E8EEF5"/>
            <w:tcMar>
              <w:top w:w="80" w:type="dxa"/>
              <w:start w:w="120" w:type="dxa"/>
              <w:bottom w:w="80" w:type="dxa"/>
              <w:end w:w="120" w:type="dxa"/>
            </w:tcMar>
            <w:vAlign w:val="center"/>
          </w:tcPr>
          <w:p>
            <w:pPr>
              <w:spacing w:after="0"/>
              <w:jc w:val="center"/>
            </w:pPr>
            <w:r>
              <w:rPr>
                <w:rFonts w:ascii="Calibri" w:hAnsi="Calibri"/>
                <w:b/>
                <w:color w:val="17365D"/>
                <w:sz w:val="18"/>
              </w:rPr>
              <w:t>Unsafe claim</w:t>
            </w:r>
          </w:p>
        </w:tc>
      </w:tr>
      <w:tr>
        <w:tc>
          <w:tcPr>
            <w:tcW w:type="dxa" w:w="4680"/>
            <w:tcMar>
              <w:top w:w="80" w:type="dxa"/>
              <w:start w:w="120" w:type="dxa"/>
              <w:bottom w:w="80" w:type="dxa"/>
              <w:end w:w="120" w:type="dxa"/>
            </w:tcMar>
            <w:vAlign w:val="center"/>
          </w:tcPr>
          <w:p>
            <w:pPr>
              <w:spacing w:after="0"/>
            </w:pPr>
            <w:r>
              <w:rPr>
                <w:rFonts w:ascii="Calibri" w:hAnsi="Calibri"/>
                <w:color w:val="000000"/>
                <w:sz w:val="18"/>
              </w:rPr>
              <w:t>All 116 automated tests passed in the verified runs.</w:t>
            </w:r>
          </w:p>
        </w:tc>
        <w:tc>
          <w:tcPr>
            <w:tcW w:type="dxa" w:w="4680"/>
            <w:tcMar>
              <w:top w:w="80" w:type="dxa"/>
              <w:start w:w="120" w:type="dxa"/>
              <w:bottom w:w="80" w:type="dxa"/>
              <w:end w:w="120" w:type="dxa"/>
            </w:tcMar>
            <w:vAlign w:val="center"/>
          </w:tcPr>
          <w:p>
            <w:pPr>
              <w:spacing w:after="0"/>
            </w:pPr>
            <w:r>
              <w:rPr>
                <w:rFonts w:ascii="Calibri" w:hAnsi="Calibri"/>
                <w:color w:val="000000"/>
                <w:sz w:val="18"/>
              </w:rPr>
              <w:t>The tests prove production accuracy.</w:t>
            </w:r>
          </w:p>
        </w:tc>
      </w:tr>
      <w:tr>
        <w:tc>
          <w:tcPr>
            <w:tcW w:type="dxa" w:w="4680"/>
            <w:tcMar>
              <w:top w:w="80" w:type="dxa"/>
              <w:start w:w="120" w:type="dxa"/>
              <w:bottom w:w="80" w:type="dxa"/>
              <w:end w:w="120" w:type="dxa"/>
            </w:tcMar>
            <w:vAlign w:val="center"/>
          </w:tcPr>
          <w:p>
            <w:pPr>
              <w:spacing w:after="0"/>
            </w:pPr>
            <w:r>
              <w:rPr>
                <w:rFonts w:ascii="Calibri" w:hAnsi="Calibri"/>
                <w:color w:val="000000"/>
                <w:sz w:val="18"/>
              </w:rPr>
              <w:t>The five engines behave correctly on the documented matched checks.</w:t>
            </w:r>
          </w:p>
        </w:tc>
        <w:tc>
          <w:tcPr>
            <w:tcW w:type="dxa" w:w="4680"/>
            <w:tcMar>
              <w:top w:w="80" w:type="dxa"/>
              <w:start w:w="120" w:type="dxa"/>
              <w:bottom w:w="80" w:type="dxa"/>
              <w:end w:w="120" w:type="dxa"/>
            </w:tcMar>
            <w:vAlign w:val="center"/>
          </w:tcPr>
          <w:p>
            <w:pPr>
              <w:spacing w:after="0"/>
            </w:pPr>
            <w:r>
              <w:rPr>
                <w:rFonts w:ascii="Calibri" w:hAnsi="Calibri"/>
                <w:color w:val="000000"/>
                <w:sz w:val="18"/>
              </w:rPr>
              <w:t>The small matched samples prove generalisation.</w:t>
            </w:r>
          </w:p>
        </w:tc>
      </w:tr>
      <w:tr>
        <w:tc>
          <w:tcPr>
            <w:tcW w:type="dxa" w:w="4680"/>
            <w:tcMar>
              <w:top w:w="80" w:type="dxa"/>
              <w:start w:w="120" w:type="dxa"/>
              <w:bottom w:w="80" w:type="dxa"/>
              <w:end w:w="120" w:type="dxa"/>
            </w:tcMar>
            <w:vAlign w:val="center"/>
          </w:tcPr>
          <w:p>
            <w:pPr>
              <w:spacing w:after="0"/>
            </w:pPr>
            <w:r>
              <w:rPr>
                <w:rFonts w:ascii="Calibri" w:hAnsi="Calibri"/>
                <w:color w:val="000000"/>
                <w:sz w:val="18"/>
              </w:rPr>
              <w:t>The external Z-Score transfer result had low recall.</w:t>
            </w:r>
          </w:p>
        </w:tc>
        <w:tc>
          <w:tcPr>
            <w:tcW w:type="dxa" w:w="4680"/>
            <w:tcMar>
              <w:top w:w="80" w:type="dxa"/>
              <w:start w:w="120" w:type="dxa"/>
              <w:bottom w:w="80" w:type="dxa"/>
              <w:end w:w="120" w:type="dxa"/>
            </w:tcMar>
            <w:vAlign w:val="center"/>
          </w:tcPr>
          <w:p>
            <w:pPr>
              <w:spacing w:after="0"/>
            </w:pPr>
            <w:r>
              <w:rPr>
                <w:rFonts w:ascii="Calibri" w:hAnsi="Calibri"/>
                <w:color w:val="000000"/>
                <w:sz w:val="18"/>
              </w:rPr>
              <w:t>All five engines failed on 45 million rows.</w:t>
            </w:r>
          </w:p>
        </w:tc>
      </w:tr>
      <w:tr>
        <w:tc>
          <w:tcPr>
            <w:tcW w:type="dxa" w:w="4680"/>
            <w:tcMar>
              <w:top w:w="80" w:type="dxa"/>
              <w:start w:w="120" w:type="dxa"/>
              <w:bottom w:w="80" w:type="dxa"/>
              <w:end w:w="120" w:type="dxa"/>
            </w:tcMar>
            <w:vAlign w:val="center"/>
          </w:tcPr>
          <w:p>
            <w:pPr>
              <w:spacing w:after="0"/>
            </w:pPr>
            <w:r>
              <w:rPr>
                <w:rFonts w:ascii="Calibri" w:hAnsi="Calibri"/>
                <w:color w:val="000000"/>
                <w:sz w:val="18"/>
              </w:rPr>
              <w:t>MANTIS uses no third-party Python runtime packages for detection.</w:t>
            </w:r>
          </w:p>
        </w:tc>
        <w:tc>
          <w:tcPr>
            <w:tcW w:type="dxa" w:w="4680"/>
            <w:tcMar>
              <w:top w:w="80" w:type="dxa"/>
              <w:start w:w="120" w:type="dxa"/>
              <w:bottom w:w="80" w:type="dxa"/>
              <w:end w:w="120" w:type="dxa"/>
            </w:tcMar>
            <w:vAlign w:val="center"/>
          </w:tcPr>
          <w:p>
            <w:pPr>
              <w:spacing w:after="0"/>
            </w:pPr>
            <w:r>
              <w:rPr>
                <w:rFonts w:ascii="Calibri" w:hAnsi="Calibri"/>
                <w:color w:val="000000"/>
                <w:sz w:val="18"/>
              </w:rPr>
              <w:t>MANTIS has no dependencies of any kind.</w:t>
            </w:r>
          </w:p>
        </w:tc>
      </w:tr>
      <w:tr>
        <w:tc>
          <w:tcPr>
            <w:tcW w:type="dxa" w:w="4680"/>
            <w:tcMar>
              <w:top w:w="80" w:type="dxa"/>
              <w:start w:w="120" w:type="dxa"/>
              <w:bottom w:w="80" w:type="dxa"/>
              <w:end w:w="120" w:type="dxa"/>
            </w:tcMar>
            <w:vAlign w:val="center"/>
          </w:tcPr>
          <w:p>
            <w:pPr>
              <w:spacing w:after="0"/>
            </w:pPr>
            <w:r>
              <w:rPr>
                <w:rFonts w:ascii="Calibri" w:hAnsi="Calibri"/>
                <w:color w:val="000000"/>
                <w:sz w:val="18"/>
              </w:rPr>
              <w:t>Brain JSON transfers saved engine state.</w:t>
            </w:r>
          </w:p>
        </w:tc>
        <w:tc>
          <w:tcPr>
            <w:tcW w:type="dxa" w:w="4680"/>
            <w:tcMar>
              <w:top w:w="80" w:type="dxa"/>
              <w:start w:w="120" w:type="dxa"/>
              <w:bottom w:w="80" w:type="dxa"/>
              <w:end w:w="120" w:type="dxa"/>
            </w:tcMar>
            <w:vAlign w:val="center"/>
          </w:tcPr>
          <w:p>
            <w:pPr>
              <w:spacing w:after="0"/>
            </w:pPr>
            <w:r>
              <w:rPr>
                <w:rFonts w:ascii="Calibri" w:hAnsi="Calibri"/>
                <w:color w:val="000000"/>
                <w:sz w:val="18"/>
              </w:rPr>
              <w:t>MANTIS implements federated learning.</w:t>
            </w:r>
          </w:p>
        </w:tc>
      </w:tr>
      <w:tr>
        <w:tc>
          <w:tcPr>
            <w:tcW w:type="dxa" w:w="4680"/>
            <w:tcMar>
              <w:top w:w="80" w:type="dxa"/>
              <w:start w:w="120" w:type="dxa"/>
              <w:bottom w:w="80" w:type="dxa"/>
              <w:end w:w="120" w:type="dxa"/>
            </w:tcMar>
            <w:vAlign w:val="center"/>
          </w:tcPr>
          <w:p>
            <w:pPr>
              <w:spacing w:after="0"/>
            </w:pPr>
            <w:r>
              <w:rPr>
                <w:rFonts w:ascii="Calibri" w:hAnsi="Calibri"/>
                <w:color w:val="000000"/>
                <w:sz w:val="18"/>
              </w:rPr>
              <w:t>Blocking is opt-in and policy-gated.</w:t>
            </w:r>
          </w:p>
        </w:tc>
        <w:tc>
          <w:tcPr>
            <w:tcW w:type="dxa" w:w="4680"/>
            <w:tcMar>
              <w:top w:w="80" w:type="dxa"/>
              <w:start w:w="120" w:type="dxa"/>
              <w:bottom w:w="80" w:type="dxa"/>
              <w:end w:w="120" w:type="dxa"/>
            </w:tcMar>
            <w:vAlign w:val="center"/>
          </w:tcPr>
          <w:p>
            <w:pPr>
              <w:spacing w:after="0"/>
            </w:pPr>
            <w:r>
              <w:rPr>
                <w:rFonts w:ascii="Calibri" w:hAnsi="Calibri"/>
                <w:color w:val="000000"/>
                <w:sz w:val="18"/>
              </w:rPr>
              <w:t>Every alert automatically blocks an attacker.</w:t>
            </w:r>
          </w:p>
        </w:tc>
      </w:tr>
      <w:tr>
        <w:tc>
          <w:tcPr>
            <w:tcW w:type="dxa" w:w="4680"/>
            <w:tcMar>
              <w:top w:w="80" w:type="dxa"/>
              <w:start w:w="120" w:type="dxa"/>
              <w:bottom w:w="80" w:type="dxa"/>
              <w:end w:w="120" w:type="dxa"/>
            </w:tcMar>
            <w:vAlign w:val="center"/>
          </w:tcPr>
          <w:p>
            <w:pPr>
              <w:spacing w:after="0"/>
            </w:pPr>
            <w:r>
              <w:rPr>
                <w:rFonts w:ascii="Calibri" w:hAnsi="Calibri"/>
                <w:color w:val="000000"/>
                <w:sz w:val="18"/>
              </w:rPr>
              <w:t>The dashboard is suitable for an isolated lab.</w:t>
            </w:r>
          </w:p>
        </w:tc>
        <w:tc>
          <w:tcPr>
            <w:tcW w:type="dxa" w:w="4680"/>
            <w:tcMar>
              <w:top w:w="80" w:type="dxa"/>
              <w:start w:w="120" w:type="dxa"/>
              <w:bottom w:w="80" w:type="dxa"/>
              <w:end w:w="120" w:type="dxa"/>
            </w:tcMar>
            <w:vAlign w:val="center"/>
          </w:tcPr>
          <w:p>
            <w:pPr>
              <w:spacing w:after="0"/>
            </w:pPr>
            <w:r>
              <w:rPr>
                <w:rFonts w:ascii="Calibri" w:hAnsi="Calibri"/>
                <w:color w:val="000000"/>
                <w:sz w:val="18"/>
              </w:rPr>
              <w:t>The dashboard is secure for public exposure.</w:t>
            </w:r>
          </w:p>
        </w:tc>
      </w:tr>
      <w:tr>
        <w:tc>
          <w:tcPr>
            <w:tcW w:type="dxa" w:w="4680"/>
            <w:tcMar>
              <w:top w:w="80" w:type="dxa"/>
              <w:start w:w="120" w:type="dxa"/>
              <w:bottom w:w="80" w:type="dxa"/>
              <w:end w:w="120" w:type="dxa"/>
            </w:tcMar>
            <w:vAlign w:val="center"/>
          </w:tcPr>
          <w:p>
            <w:pPr>
              <w:spacing w:after="0"/>
            </w:pPr>
            <w:r>
              <w:rPr>
                <w:rFonts w:ascii="Calibri" w:hAnsi="Calibri"/>
                <w:color w:val="000000"/>
                <w:sz w:val="18"/>
              </w:rPr>
              <w:t>MANTIS is a research prototype with explicit limitations.</w:t>
            </w:r>
          </w:p>
        </w:tc>
        <w:tc>
          <w:tcPr>
            <w:tcW w:type="dxa" w:w="4680"/>
            <w:tcMar>
              <w:top w:w="80" w:type="dxa"/>
              <w:start w:w="120" w:type="dxa"/>
              <w:bottom w:w="80" w:type="dxa"/>
              <w:end w:w="120" w:type="dxa"/>
            </w:tcMar>
            <w:vAlign w:val="center"/>
          </w:tcPr>
          <w:p>
            <w:pPr>
              <w:spacing w:after="0"/>
            </w:pPr>
            <w:r>
              <w:rPr>
                <w:rFonts w:ascii="Calibri" w:hAnsi="Calibri"/>
                <w:color w:val="000000"/>
                <w:sz w:val="18"/>
              </w:rPr>
              <w:t>MANTIS replaces Snort, Suricata, Zeek or Wazuh.</w:t>
            </w:r>
          </w:p>
        </w:tc>
      </w:tr>
    </w:tbl>
    <w:p>
      <w:pPr>
        <w:spacing w:after="20"/>
      </w:pPr>
    </w:p>
    <w:p>
      <w:pPr>
        <w:pStyle w:val="Heading2"/>
      </w:pPr>
      <w:r>
        <w:t>16.4 Night-before checklist</w:t>
      </w:r>
    </w:p>
    <w:p>
      <w:pPr>
        <w:numPr>
          <w:ilvl w:val="0"/>
          <w:numId w:val="10"/>
        </w:numPr>
      </w:pPr>
      <w:r>
        <w:t>Practise the one-minute answer and the twelve presentation sections with a timer.</w:t>
      </w:r>
    </w:p>
    <w:p>
      <w:pPr>
        <w:numPr>
          <w:ilvl w:val="0"/>
          <w:numId w:val="10"/>
        </w:numPr>
      </w:pPr>
      <w:r>
        <w:t>Memorise the aim, six objectives, five engines and external evaluation numbers.</w:t>
      </w:r>
    </w:p>
    <w:p>
      <w:pPr>
        <w:numPr>
          <w:ilvl w:val="0"/>
          <w:numId w:val="10"/>
        </w:numPr>
      </w:pPr>
      <w:r>
        <w:t>Confirm the Linux VM, project path, Python version and current test command.</w:t>
      </w:r>
    </w:p>
    <w:p>
      <w:pPr>
        <w:numPr>
          <w:ilvl w:val="0"/>
          <w:numId w:val="10"/>
        </w:numPr>
      </w:pPr>
      <w:r>
        <w:t>Prepare replay evidence and screenshots as a no-network fallback.</w:t>
      </w:r>
    </w:p>
    <w:p>
      <w:pPr>
        <w:numPr>
          <w:ilvl w:val="0"/>
          <w:numId w:val="10"/>
        </w:numPr>
      </w:pPr>
      <w:r>
        <w:t>Keep active defence disabled and confirm all demonstration targets are loopback or owned lab systems.</w:t>
      </w:r>
    </w:p>
    <w:p>
      <w:pPr>
        <w:numPr>
          <w:ilvl w:val="0"/>
          <w:numId w:val="10"/>
        </w:numPr>
      </w:pPr>
      <w:r>
        <w:t>Open the dissertation at the architecture, test and external-results pages for quick reference.</w:t>
      </w:r>
    </w:p>
    <w:p>
      <w:pPr>
        <w:numPr>
          <w:ilvl w:val="0"/>
          <w:numId w:val="10"/>
        </w:numPr>
      </w:pPr>
      <w:r>
        <w:t>Prepare water, slow your breathing and answer the exact question before adding detail.</w:t>
      </w:r>
    </w:p>
    <w:p>
      <w:pPr>
        <w:pStyle w:val="Heading2"/>
      </w:pPr>
      <w:r>
        <w:t>16.5 Answer structure for any unexpected question</w:t>
      </w:r>
    </w:p>
    <w:p>
      <w:pPr>
        <w:numPr>
          <w:ilvl w:val="0"/>
          <w:numId w:val="19"/>
        </w:numPr>
      </w:pPr>
      <w:r>
        <w:t>State the direct answer in one sentence.</w:t>
      </w:r>
    </w:p>
    <w:p>
      <w:pPr>
        <w:numPr>
          <w:ilvl w:val="0"/>
          <w:numId w:val="19"/>
        </w:numPr>
      </w:pPr>
      <w:r>
        <w:t>Name the relevant component, feature or metric.</w:t>
      </w:r>
    </w:p>
    <w:p>
      <w:pPr>
        <w:numPr>
          <w:ilvl w:val="0"/>
          <w:numId w:val="19"/>
        </w:numPr>
      </w:pPr>
      <w:r>
        <w:t>Explain the design reason or evidence.</w:t>
      </w:r>
    </w:p>
    <w:p>
      <w:pPr>
        <w:numPr>
          <w:ilvl w:val="0"/>
          <w:numId w:val="19"/>
        </w:numPr>
      </w:pPr>
      <w:r>
        <w:t>State one limitation or trade-off.</w:t>
      </w:r>
    </w:p>
    <w:p>
      <w:pPr>
        <w:numPr>
          <w:ilvl w:val="0"/>
          <w:numId w:val="19"/>
        </w:numPr>
      </w:pPr>
      <w:r>
        <w:t>Point to the source module, test or dissertation section if needed.</w:t>
      </w:r>
    </w:p>
    <w:p>
      <w:pPr>
        <w:pStyle w:val="Heading1"/>
      </w:pPr>
      <w:r>
        <w:t>Evidence base used for this handbook</w:t>
      </w:r>
    </w:p>
    <w:p>
      <w:pPr>
        <w:numPr>
          <w:ilvl w:val="0"/>
          <w:numId w:val="10"/>
        </w:numPr>
      </w:pPr>
      <w:r>
        <w:t>Current final dissertation: final-dessertation fikles/MANTIS_Final_Dissertation_FINAL.docx</w:t>
      </w:r>
    </w:p>
    <w:p>
      <w:pPr>
        <w:numPr>
          <w:ilvl w:val="0"/>
          <w:numId w:val="10"/>
        </w:numPr>
      </w:pPr>
      <w:r>
        <w:t>Current implementation: src/main.py, src/sensor_node, src/engines, src/utils, src/training, src/evaluation and src/dashboard_ui</w:t>
      </w:r>
    </w:p>
    <w:p>
      <w:pPr>
        <w:numPr>
          <w:ilvl w:val="0"/>
          <w:numId w:val="10"/>
        </w:numPr>
      </w:pPr>
      <w:r>
        <w:t>Current operator guidance: README.md and TEST_GUIDE.md</w:t>
      </w:r>
    </w:p>
    <w:p>
      <w:pPr>
        <w:numPr>
          <w:ilvl w:val="0"/>
          <w:numId w:val="10"/>
        </w:numPr>
      </w:pPr>
      <w:r>
        <w:t>Existing rehearsal material: MANTIS_Viva_Questions.docx, MANTIS_Presentation_Script.docx and MANTIS_Demo_Script.docx</w:t>
      </w:r>
    </w:p>
    <w:p>
      <w:pPr>
        <w:numPr>
          <w:ilvl w:val="0"/>
          <w:numId w:val="10"/>
        </w:numPr>
      </w:pPr>
      <w:r>
        <w:t>Fresh test execution on 23 August 2026: python -m unittest discover -s tests -v, 116 tests, 4.551 seconds, OK</w:t>
      </w:r>
    </w:p>
    <w:p>
      <w:pPr>
        <w:numPr>
          <w:ilvl w:val="0"/>
          <w:numId w:val="10"/>
        </w:numPr>
      </w:pPr>
      <w:r>
        <w:t>Research references are retained from the final dissertation, including Halvorsen et al. (2024), Neto et al. (2023), Hidayat, Ali and Arshad (2023), Kus et al. (2022), NIST (2007), Sculley (2010), Sommer and Paxson (2010), and official comparable-system documentation.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B6573"/>
        <w:sz w:val="17"/>
      </w:rPr>
      <w:t xml:space="preserve">Anuskar Sigdel  |  24812606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573"/>
        <w:sz w:val="17"/>
      </w:rPr>
      <w:t>MANTIS VIVA PREPARATION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Symbol" w:hAnsi="Symbol"/>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nswer">
    <w:name w:val="Answer"/>
    <w:basedOn w:val="Normal"/>
    <w:pPr>
      <w:spacing w:after="140"/>
      <w:ind w:left="259"/>
    </w:pPr>
  </w:style>
  <w:style w:type="paragraph" w:customStyle="1" w:styleId="Question">
    <w:name w:val="Question"/>
    <w:basedOn w:val="Normal"/>
    <w:pPr>
      <w:keepNext/>
      <w:spacing w:before="160" w:after="40"/>
    </w:pPr>
    <w:rPr>
      <w:b/>
      <w:color w:val="17365D"/>
    </w:rPr>
  </w:style>
  <w:style w:type="paragraph" w:customStyle="1" w:styleId="CodeBlock">
    <w:name w:val="Code Block"/>
    <w:basedOn w:val="Normal"/>
    <w:pPr>
      <w:spacing w:before="60" w:after="60" w:line="252" w:lineRule="auto"/>
      <w:ind w:left="288" w:right="144"/>
    </w:pPr>
    <w:rPr>
      <w:rFonts w:ascii="Consolas" w:hAnsi="Consolas"/>
      <w:sz w:val="18"/>
    </w:rPr>
  </w:style>
  <w:style w:type="paragraph" w:customStyle="1" w:styleId="CaptionViva">
    <w:name w:val="Caption Viva"/>
    <w:basedOn w:val="Normal"/>
    <w:pPr>
      <w:spacing w:before="80" w:after="160"/>
      <w:jc w:val="center"/>
    </w:pPr>
    <w:rPr>
      <w:i/>
      <w:color w:val="5B6573"/>
      <w:sz w:val="18"/>
    </w:rPr>
  </w:style>
  <w:style w:type="paragraph" w:customStyle="1" w:styleId="SmallNote">
    <w:name w:val="Small Note"/>
    <w:basedOn w:val="Normal"/>
    <w:pPr>
      <w:spacing w:after="80"/>
    </w:pPr>
    <w:rPr>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MANTIS Complete Viva Preparation Handbook</dc:title>
  <dc:subject>Final viva and dissertation defence preparation</dc:subject>
  <dc:creator>Anuskar Sigdel</dc:creator>
  <cp:keywords/>
  <dc:description>generated by python-docx</dc:description>
  <cp:lastModifiedBy/>
  <cp:revision>1</cp:revision>
  <dcterms:created xsi:type="dcterms:W3CDTF">2013-12-23T23:15:00Z</dcterms:created>
  <dcterms:modified xsi:type="dcterms:W3CDTF">2013-12-23T23:15:00Z</dcterms:modified>
  <cp:category/>
</cp:coreProperties>
</file>