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320"/>
        <w:jc w:val="center"/>
      </w:pPr>
      <w:r>
        <w:rPr>
          <w:rFonts w:ascii="Calibri" w:hAnsi="Calibri"/>
          <w:b/>
          <w:color w:val="9C6B00"/>
          <w:sz w:val="22"/>
        </w:rPr>
        <w:t>SIMPLE VIVA REVISION GUIDE</w:t>
      </w:r>
    </w:p>
    <w:p>
      <w:pPr>
        <w:spacing w:after="100"/>
        <w:jc w:val="center"/>
      </w:pPr>
      <w:r>
        <w:rPr>
          <w:rFonts w:ascii="Calibri" w:hAnsi="Calibri"/>
          <w:b/>
          <w:color w:val="17365D"/>
          <w:sz w:val="62"/>
        </w:rPr>
        <w:t>MANTIS</w:t>
      </w:r>
    </w:p>
    <w:p>
      <w:pPr>
        <w:spacing w:after="240"/>
        <w:jc w:val="center"/>
      </w:pPr>
      <w:r>
        <w:rPr>
          <w:rFonts w:ascii="Calibri" w:hAnsi="Calibri"/>
          <w:b/>
          <w:color w:val="1F4D78"/>
          <w:sz w:val="28"/>
        </w:rPr>
        <w:t>Minimalist Alert Network for Threat Intelligence System</w:t>
      </w:r>
    </w:p>
    <w:p>
      <w:pPr>
        <w:spacing w:after="1400"/>
        <w:jc w:val="center"/>
      </w:pPr>
      <w:r>
        <w:rPr>
          <w:rFonts w:ascii="Calibri" w:hAnsi="Calibri"/>
          <w:i/>
          <w:color w:val="1F4D78"/>
          <w:sz w:val="24"/>
        </w:rPr>
        <w:t>Short answers, memory patterns, speaking script, demo steps and flashcards</w:t>
      </w:r>
    </w:p>
    <w:p>
      <w:pPr>
        <w:spacing w:after="80"/>
        <w:jc w:val="center"/>
      </w:pPr>
      <w:r>
        <w:rPr>
          <w:rFonts w:ascii="Calibri" w:hAnsi="Calibri"/>
          <w:b/>
          <w:color w:val="17365D"/>
          <w:sz w:val="22"/>
        </w:rPr>
        <w:t>Anuskar Sigdel</w:t>
      </w:r>
    </w:p>
    <w:p>
      <w:pPr>
        <w:spacing w:after="80"/>
        <w:jc w:val="center"/>
      </w:pPr>
      <w:r>
        <w:rPr>
          <w:rFonts w:ascii="Calibri" w:hAnsi="Calibri"/>
          <w:b w:val="0"/>
          <w:color w:val="5B6573"/>
          <w:sz w:val="21"/>
        </w:rPr>
        <w:t>Student ID: 24812606</w:t>
      </w:r>
    </w:p>
    <w:p>
      <w:pPr>
        <w:spacing w:after="80"/>
        <w:jc w:val="center"/>
      </w:pPr>
      <w:r>
        <w:rPr>
          <w:rFonts w:ascii="Calibri" w:hAnsi="Calibri"/>
          <w:b w:val="0"/>
          <w:color w:val="5B6573"/>
          <w:sz w:val="21"/>
        </w:rPr>
        <w:t>University of Northampton</w:t>
      </w:r>
    </w:p>
    <w:p>
      <w:pPr>
        <w:spacing w:after="80"/>
        <w:jc w:val="center"/>
      </w:pPr>
      <w:r>
        <w:rPr>
          <w:rFonts w:ascii="Calibri" w:hAnsi="Calibri"/>
          <w:b w:val="0"/>
          <w:color w:val="5B6573"/>
          <w:sz w:val="21"/>
        </w:rPr>
        <w:t>Prepared from the current final dissertation and verified implementation</w:t>
      </w:r>
    </w:p>
    <w:p>
      <w:pPr>
        <w:spacing w:after="80"/>
        <w:jc w:val="center"/>
      </w:pPr>
      <w:r>
        <w:rPr>
          <w:rFonts w:ascii="Calibri" w:hAnsi="Calibri"/>
          <w:b w:val="0"/>
          <w:color w:val="5B6573"/>
          <w:sz w:val="21"/>
        </w:rPr>
        <w:t>23 August 2026</w:t>
      </w:r>
    </w:p>
    <w:p>
      <w:r>
        <w:br w:type="page"/>
      </w:r>
    </w:p>
    <w:p>
      <w:pPr>
        <w:pStyle w:val="Heading1"/>
      </w:pPr>
      <w:r>
        <w:t>How to use this guide</w:t>
      </w:r>
    </w:p>
    <w:p>
      <w:pPr>
        <w:keepLines/>
        <w:spacing w:before="60" w:after="140"/>
        <w:ind w:left="115" w:right="115"/>
        <w:shd w:fill="E8EEF5"/>
      </w:pPr>
      <w:r>
        <w:rPr>
          <w:rFonts w:ascii="Calibri" w:hAnsi="Calibri"/>
          <w:b/>
          <w:color w:val="17365D"/>
          <w:sz w:val="21"/>
        </w:rPr>
        <w:t xml:space="preserve">Purpose: </w:t>
      </w:r>
      <w:r>
        <w:rPr>
          <w:rFonts w:ascii="Calibri" w:hAnsi="Calibri"/>
          <w:color w:val="000000"/>
          <w:sz w:val="21"/>
        </w:rPr>
        <w:t>This is the version to study and speak from. Use the complete handbook only when you need deeper technical detail.</w:t>
      </w:r>
    </w:p>
    <w:p>
      <w:pPr>
        <w:pStyle w:val="Heading2"/>
      </w:pPr>
      <w:r>
        <w:t>The four-pass method</w:t>
      </w:r>
    </w:p>
    <w:p>
      <w:pPr>
        <w:numPr>
          <w:ilvl w:val="0"/>
          <w:numId w:val="12"/>
        </w:numPr>
      </w:pPr>
      <w:r>
        <w:t>Pass 1: Learn the one-minute story and the seven workflow verbs.</w:t>
      </w:r>
    </w:p>
    <w:p>
      <w:pPr>
        <w:numPr>
          <w:ilvl w:val="0"/>
          <w:numId w:val="12"/>
        </w:numPr>
      </w:pPr>
      <w:r>
        <w:t>Pass 2: Learn the five engine purposes and the key numbers.</w:t>
      </w:r>
    </w:p>
    <w:p>
      <w:pPr>
        <w:numPr>
          <w:ilvl w:val="0"/>
          <w:numId w:val="12"/>
        </w:numPr>
      </w:pPr>
      <w:r>
        <w:t>Pass 3: Practise the presentation and demo aloud.</w:t>
      </w:r>
    </w:p>
    <w:p>
      <w:pPr>
        <w:numPr>
          <w:ilvl w:val="0"/>
          <w:numId w:val="12"/>
        </w:numPr>
      </w:pPr>
      <w:r>
        <w:t>Pass 4: Cover each answer and test yourself with the flashcards.</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Do not memorise every sentence. Memorise the bold idea, then explain it naturally in your own words.</w:t>
      </w:r>
    </w:p>
    <w:p>
      <w:pPr>
        <w:pStyle w:val="Heading2"/>
      </w:pPr>
      <w:r>
        <w:t>Study order</w:t>
      </w:r>
    </w:p>
    <w:p>
      <w:pPr>
        <w:numPr>
          <w:ilvl w:val="0"/>
          <w:numId w:val="10"/>
        </w:numPr>
      </w:pPr>
      <w:r>
        <w:t>First priority: project story, aim, five engines and architecture.</w:t>
      </w:r>
    </w:p>
    <w:p>
      <w:pPr>
        <w:numPr>
          <w:ilvl w:val="0"/>
          <w:numId w:val="10"/>
        </w:numPr>
      </w:pPr>
      <w:r>
        <w:t>Second priority: testing, external evaluation, limitations and honest claims.</w:t>
      </w:r>
    </w:p>
    <w:p>
      <w:pPr>
        <w:numPr>
          <w:ilvl w:val="0"/>
          <w:numId w:val="10"/>
        </w:numPr>
      </w:pPr>
      <w:r>
        <w:t>Third priority: presentation flow, demo safety and difficult questions.</w:t>
      </w:r>
    </w:p>
    <w:p>
      <w:pPr>
        <w:numPr>
          <w:ilvl w:val="0"/>
          <w:numId w:val="10"/>
        </w:numPr>
      </w:pPr>
      <w:r>
        <w:t>Final revision: numbers, thresholds and formulas.</w:t>
      </w:r>
    </w:p>
    <w:p>
      <w:pPr>
        <w:pStyle w:val="Heading2"/>
      </w:pPr>
      <w:r>
        <w:t>Contents</w:t>
      </w:r>
    </w:p>
    <w:tbl>
      <w:tblPr>
        <w:tblStyle w:val="TableGrid"/>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shd w:fill="E8EEF5"/>
            <w:tcMar>
              <w:top w:w="80" w:type="dxa"/>
              <w:start w:w="120" w:type="dxa"/>
              <w:bottom w:w="80" w:type="dxa"/>
              <w:end w:w="120" w:type="dxa"/>
            </w:tcMar>
            <w:vAlign w:val="center"/>
          </w:tcPr>
          <w:p>
            <w:pPr>
              <w:spacing w:after="0"/>
              <w:jc w:val="center"/>
            </w:pPr>
            <w:r>
              <w:rPr>
                <w:rFonts w:ascii="Calibri" w:hAnsi="Calibri"/>
                <w:b/>
                <w:color w:val="17365D"/>
                <w:sz w:val="19"/>
              </w:rPr>
              <w:t>Part</w:t>
            </w:r>
          </w:p>
        </w:tc>
        <w:tc>
          <w:tcPr>
            <w:tcW w:type="dxa" w:w="8160"/>
            <w:shd w:fill="E8EEF5"/>
            <w:tcMar>
              <w:top w:w="80" w:type="dxa"/>
              <w:start w:w="120" w:type="dxa"/>
              <w:bottom w:w="80" w:type="dxa"/>
              <w:end w:w="120" w:type="dxa"/>
            </w:tcMar>
            <w:vAlign w:val="center"/>
          </w:tcPr>
          <w:p>
            <w:pPr>
              <w:spacing w:after="0"/>
              <w:jc w:val="center"/>
            </w:pPr>
            <w:r>
              <w:rPr>
                <w:rFonts w:ascii="Calibri" w:hAnsi="Calibri"/>
                <w:b/>
                <w:color w:val="17365D"/>
                <w:sz w:val="19"/>
              </w:rPr>
              <w:t>What you learn</w:t>
            </w:r>
          </w:p>
        </w:tc>
      </w:tr>
      <w:tr>
        <w:tc>
          <w:tcPr>
            <w:tcW w:type="dxa" w:w="1200"/>
            <w:tcMar>
              <w:top w:w="80" w:type="dxa"/>
              <w:start w:w="120" w:type="dxa"/>
              <w:bottom w:w="80" w:type="dxa"/>
              <w:end w:w="120" w:type="dxa"/>
            </w:tcMar>
            <w:vAlign w:val="center"/>
          </w:tcPr>
          <w:p>
            <w:pPr>
              <w:spacing w:after="0"/>
            </w:pPr>
            <w:r>
              <w:rPr>
                <w:rFonts w:ascii="Calibri" w:hAnsi="Calibri"/>
                <w:color w:val="000000"/>
                <w:sz w:val="19"/>
              </w:rPr>
              <w:t>1</w:t>
            </w:r>
          </w:p>
        </w:tc>
        <w:tc>
          <w:tcPr>
            <w:tcW w:type="dxa" w:w="8160"/>
            <w:tcMar>
              <w:top w:w="80" w:type="dxa"/>
              <w:start w:w="120" w:type="dxa"/>
              <w:bottom w:w="80" w:type="dxa"/>
              <w:end w:w="120" w:type="dxa"/>
            </w:tcMar>
            <w:vAlign w:val="center"/>
          </w:tcPr>
          <w:p>
            <w:pPr>
              <w:spacing w:after="0"/>
            </w:pPr>
            <w:r>
              <w:rPr>
                <w:rFonts w:ascii="Calibri" w:hAnsi="Calibri"/>
                <w:color w:val="000000"/>
                <w:sz w:val="19"/>
              </w:rPr>
              <w:t>Three answer lengths and the complete project story</w:t>
            </w:r>
          </w:p>
        </w:tc>
      </w:tr>
      <w:tr>
        <w:tc>
          <w:tcPr>
            <w:tcW w:type="dxa" w:w="1200"/>
            <w:tcMar>
              <w:top w:w="80" w:type="dxa"/>
              <w:start w:w="120" w:type="dxa"/>
              <w:bottom w:w="80" w:type="dxa"/>
              <w:end w:w="120" w:type="dxa"/>
            </w:tcMar>
            <w:vAlign w:val="center"/>
          </w:tcPr>
          <w:p>
            <w:pPr>
              <w:spacing w:after="0"/>
            </w:pPr>
            <w:r>
              <w:rPr>
                <w:rFonts w:ascii="Calibri" w:hAnsi="Calibri"/>
                <w:color w:val="000000"/>
                <w:sz w:val="19"/>
              </w:rPr>
              <w:t>2</w:t>
            </w:r>
          </w:p>
        </w:tc>
        <w:tc>
          <w:tcPr>
            <w:tcW w:type="dxa" w:w="8160"/>
            <w:tcMar>
              <w:top w:w="80" w:type="dxa"/>
              <w:start w:w="120" w:type="dxa"/>
              <w:bottom w:w="80" w:type="dxa"/>
              <w:end w:w="120" w:type="dxa"/>
            </w:tcMar>
            <w:vAlign w:val="center"/>
          </w:tcPr>
          <w:p>
            <w:pPr>
              <w:spacing w:after="0"/>
            </w:pPr>
            <w:r>
              <w:rPr>
                <w:rFonts w:ascii="Calibri" w:hAnsi="Calibri"/>
                <w:color w:val="000000"/>
                <w:sz w:val="19"/>
              </w:rPr>
              <w:t>Core facts, aim, objectives, scope and methodology</w:t>
            </w:r>
          </w:p>
        </w:tc>
      </w:tr>
      <w:tr>
        <w:tc>
          <w:tcPr>
            <w:tcW w:type="dxa" w:w="1200"/>
            <w:tcMar>
              <w:top w:w="80" w:type="dxa"/>
              <w:start w:w="120" w:type="dxa"/>
              <w:bottom w:w="80" w:type="dxa"/>
              <w:end w:w="120" w:type="dxa"/>
            </w:tcMar>
            <w:vAlign w:val="center"/>
          </w:tcPr>
          <w:p>
            <w:pPr>
              <w:spacing w:after="0"/>
            </w:pPr>
            <w:r>
              <w:rPr>
                <w:rFonts w:ascii="Calibri" w:hAnsi="Calibri"/>
                <w:color w:val="000000"/>
                <w:sz w:val="19"/>
              </w:rPr>
              <w:t>3</w:t>
            </w:r>
          </w:p>
        </w:tc>
        <w:tc>
          <w:tcPr>
            <w:tcW w:type="dxa" w:w="8160"/>
            <w:tcMar>
              <w:top w:w="80" w:type="dxa"/>
              <w:start w:w="120" w:type="dxa"/>
              <w:bottom w:w="80" w:type="dxa"/>
              <w:end w:w="120" w:type="dxa"/>
            </w:tcMar>
            <w:vAlign w:val="center"/>
          </w:tcPr>
          <w:p>
            <w:pPr>
              <w:spacing w:after="0"/>
            </w:pPr>
            <w:r>
              <w:rPr>
                <w:rFonts w:ascii="Calibri" w:hAnsi="Calibri"/>
                <w:color w:val="000000"/>
                <w:sz w:val="19"/>
              </w:rPr>
              <w:t>Architecture and the five detection engines</w:t>
            </w:r>
          </w:p>
        </w:tc>
      </w:tr>
      <w:tr>
        <w:tc>
          <w:tcPr>
            <w:tcW w:type="dxa" w:w="1200"/>
            <w:tcMar>
              <w:top w:w="80" w:type="dxa"/>
              <w:start w:w="120" w:type="dxa"/>
              <w:bottom w:w="80" w:type="dxa"/>
              <w:end w:w="120" w:type="dxa"/>
            </w:tcMar>
            <w:vAlign w:val="center"/>
          </w:tcPr>
          <w:p>
            <w:pPr>
              <w:spacing w:after="0"/>
            </w:pPr>
            <w:r>
              <w:rPr>
                <w:rFonts w:ascii="Calibri" w:hAnsi="Calibri"/>
                <w:color w:val="000000"/>
                <w:sz w:val="19"/>
              </w:rPr>
              <w:t>4</w:t>
            </w:r>
          </w:p>
        </w:tc>
        <w:tc>
          <w:tcPr>
            <w:tcW w:type="dxa" w:w="8160"/>
            <w:tcMar>
              <w:top w:w="80" w:type="dxa"/>
              <w:start w:w="120" w:type="dxa"/>
              <w:bottom w:w="80" w:type="dxa"/>
              <w:end w:w="120" w:type="dxa"/>
            </w:tcMar>
            <w:vAlign w:val="center"/>
          </w:tcPr>
          <w:p>
            <w:pPr>
              <w:spacing w:after="0"/>
            </w:pPr>
            <w:r>
              <w:rPr>
                <w:rFonts w:ascii="Calibri" w:hAnsi="Calibri"/>
                <w:color w:val="000000"/>
                <w:sz w:val="19"/>
              </w:rPr>
              <w:t>Implementation, training, testing and evaluation</w:t>
            </w:r>
          </w:p>
        </w:tc>
      </w:tr>
      <w:tr>
        <w:tc>
          <w:tcPr>
            <w:tcW w:type="dxa" w:w="1200"/>
            <w:tcMar>
              <w:top w:w="80" w:type="dxa"/>
              <w:start w:w="120" w:type="dxa"/>
              <w:bottom w:w="80" w:type="dxa"/>
              <w:end w:w="120" w:type="dxa"/>
            </w:tcMar>
            <w:vAlign w:val="center"/>
          </w:tcPr>
          <w:p>
            <w:pPr>
              <w:spacing w:after="0"/>
            </w:pPr>
            <w:r>
              <w:rPr>
                <w:rFonts w:ascii="Calibri" w:hAnsi="Calibri"/>
                <w:color w:val="000000"/>
                <w:sz w:val="19"/>
              </w:rPr>
              <w:t>5</w:t>
            </w:r>
          </w:p>
        </w:tc>
        <w:tc>
          <w:tcPr>
            <w:tcW w:type="dxa" w:w="8160"/>
            <w:tcMar>
              <w:top w:w="80" w:type="dxa"/>
              <w:start w:w="120" w:type="dxa"/>
              <w:bottom w:w="80" w:type="dxa"/>
              <w:end w:w="120" w:type="dxa"/>
            </w:tcMar>
            <w:vAlign w:val="center"/>
          </w:tcPr>
          <w:p>
            <w:pPr>
              <w:spacing w:after="0"/>
            </w:pPr>
            <w:r>
              <w:rPr>
                <w:rFonts w:ascii="Calibri" w:hAnsi="Calibri"/>
                <w:color w:val="000000"/>
                <w:sz w:val="19"/>
              </w:rPr>
              <w:t>Presentation script and safe demonstration</w:t>
            </w:r>
          </w:p>
        </w:tc>
      </w:tr>
      <w:tr>
        <w:tc>
          <w:tcPr>
            <w:tcW w:type="dxa" w:w="1200"/>
            <w:tcMar>
              <w:top w:w="80" w:type="dxa"/>
              <w:start w:w="120" w:type="dxa"/>
              <w:bottom w:w="80" w:type="dxa"/>
              <w:end w:w="120" w:type="dxa"/>
            </w:tcMar>
            <w:vAlign w:val="center"/>
          </w:tcPr>
          <w:p>
            <w:pPr>
              <w:spacing w:after="0"/>
            </w:pPr>
            <w:r>
              <w:rPr>
                <w:rFonts w:ascii="Calibri" w:hAnsi="Calibri"/>
                <w:color w:val="000000"/>
                <w:sz w:val="19"/>
              </w:rPr>
              <w:t>6</w:t>
            </w:r>
          </w:p>
        </w:tc>
        <w:tc>
          <w:tcPr>
            <w:tcW w:type="dxa" w:w="8160"/>
            <w:tcMar>
              <w:top w:w="80" w:type="dxa"/>
              <w:start w:w="120" w:type="dxa"/>
              <w:bottom w:w="80" w:type="dxa"/>
              <w:end w:w="120" w:type="dxa"/>
            </w:tcMar>
            <w:vAlign w:val="center"/>
          </w:tcPr>
          <w:p>
            <w:pPr>
              <w:spacing w:after="0"/>
            </w:pPr>
            <w:r>
              <w:rPr>
                <w:rFonts w:ascii="Calibri" w:hAnsi="Calibri"/>
                <w:color w:val="000000"/>
                <w:sz w:val="19"/>
              </w:rPr>
              <w:t>Flashcards, difficult questions and final checklist</w:t>
            </w:r>
          </w:p>
        </w:tc>
      </w:tr>
    </w:tbl>
    <w:p>
      <w:pPr>
        <w:spacing w:after="20"/>
      </w:pPr>
    </w:p>
    <w:p>
      <w:r>
        <w:br w:type="page"/>
      </w:r>
    </w:p>
    <w:p>
      <w:pPr>
        <w:pStyle w:val="Heading1"/>
      </w:pPr>
      <w:r>
        <w:t>1. The complete MANTIS story</w:t>
      </w:r>
    </w:p>
    <w:p>
      <w:pPr>
        <w:pStyle w:val="Heading2"/>
      </w:pPr>
      <w:r>
        <w:t>1.1 Ten-second answer</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MANTIS is a transparent host-based network intrusion detection research prototype for Linux. It uses five explainable detection engines, records evidence and can optionally request a controlled firewall response.</w:t>
      </w:r>
    </w:p>
    <w:p>
      <w:pPr>
        <w:pStyle w:val="Heading2"/>
      </w:pPr>
      <w:r>
        <w:t>1.2 Thirty-second answer</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MANTIS stands for Minimalist Alert Network for Threat Intelligence System. It captures or replays network packets, parses supported traffic and uses five explainable methods to detect floods, port scans, malicious payloads, unusual behaviour and known bad IP addresses. Alerts are checked by one dispatcher, saved to evidence files, shown on a local dashboard and optionally sent to iptables when blocking is explicitly enabled.</w:t>
      </w:r>
    </w:p>
    <w:p>
      <w:pPr>
        <w:pStyle w:val="Heading2"/>
      </w:pPr>
      <w:r>
        <w:t>1.3 One-minute answer</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I built MANTIS to investigate whether a small Linux host could provide understandable network security monitoring without third-party Python runtime packages. A sniffer captures AF_PACKET frames or reads a PCAP file. A parser extracts Ethernet, VLAN, IPv4, TCP, UDP and ICMP information. Five engines then examine different behaviours: Z-Score for high-volume anomalies, KNN for port scans, Naive Bayes for suspicious payload text, K-Means for behavioural novelty and a Bloom Filter for known malicious IP indicators. Every engine returns the same Verdict structure. AlertDispatcher handles deduplication, privacy, ATT&amp;CK context, evidence, dashboard updates, telemetry and optional policy-gated blocking. The software passed 116 automated tests. A 45,018,252-row external Z-Score stress test produced high precision but very low recall, so the honest conclusion is that MANTIS is a functioning and inspectable research prototype, not a production replacement for mature IDS tools.</w:t>
      </w:r>
    </w:p>
    <w:p>
      <w:pPr>
        <w:pStyle w:val="Heading2"/>
      </w:pPr>
      <w:r>
        <w:t>1.4 The seven verbs</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Capture, Parse, Detect, Decide, Record, Respond, Remember.</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trPr>
        <w:tc>
          <w:tcPr>
            <w:tcW w:type="dxa" w:w="1600"/>
            <w:shd w:fill="E8EEF5"/>
            <w:tcMar>
              <w:top w:w="80" w:type="dxa"/>
              <w:start w:w="120" w:type="dxa"/>
              <w:bottom w:w="80" w:type="dxa"/>
              <w:end w:w="120" w:type="dxa"/>
            </w:tcMar>
            <w:vAlign w:val="center"/>
          </w:tcPr>
          <w:p>
            <w:pPr>
              <w:spacing w:after="0"/>
              <w:jc w:val="center"/>
            </w:pPr>
            <w:r>
              <w:rPr>
                <w:rFonts w:ascii="Calibri" w:hAnsi="Calibri"/>
                <w:b/>
                <w:color w:val="17365D"/>
                <w:sz w:val="19"/>
              </w:rPr>
              <w:t>Verb</w:t>
            </w:r>
          </w:p>
        </w:tc>
        <w:tc>
          <w:tcPr>
            <w:tcW w:type="dxa" w:w="7760"/>
            <w:shd w:fill="E8EEF5"/>
            <w:tcMar>
              <w:top w:w="80" w:type="dxa"/>
              <w:start w:w="120" w:type="dxa"/>
              <w:bottom w:w="80" w:type="dxa"/>
              <w:end w:w="120" w:type="dxa"/>
            </w:tcMar>
            <w:vAlign w:val="center"/>
          </w:tcPr>
          <w:p>
            <w:pPr>
              <w:spacing w:after="0"/>
              <w:jc w:val="center"/>
            </w:pPr>
            <w:r>
              <w:rPr>
                <w:rFonts w:ascii="Calibri" w:hAnsi="Calibri"/>
                <w:b/>
                <w:color w:val="17365D"/>
                <w:sz w:val="19"/>
              </w:rPr>
              <w:t>Meaning</w:t>
            </w:r>
          </w:p>
        </w:tc>
      </w:tr>
      <w:tr>
        <w:tc>
          <w:tcPr>
            <w:tcW w:type="dxa" w:w="1600"/>
            <w:tcMar>
              <w:top w:w="80" w:type="dxa"/>
              <w:start w:w="120" w:type="dxa"/>
              <w:bottom w:w="80" w:type="dxa"/>
              <w:end w:w="120" w:type="dxa"/>
            </w:tcMar>
            <w:vAlign w:val="center"/>
          </w:tcPr>
          <w:p>
            <w:pPr>
              <w:spacing w:after="0"/>
            </w:pPr>
            <w:r>
              <w:rPr>
                <w:rFonts w:ascii="Calibri" w:hAnsi="Calibri"/>
                <w:color w:val="000000"/>
                <w:sz w:val="19"/>
              </w:rPr>
              <w:t>Capture</w:t>
            </w:r>
          </w:p>
        </w:tc>
        <w:tc>
          <w:tcPr>
            <w:tcW w:type="dxa" w:w="7760"/>
            <w:tcMar>
              <w:top w:w="80" w:type="dxa"/>
              <w:start w:w="120" w:type="dxa"/>
              <w:bottom w:w="80" w:type="dxa"/>
              <w:end w:w="120" w:type="dxa"/>
            </w:tcMar>
            <w:vAlign w:val="center"/>
          </w:tcPr>
          <w:p>
            <w:pPr>
              <w:spacing w:after="0"/>
            </w:pPr>
            <w:r>
              <w:rPr>
                <w:rFonts w:ascii="Calibri" w:hAnsi="Calibri"/>
                <w:color w:val="000000"/>
                <w:sz w:val="19"/>
              </w:rPr>
              <w:t>Receive a live frame or replay a PCAP frame</w:t>
            </w:r>
          </w:p>
        </w:tc>
      </w:tr>
      <w:tr>
        <w:tc>
          <w:tcPr>
            <w:tcW w:type="dxa" w:w="1600"/>
            <w:tcMar>
              <w:top w:w="80" w:type="dxa"/>
              <w:start w:w="120" w:type="dxa"/>
              <w:bottom w:w="80" w:type="dxa"/>
              <w:end w:w="120" w:type="dxa"/>
            </w:tcMar>
            <w:vAlign w:val="center"/>
          </w:tcPr>
          <w:p>
            <w:pPr>
              <w:spacing w:after="0"/>
            </w:pPr>
            <w:r>
              <w:rPr>
                <w:rFonts w:ascii="Calibri" w:hAnsi="Calibri"/>
                <w:color w:val="000000"/>
                <w:sz w:val="19"/>
              </w:rPr>
              <w:t>Parse</w:t>
            </w:r>
          </w:p>
        </w:tc>
        <w:tc>
          <w:tcPr>
            <w:tcW w:type="dxa" w:w="7760"/>
            <w:tcMar>
              <w:top w:w="80" w:type="dxa"/>
              <w:start w:w="120" w:type="dxa"/>
              <w:bottom w:w="80" w:type="dxa"/>
              <w:end w:w="120" w:type="dxa"/>
            </w:tcMar>
            <w:vAlign w:val="center"/>
          </w:tcPr>
          <w:p>
            <w:pPr>
              <w:spacing w:after="0"/>
            </w:pPr>
            <w:r>
              <w:rPr>
                <w:rFonts w:ascii="Calibri" w:hAnsi="Calibri"/>
                <w:color w:val="000000"/>
                <w:sz w:val="19"/>
              </w:rPr>
              <w:t>Safely extract supported packet fields</w:t>
            </w:r>
          </w:p>
        </w:tc>
      </w:tr>
      <w:tr>
        <w:tc>
          <w:tcPr>
            <w:tcW w:type="dxa" w:w="1600"/>
            <w:tcMar>
              <w:top w:w="80" w:type="dxa"/>
              <w:start w:w="120" w:type="dxa"/>
              <w:bottom w:w="80" w:type="dxa"/>
              <w:end w:w="120" w:type="dxa"/>
            </w:tcMar>
            <w:vAlign w:val="center"/>
          </w:tcPr>
          <w:p>
            <w:pPr>
              <w:spacing w:after="0"/>
            </w:pPr>
            <w:r>
              <w:rPr>
                <w:rFonts w:ascii="Calibri" w:hAnsi="Calibri"/>
                <w:color w:val="000000"/>
                <w:sz w:val="19"/>
              </w:rPr>
              <w:t>Detect</w:t>
            </w:r>
          </w:p>
        </w:tc>
        <w:tc>
          <w:tcPr>
            <w:tcW w:type="dxa" w:w="7760"/>
            <w:tcMar>
              <w:top w:w="80" w:type="dxa"/>
              <w:start w:w="120" w:type="dxa"/>
              <w:bottom w:w="80" w:type="dxa"/>
              <w:end w:w="120" w:type="dxa"/>
            </w:tcMar>
            <w:vAlign w:val="center"/>
          </w:tcPr>
          <w:p>
            <w:pPr>
              <w:spacing w:after="0"/>
            </w:pPr>
            <w:r>
              <w:rPr>
                <w:rFonts w:ascii="Calibri" w:hAnsi="Calibri"/>
                <w:color w:val="000000"/>
                <w:sz w:val="19"/>
              </w:rPr>
              <w:t>Run the applicable engines</w:t>
            </w:r>
          </w:p>
        </w:tc>
      </w:tr>
      <w:tr>
        <w:tc>
          <w:tcPr>
            <w:tcW w:type="dxa" w:w="1600"/>
            <w:tcMar>
              <w:top w:w="80" w:type="dxa"/>
              <w:start w:w="120" w:type="dxa"/>
              <w:bottom w:w="80" w:type="dxa"/>
              <w:end w:w="120" w:type="dxa"/>
            </w:tcMar>
            <w:vAlign w:val="center"/>
          </w:tcPr>
          <w:p>
            <w:pPr>
              <w:spacing w:after="0"/>
            </w:pPr>
            <w:r>
              <w:rPr>
                <w:rFonts w:ascii="Calibri" w:hAnsi="Calibri"/>
                <w:color w:val="000000"/>
                <w:sz w:val="19"/>
              </w:rPr>
              <w:t>Decide</w:t>
            </w:r>
          </w:p>
        </w:tc>
        <w:tc>
          <w:tcPr>
            <w:tcW w:type="dxa" w:w="7760"/>
            <w:tcMar>
              <w:top w:w="80" w:type="dxa"/>
              <w:start w:w="120" w:type="dxa"/>
              <w:bottom w:w="80" w:type="dxa"/>
              <w:end w:w="120" w:type="dxa"/>
            </w:tcMar>
            <w:vAlign w:val="center"/>
          </w:tcPr>
          <w:p>
            <w:pPr>
              <w:spacing w:after="0"/>
            </w:pPr>
            <w:r>
              <w:rPr>
                <w:rFonts w:ascii="Calibri" w:hAnsi="Calibri"/>
                <w:color w:val="000000"/>
                <w:sz w:val="19"/>
              </w:rPr>
              <w:t>Apply one consistent alert and response policy</w:t>
            </w:r>
          </w:p>
        </w:tc>
      </w:tr>
      <w:tr>
        <w:tc>
          <w:tcPr>
            <w:tcW w:type="dxa" w:w="1600"/>
            <w:tcMar>
              <w:top w:w="80" w:type="dxa"/>
              <w:start w:w="120" w:type="dxa"/>
              <w:bottom w:w="80" w:type="dxa"/>
              <w:end w:w="120" w:type="dxa"/>
            </w:tcMar>
            <w:vAlign w:val="center"/>
          </w:tcPr>
          <w:p>
            <w:pPr>
              <w:spacing w:after="0"/>
            </w:pPr>
            <w:r>
              <w:rPr>
                <w:rFonts w:ascii="Calibri" w:hAnsi="Calibri"/>
                <w:color w:val="000000"/>
                <w:sz w:val="19"/>
              </w:rPr>
              <w:t>Record</w:t>
            </w:r>
          </w:p>
        </w:tc>
        <w:tc>
          <w:tcPr>
            <w:tcW w:type="dxa" w:w="7760"/>
            <w:tcMar>
              <w:top w:w="80" w:type="dxa"/>
              <w:start w:w="120" w:type="dxa"/>
              <w:bottom w:w="80" w:type="dxa"/>
              <w:end w:w="120" w:type="dxa"/>
            </w:tcMar>
            <w:vAlign w:val="center"/>
          </w:tcPr>
          <w:p>
            <w:pPr>
              <w:spacing w:after="0"/>
            </w:pPr>
            <w:r>
              <w:rPr>
                <w:rFonts w:ascii="Calibri" w:hAnsi="Calibri"/>
                <w:color w:val="000000"/>
                <w:sz w:val="19"/>
              </w:rPr>
              <w:t>Write CSV, HTML, PCAP and dashboard evidence</w:t>
            </w:r>
          </w:p>
        </w:tc>
      </w:tr>
      <w:tr>
        <w:tc>
          <w:tcPr>
            <w:tcW w:type="dxa" w:w="1600"/>
            <w:tcMar>
              <w:top w:w="80" w:type="dxa"/>
              <w:start w:w="120" w:type="dxa"/>
              <w:bottom w:w="80" w:type="dxa"/>
              <w:end w:w="120" w:type="dxa"/>
            </w:tcMar>
            <w:vAlign w:val="center"/>
          </w:tcPr>
          <w:p>
            <w:pPr>
              <w:spacing w:after="0"/>
            </w:pPr>
            <w:r>
              <w:rPr>
                <w:rFonts w:ascii="Calibri" w:hAnsi="Calibri"/>
                <w:color w:val="000000"/>
                <w:sz w:val="19"/>
              </w:rPr>
              <w:t>Respond</w:t>
            </w:r>
          </w:p>
        </w:tc>
        <w:tc>
          <w:tcPr>
            <w:tcW w:type="dxa" w:w="7760"/>
            <w:tcMar>
              <w:top w:w="80" w:type="dxa"/>
              <w:start w:w="120" w:type="dxa"/>
              <w:bottom w:w="80" w:type="dxa"/>
              <w:end w:w="120" w:type="dxa"/>
            </w:tcMar>
            <w:vAlign w:val="center"/>
          </w:tcPr>
          <w:p>
            <w:pPr>
              <w:spacing w:after="0"/>
            </w:pPr>
            <w:r>
              <w:rPr>
                <w:rFonts w:ascii="Calibri" w:hAnsi="Calibri"/>
                <w:color w:val="000000"/>
                <w:sz w:val="19"/>
              </w:rPr>
              <w:t>Optionally request an iptables rule</w:t>
            </w:r>
          </w:p>
        </w:tc>
      </w:tr>
      <w:tr>
        <w:tc>
          <w:tcPr>
            <w:tcW w:type="dxa" w:w="1600"/>
            <w:tcMar>
              <w:top w:w="80" w:type="dxa"/>
              <w:start w:w="120" w:type="dxa"/>
              <w:bottom w:w="80" w:type="dxa"/>
              <w:end w:w="120" w:type="dxa"/>
            </w:tcMar>
            <w:vAlign w:val="center"/>
          </w:tcPr>
          <w:p>
            <w:pPr>
              <w:spacing w:after="0"/>
            </w:pPr>
            <w:r>
              <w:rPr>
                <w:rFonts w:ascii="Calibri" w:hAnsi="Calibri"/>
                <w:color w:val="000000"/>
                <w:sz w:val="19"/>
              </w:rPr>
              <w:t>Remember</w:t>
            </w:r>
          </w:p>
        </w:tc>
        <w:tc>
          <w:tcPr>
            <w:tcW w:type="dxa" w:w="7760"/>
            <w:tcMar>
              <w:top w:w="80" w:type="dxa"/>
              <w:start w:w="120" w:type="dxa"/>
              <w:bottom w:w="80" w:type="dxa"/>
              <w:end w:w="120" w:type="dxa"/>
            </w:tcMar>
            <w:vAlign w:val="center"/>
          </w:tcPr>
          <w:p>
            <w:pPr>
              <w:spacing w:after="0"/>
            </w:pPr>
            <w:r>
              <w:rPr>
                <w:rFonts w:ascii="Calibri" w:hAnsi="Calibri"/>
                <w:color w:val="000000"/>
                <w:sz w:val="19"/>
              </w:rPr>
              <w:t>Save engine state to readable brain JSON</w:t>
            </w:r>
          </w:p>
        </w:tc>
      </w:tr>
    </w:tbl>
    <w:p>
      <w:pPr>
        <w:spacing w:after="20"/>
      </w:pPr>
    </w:p>
    <w:p>
      <w:pPr>
        <w:pStyle w:val="Heading2"/>
      </w:pPr>
      <w:r>
        <w:t>1.5 What, why, who, where, when and how</w:t>
      </w:r>
    </w:p>
    <w:p>
      <w:pPr>
        <w:spacing w:after="80"/>
      </w:pPr>
      <w:r>
        <w:rPr>
          <w:rFonts w:ascii="Calibri" w:hAnsi="Calibri"/>
          <w:b/>
          <w:color w:val="17365D"/>
        </w:rPr>
        <w:t xml:space="preserve">What? </w:t>
      </w:r>
      <w:r>
        <w:t>A host-deployed network intrusion detection research prototype.</w:t>
      </w:r>
    </w:p>
    <w:p>
      <w:pPr>
        <w:spacing w:after="80"/>
      </w:pPr>
      <w:r>
        <w:rPr>
          <w:rFonts w:ascii="Calibri" w:hAnsi="Calibri"/>
          <w:b/>
          <w:color w:val="17365D"/>
        </w:rPr>
        <w:t xml:space="preserve">Why? </w:t>
      </w:r>
      <w:r>
        <w:t>To provide compact, transparent and testable monitoring for small Linux environments.</w:t>
      </w:r>
    </w:p>
    <w:p>
      <w:pPr>
        <w:spacing w:after="80"/>
      </w:pPr>
      <w:r>
        <w:rPr>
          <w:rFonts w:ascii="Calibri" w:hAnsi="Calibri"/>
          <w:b/>
          <w:color w:val="17365D"/>
        </w:rPr>
        <w:t xml:space="preserve">Who? </w:t>
      </w:r>
      <w:r>
        <w:t>Learners, small operators, laboratories and edge-host administrators.</w:t>
      </w:r>
    </w:p>
    <w:p>
      <w:pPr>
        <w:spacing w:after="80"/>
      </w:pPr>
      <w:r>
        <w:rPr>
          <w:rFonts w:ascii="Calibri" w:hAnsi="Calibri"/>
          <w:b/>
          <w:color w:val="17365D"/>
        </w:rPr>
        <w:t xml:space="preserve">Where? </w:t>
      </w:r>
      <w:r>
        <w:t>Live capture on commodity Linux, with offline replay available elsewhere.</w:t>
      </w:r>
    </w:p>
    <w:p>
      <w:pPr>
        <w:spacing w:after="80"/>
      </w:pPr>
      <w:r>
        <w:rPr>
          <w:rFonts w:ascii="Calibri" w:hAnsi="Calibri"/>
          <w:b/>
          <w:color w:val="17365D"/>
        </w:rPr>
        <w:t xml:space="preserve">When? </w:t>
      </w:r>
      <w:r>
        <w:t>Per packet for payload and reputation checks, and once per second for interval checks.</w:t>
      </w:r>
    </w:p>
    <w:p>
      <w:pPr>
        <w:spacing w:after="80"/>
      </w:pPr>
      <w:r>
        <w:rPr>
          <w:rFonts w:ascii="Calibri" w:hAnsi="Calibri"/>
          <w:b/>
          <w:color w:val="17365D"/>
        </w:rPr>
        <w:t xml:space="preserve">How? </w:t>
      </w:r>
      <w:r>
        <w:t>Bounded capture, safe parsing, five engines, one dispatcher, evidence and controlled response.</w:t>
      </w:r>
    </w:p>
    <w:p>
      <w:pPr>
        <w:pStyle w:val="Heading1"/>
      </w:pPr>
      <w:r>
        <w:t>2. Aim, objectives, scope and method</w:t>
      </w:r>
    </w:p>
    <w:p>
      <w:pPr>
        <w:pStyle w:val="Heading2"/>
      </w:pPr>
      <w:r>
        <w:t>2.1 Problem and aim</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Small Linux and IoT hosts face scans, floods, malicious plaintext payloads and known bad addresses, but mature platforms can be complex. The aim was to design, implement and critically evaluate a transparent, low-footprint host-based detector for commodity Linux using five explainable techniques and no external Python runtime packages for detection.</w:t>
      </w:r>
    </w:p>
    <w:p>
      <w:pPr>
        <w:keepLines/>
        <w:spacing w:before="60" w:after="140"/>
        <w:ind w:left="115" w:right="115"/>
        <w:shd w:fill="FDECEC"/>
      </w:pPr>
      <w:r>
        <w:rPr>
          <w:rFonts w:ascii="Calibri" w:hAnsi="Calibri"/>
          <w:b/>
          <w:color w:val="9B1C1C"/>
          <w:sz w:val="21"/>
        </w:rPr>
        <w:t xml:space="preserve">Do not claim: </w:t>
      </w:r>
      <w:r>
        <w:rPr>
          <w:rFonts w:ascii="Calibri" w:hAnsi="Calibri"/>
          <w:color w:val="000000"/>
          <w:sz w:val="21"/>
        </w:rPr>
        <w:t>Low footprint is a design aim. Do not quote CPU, memory or latency numbers unless you can show a current measured experiment.</w:t>
      </w:r>
    </w:p>
    <w:p>
      <w:pPr>
        <w:pStyle w:val="Heading2"/>
      </w:pPr>
      <w:r>
        <w:t>2.2 Six objectives</w:t>
      </w:r>
    </w:p>
    <w:p>
      <w:pPr>
        <w:numPr>
          <w:ilvl w:val="0"/>
          <w:numId w:val="13"/>
        </w:numPr>
      </w:pPr>
      <w:r>
        <w:t>Define traceable functional and non-functional requirements.</w:t>
      </w:r>
    </w:p>
    <w:p>
      <w:pPr>
        <w:numPr>
          <w:ilvl w:val="0"/>
          <w:numId w:val="13"/>
        </w:numPr>
      </w:pPr>
      <w:r>
        <w:t>Implement five inspectable Standard Library detection engines.</w:t>
      </w:r>
    </w:p>
    <w:p>
      <w:pPr>
        <w:numPr>
          <w:ilvl w:val="0"/>
          <w:numId w:val="13"/>
        </w:numPr>
      </w:pPr>
      <w:r>
        <w:t>Integrate capture, parsing, storage, privacy, evidence and response.</w:t>
      </w:r>
    </w:p>
    <w:p>
      <w:pPr>
        <w:numPr>
          <w:ilvl w:val="0"/>
          <w:numId w:val="13"/>
        </w:numPr>
      </w:pPr>
      <w:r>
        <w:t>Provide validated training and readable JSON brain persistence.</w:t>
      </w:r>
    </w:p>
    <w:p>
      <w:pPr>
        <w:numPr>
          <w:ilvl w:val="0"/>
          <w:numId w:val="13"/>
        </w:numPr>
      </w:pPr>
      <w:r>
        <w:t>Test software correctness and evaluate compatible external data critically.</w:t>
      </w:r>
    </w:p>
    <w:p>
      <w:pPr>
        <w:numPr>
          <w:ilvl w:val="0"/>
          <w:numId w:val="13"/>
        </w:numPr>
      </w:pPr>
      <w:r>
        <w:t>Compare MANTIS with mature systems and state honest boundaries.</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Requirements, Engines, Integration, Training, Evaluation, Comparison.</w:t>
      </w:r>
    </w:p>
    <w:p>
      <w:pPr>
        <w:pStyle w:val="Heading2"/>
      </w:pPr>
      <w:r>
        <w:t>2.3 In scope and out of scope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80" w:type="dxa"/>
              <w:start w:w="120" w:type="dxa"/>
              <w:bottom w:w="80" w:type="dxa"/>
              <w:end w:w="120" w:type="dxa"/>
            </w:tcMar>
            <w:vAlign w:val="center"/>
          </w:tcPr>
          <w:p>
            <w:pPr>
              <w:spacing w:after="0"/>
              <w:jc w:val="center"/>
            </w:pPr>
            <w:r>
              <w:rPr>
                <w:rFonts w:ascii="Calibri" w:hAnsi="Calibri"/>
                <w:b/>
                <w:color w:val="17365D"/>
                <w:sz w:val="18"/>
              </w:rPr>
              <w:t>In scope</w:t>
            </w:r>
          </w:p>
        </w:tc>
        <w:tc>
          <w:tcPr>
            <w:tcW w:type="dxa" w:w="4680"/>
            <w:shd w:fill="E8EEF5"/>
            <w:tcMar>
              <w:top w:w="80" w:type="dxa"/>
              <w:start w:w="120" w:type="dxa"/>
              <w:bottom w:w="80" w:type="dxa"/>
              <w:end w:w="120" w:type="dxa"/>
            </w:tcMar>
            <w:vAlign w:val="center"/>
          </w:tcPr>
          <w:p>
            <w:pPr>
              <w:spacing w:after="0"/>
              <w:jc w:val="center"/>
            </w:pPr>
            <w:r>
              <w:rPr>
                <w:rFonts w:ascii="Calibri" w:hAnsi="Calibri"/>
                <w:b/>
                <w:color w:val="17365D"/>
                <w:sz w:val="18"/>
              </w:rPr>
              <w:t>Out of scope</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Live Linux AF_PACKET capture and offline PCAP replay</w:t>
            </w:r>
          </w:p>
        </w:tc>
        <w:tc>
          <w:tcPr>
            <w:tcW w:type="dxa" w:w="4680"/>
            <w:tcMar>
              <w:top w:w="80" w:type="dxa"/>
              <w:start w:w="120" w:type="dxa"/>
              <w:bottom w:w="80" w:type="dxa"/>
              <w:end w:w="120" w:type="dxa"/>
            </w:tcMar>
            <w:vAlign w:val="center"/>
          </w:tcPr>
          <w:p>
            <w:pPr>
              <w:spacing w:after="0"/>
            </w:pPr>
            <w:r>
              <w:rPr>
                <w:rFonts w:ascii="Calibri" w:hAnsi="Calibri"/>
                <w:color w:val="000000"/>
                <w:sz w:val="18"/>
              </w:rPr>
              <w:t>Decrypting HTTPS content</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IPv4, Ethernet, VLAN, TCP, UDP and ICMP parsing</w:t>
            </w:r>
          </w:p>
        </w:tc>
        <w:tc>
          <w:tcPr>
            <w:tcW w:type="dxa" w:w="4680"/>
            <w:tcMar>
              <w:top w:w="80" w:type="dxa"/>
              <w:start w:w="120" w:type="dxa"/>
              <w:bottom w:w="80" w:type="dxa"/>
              <w:end w:w="120" w:type="dxa"/>
            </w:tcMar>
            <w:vAlign w:val="center"/>
          </w:tcPr>
          <w:p>
            <w:pPr>
              <w:spacing w:after="0"/>
            </w:pPr>
            <w:r>
              <w:rPr>
                <w:rFonts w:ascii="Calibri" w:hAnsi="Calibri"/>
                <w:color w:val="000000"/>
                <w:sz w:val="18"/>
              </w:rPr>
              <w:t>Full IPv6 and deep protocol coverage</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Five explainable detectors and common Verdict output</w:t>
            </w:r>
          </w:p>
        </w:tc>
        <w:tc>
          <w:tcPr>
            <w:tcW w:type="dxa" w:w="4680"/>
            <w:tcMar>
              <w:top w:w="80" w:type="dxa"/>
              <w:start w:w="120" w:type="dxa"/>
              <w:bottom w:w="80" w:type="dxa"/>
              <w:end w:w="120" w:type="dxa"/>
            </w:tcMar>
            <w:vAlign w:val="center"/>
          </w:tcPr>
          <w:p>
            <w:pPr>
              <w:spacing w:after="0"/>
            </w:pPr>
            <w:r>
              <w:rPr>
                <w:rFonts w:ascii="Calibri" w:hAnsi="Calibri"/>
                <w:color w:val="000000"/>
                <w:sz w:val="18"/>
              </w:rPr>
              <w:t>Replacing Snort, Suricata, Zeek or Wazuh</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Local dashboard, evidence and UDP telemetry</w:t>
            </w:r>
          </w:p>
        </w:tc>
        <w:tc>
          <w:tcPr>
            <w:tcW w:type="dxa" w:w="4680"/>
            <w:tcMar>
              <w:top w:w="80" w:type="dxa"/>
              <w:start w:w="120" w:type="dxa"/>
              <w:bottom w:w="80" w:type="dxa"/>
              <w:end w:w="120" w:type="dxa"/>
            </w:tcMar>
            <w:vAlign w:val="center"/>
          </w:tcPr>
          <w:p>
            <w:pPr>
              <w:spacing w:after="0"/>
            </w:pPr>
            <w:r>
              <w:rPr>
                <w:rFonts w:ascii="Calibri" w:hAnsi="Calibri"/>
                <w:color w:val="000000"/>
                <w:sz w:val="18"/>
              </w:rPr>
              <w:t>Public internet dashboard deployment</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Optional reversible iptables response</w:t>
            </w:r>
          </w:p>
        </w:tc>
        <w:tc>
          <w:tcPr>
            <w:tcW w:type="dxa" w:w="4680"/>
            <w:tcMar>
              <w:top w:w="80" w:type="dxa"/>
              <w:start w:w="120" w:type="dxa"/>
              <w:bottom w:w="80" w:type="dxa"/>
              <w:end w:w="120" w:type="dxa"/>
            </w:tcMar>
            <w:vAlign w:val="center"/>
          </w:tcPr>
          <w:p>
            <w:pPr>
              <w:spacing w:after="0"/>
            </w:pPr>
            <w:r>
              <w:rPr>
                <w:rFonts w:ascii="Calibri" w:hAnsi="Calibri"/>
                <w:color w:val="000000"/>
                <w:sz w:val="18"/>
              </w:rPr>
              <w:t>Automatic blocking for every alert</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Software tests and compatible-data stress testing</w:t>
            </w:r>
          </w:p>
        </w:tc>
        <w:tc>
          <w:tcPr>
            <w:tcW w:type="dxa" w:w="4680"/>
            <w:tcMar>
              <w:top w:w="80" w:type="dxa"/>
              <w:start w:w="120" w:type="dxa"/>
              <w:bottom w:w="80" w:type="dxa"/>
              <w:end w:w="120" w:type="dxa"/>
            </w:tcMar>
            <w:vAlign w:val="center"/>
          </w:tcPr>
          <w:p>
            <w:pPr>
              <w:spacing w:after="0"/>
            </w:pPr>
            <w:r>
              <w:rPr>
                <w:rFonts w:ascii="Calibri" w:hAnsi="Calibri"/>
                <w:color w:val="000000"/>
                <w:sz w:val="18"/>
              </w:rPr>
              <w:t>Production accuracy or line-rate guarantees</w:t>
            </w:r>
          </w:p>
        </w:tc>
      </w:tr>
    </w:tbl>
    <w:p>
      <w:pPr>
        <w:spacing w:after="20"/>
      </w:pPr>
    </w:p>
    <w:p>
      <w:pPr>
        <w:pStyle w:val="Heading2"/>
      </w:pPr>
      <w:r>
        <w:t>2.4 Methodology in simple words</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The project used constructive research because knowledge was produced by building and evaluating an artefact. A pragmatic approach selected the best evidence for each question. Kanban controlled work in progress. V-model traceability linked requirements to implementation and tests. Quantitative metrics measured detector results, and critical evaluation explained limitations instead of hiding them.</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Build, Trace, Test, Measure, Critique.</w:t>
      </w:r>
    </w:p>
    <w:p>
      <w:pPr>
        <w:pStyle w:val="Heading2"/>
      </w:pPr>
      <w:r>
        <w:t>2.5 Main contribution</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The contribution is not a new universal classifier. It is one coherent, readable and dependency-controlled packet-to-evidence architecture that makes five complementary decisions, persistence, privacy, testing and response policy visible in one research artefact.</w:t>
      </w:r>
    </w:p>
    <w:p>
      <w:pPr>
        <w:pStyle w:val="Heading1"/>
      </w:pPr>
      <w:r>
        <w:t>3. Architecture made easy</w:t>
      </w:r>
    </w:p>
    <w:p>
      <w:pPr>
        <w:pStyle w:val="Heading2"/>
      </w:pPr>
      <w:r>
        <w:t>3.1 The two-thread design</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The sniffer thread captures frames and places them in a bounded queue. The analyser thread removes frames, stores bounded evidence, parses packets, runs engines and sends threats to AlertDispatcher.</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Producer captures. Consumer analyses. The bounded queue separates their speeds.</w:t>
      </w:r>
    </w:p>
    <w:tbl>
      <w:tblPr>
        <w:tblStyle w:val="TableGrid"/>
        <w:tblW w:type="dxa" w:w="9360"/>
        <w:jc w:val="left"/>
        <w:tblLayout w:type="fixed"/>
        <w:tblLook w:firstColumn="1" w:firstRow="1" w:lastColumn="0" w:lastRow="0" w:noHBand="0" w:noVBand="1" w:val="04A0"/>
        <w:tblInd w:w="120" w:type="dxa"/>
      </w:tblPr>
      <w:tblGrid>
        <w:gridCol w:w="2000"/>
        <w:gridCol w:w="3000"/>
        <w:gridCol w:w="4360"/>
      </w:tblGrid>
      <w:tr>
        <w:trPr>
          <w:tblHeader w:val="true"/>
        </w:trPr>
        <w:tc>
          <w:tcPr>
            <w:tcW w:type="dxa" w:w="2000"/>
            <w:shd w:fill="E8EEF5"/>
            <w:tcMar>
              <w:top w:w="80" w:type="dxa"/>
              <w:start w:w="120" w:type="dxa"/>
              <w:bottom w:w="80" w:type="dxa"/>
              <w:end w:w="120" w:type="dxa"/>
            </w:tcMar>
            <w:vAlign w:val="center"/>
          </w:tcPr>
          <w:p>
            <w:pPr>
              <w:spacing w:after="0"/>
              <w:jc w:val="center"/>
            </w:pPr>
            <w:r>
              <w:rPr>
                <w:rFonts w:ascii="Calibri" w:hAnsi="Calibri"/>
                <w:b/>
                <w:color w:val="17365D"/>
                <w:sz w:val="18"/>
              </w:rPr>
              <w:t>Component</w:t>
            </w:r>
          </w:p>
        </w:tc>
        <w:tc>
          <w:tcPr>
            <w:tcW w:type="dxa" w:w="3000"/>
            <w:shd w:fill="E8EEF5"/>
            <w:tcMar>
              <w:top w:w="80" w:type="dxa"/>
              <w:start w:w="120" w:type="dxa"/>
              <w:bottom w:w="80" w:type="dxa"/>
              <w:end w:w="120" w:type="dxa"/>
            </w:tcMar>
            <w:vAlign w:val="center"/>
          </w:tcPr>
          <w:p>
            <w:pPr>
              <w:spacing w:after="0"/>
              <w:jc w:val="center"/>
            </w:pPr>
            <w:r>
              <w:rPr>
                <w:rFonts w:ascii="Calibri" w:hAnsi="Calibri"/>
                <w:b/>
                <w:color w:val="17365D"/>
                <w:sz w:val="18"/>
              </w:rPr>
              <w:t>Simple job</w:t>
            </w:r>
          </w:p>
        </w:tc>
        <w:tc>
          <w:tcPr>
            <w:tcW w:type="dxa" w:w="4360"/>
            <w:shd w:fill="E8EEF5"/>
            <w:tcMar>
              <w:top w:w="80" w:type="dxa"/>
              <w:start w:w="120" w:type="dxa"/>
              <w:bottom w:w="80" w:type="dxa"/>
              <w:end w:w="120" w:type="dxa"/>
            </w:tcMar>
            <w:vAlign w:val="center"/>
          </w:tcPr>
          <w:p>
            <w:pPr>
              <w:spacing w:after="0"/>
              <w:jc w:val="center"/>
            </w:pPr>
            <w:r>
              <w:rPr>
                <w:rFonts w:ascii="Calibri" w:hAnsi="Calibri"/>
                <w:b/>
                <w:color w:val="17365D"/>
                <w:sz w:val="18"/>
              </w:rPr>
              <w:t>Why it matters</w:t>
            </w:r>
          </w:p>
        </w:tc>
      </w:tr>
      <w:tr>
        <w:tc>
          <w:tcPr>
            <w:tcW w:type="dxa" w:w="2000"/>
            <w:tcMar>
              <w:top w:w="80" w:type="dxa"/>
              <w:start w:w="120" w:type="dxa"/>
              <w:bottom w:w="80" w:type="dxa"/>
              <w:end w:w="120" w:type="dxa"/>
            </w:tcMar>
            <w:vAlign w:val="center"/>
          </w:tcPr>
          <w:p>
            <w:pPr>
              <w:spacing w:after="0"/>
            </w:pPr>
            <w:r>
              <w:rPr>
                <w:rFonts w:ascii="Calibri" w:hAnsi="Calibri"/>
                <w:color w:val="000000"/>
                <w:sz w:val="18"/>
              </w:rPr>
              <w:t>Sniffer thread</w:t>
            </w:r>
          </w:p>
        </w:tc>
        <w:tc>
          <w:tcPr>
            <w:tcW w:type="dxa" w:w="3000"/>
            <w:tcMar>
              <w:top w:w="80" w:type="dxa"/>
              <w:start w:w="120" w:type="dxa"/>
              <w:bottom w:w="80" w:type="dxa"/>
              <w:end w:w="120" w:type="dxa"/>
            </w:tcMar>
            <w:vAlign w:val="center"/>
          </w:tcPr>
          <w:p>
            <w:pPr>
              <w:spacing w:after="0"/>
            </w:pPr>
            <w:r>
              <w:rPr>
                <w:rFonts w:ascii="Calibri" w:hAnsi="Calibri"/>
                <w:color w:val="000000"/>
                <w:sz w:val="18"/>
              </w:rPr>
              <w:t>Receive raw frames</w:t>
            </w:r>
          </w:p>
        </w:tc>
        <w:tc>
          <w:tcPr>
            <w:tcW w:type="dxa" w:w="4360"/>
            <w:tcMar>
              <w:top w:w="80" w:type="dxa"/>
              <w:start w:w="120" w:type="dxa"/>
              <w:bottom w:w="80" w:type="dxa"/>
              <w:end w:w="120" w:type="dxa"/>
            </w:tcMar>
            <w:vAlign w:val="center"/>
          </w:tcPr>
          <w:p>
            <w:pPr>
              <w:spacing w:after="0"/>
            </w:pPr>
            <w:r>
              <w:rPr>
                <w:rFonts w:ascii="Calibri" w:hAnsi="Calibri"/>
                <w:color w:val="000000"/>
                <w:sz w:val="18"/>
              </w:rPr>
              <w:t>Capture can continue independently</w:t>
            </w:r>
          </w:p>
        </w:tc>
      </w:tr>
      <w:tr>
        <w:tc>
          <w:tcPr>
            <w:tcW w:type="dxa" w:w="2000"/>
            <w:tcMar>
              <w:top w:w="80" w:type="dxa"/>
              <w:start w:w="120" w:type="dxa"/>
              <w:bottom w:w="80" w:type="dxa"/>
              <w:end w:w="120" w:type="dxa"/>
            </w:tcMar>
            <w:vAlign w:val="center"/>
          </w:tcPr>
          <w:p>
            <w:pPr>
              <w:spacing w:after="0"/>
            </w:pPr>
            <w:r>
              <w:rPr>
                <w:rFonts w:ascii="Calibri" w:hAnsi="Calibri"/>
                <w:color w:val="000000"/>
                <w:sz w:val="18"/>
              </w:rPr>
              <w:t>Bounded queue</w:t>
            </w:r>
          </w:p>
        </w:tc>
        <w:tc>
          <w:tcPr>
            <w:tcW w:type="dxa" w:w="3000"/>
            <w:tcMar>
              <w:top w:w="80" w:type="dxa"/>
              <w:start w:w="120" w:type="dxa"/>
              <w:bottom w:w="80" w:type="dxa"/>
              <w:end w:w="120" w:type="dxa"/>
            </w:tcMar>
            <w:vAlign w:val="center"/>
          </w:tcPr>
          <w:p>
            <w:pPr>
              <w:spacing w:after="0"/>
            </w:pPr>
            <w:r>
              <w:rPr>
                <w:rFonts w:ascii="Calibri" w:hAnsi="Calibri"/>
                <w:color w:val="000000"/>
                <w:sz w:val="18"/>
              </w:rPr>
              <w:t>Hold frames temporarily</w:t>
            </w:r>
          </w:p>
        </w:tc>
        <w:tc>
          <w:tcPr>
            <w:tcW w:type="dxa" w:w="4360"/>
            <w:tcMar>
              <w:top w:w="80" w:type="dxa"/>
              <w:start w:w="120" w:type="dxa"/>
              <w:bottom w:w="80" w:type="dxa"/>
              <w:end w:w="120" w:type="dxa"/>
            </w:tcMar>
            <w:vAlign w:val="center"/>
          </w:tcPr>
          <w:p>
            <w:pPr>
              <w:spacing w:after="0"/>
            </w:pPr>
            <w:r>
              <w:rPr>
                <w:rFonts w:ascii="Calibri" w:hAnsi="Calibri"/>
                <w:color w:val="000000"/>
                <w:sz w:val="18"/>
              </w:rPr>
              <w:t>Memory cannot grow without limit</w:t>
            </w:r>
          </w:p>
        </w:tc>
      </w:tr>
      <w:tr>
        <w:tc>
          <w:tcPr>
            <w:tcW w:type="dxa" w:w="2000"/>
            <w:tcMar>
              <w:top w:w="80" w:type="dxa"/>
              <w:start w:w="120" w:type="dxa"/>
              <w:bottom w:w="80" w:type="dxa"/>
              <w:end w:w="120" w:type="dxa"/>
            </w:tcMar>
            <w:vAlign w:val="center"/>
          </w:tcPr>
          <w:p>
            <w:pPr>
              <w:spacing w:after="0"/>
            </w:pPr>
            <w:r>
              <w:rPr>
                <w:rFonts w:ascii="Calibri" w:hAnsi="Calibri"/>
                <w:color w:val="000000"/>
                <w:sz w:val="18"/>
              </w:rPr>
              <w:t>Analyser thread</w:t>
            </w:r>
          </w:p>
        </w:tc>
        <w:tc>
          <w:tcPr>
            <w:tcW w:type="dxa" w:w="3000"/>
            <w:tcMar>
              <w:top w:w="80" w:type="dxa"/>
              <w:start w:w="120" w:type="dxa"/>
              <w:bottom w:w="80" w:type="dxa"/>
              <w:end w:w="120" w:type="dxa"/>
            </w:tcMar>
            <w:vAlign w:val="center"/>
          </w:tcPr>
          <w:p>
            <w:pPr>
              <w:spacing w:after="0"/>
              <w:jc w:val="center"/>
            </w:pPr>
            <w:r>
              <w:rPr>
                <w:rFonts w:ascii="Calibri" w:hAnsi="Calibri"/>
                <w:color w:val="000000"/>
                <w:sz w:val="18"/>
              </w:rPr>
              <w:t>Parse and detect</w:t>
            </w:r>
          </w:p>
        </w:tc>
        <w:tc>
          <w:tcPr>
            <w:tcW w:type="dxa" w:w="4360"/>
            <w:tcMar>
              <w:top w:w="80" w:type="dxa"/>
              <w:start w:w="120" w:type="dxa"/>
              <w:bottom w:w="80" w:type="dxa"/>
              <w:end w:w="120" w:type="dxa"/>
            </w:tcMar>
            <w:vAlign w:val="center"/>
          </w:tcPr>
          <w:p>
            <w:pPr>
              <w:spacing w:after="0"/>
            </w:pPr>
            <w:r>
              <w:rPr>
                <w:rFonts w:ascii="Calibri" w:hAnsi="Calibri"/>
                <w:color w:val="000000"/>
                <w:sz w:val="18"/>
              </w:rPr>
              <w:t>Detection logic stays separate from capture</w:t>
            </w:r>
          </w:p>
        </w:tc>
      </w:tr>
      <w:tr>
        <w:tc>
          <w:tcPr>
            <w:tcW w:type="dxa" w:w="2000"/>
            <w:tcMar>
              <w:top w:w="80" w:type="dxa"/>
              <w:start w:w="120" w:type="dxa"/>
              <w:bottom w:w="80" w:type="dxa"/>
              <w:end w:w="120" w:type="dxa"/>
            </w:tcMar>
            <w:vAlign w:val="center"/>
          </w:tcPr>
          <w:p>
            <w:pPr>
              <w:spacing w:after="0"/>
            </w:pPr>
            <w:r>
              <w:rPr>
                <w:rFonts w:ascii="Calibri" w:hAnsi="Calibri"/>
                <w:color w:val="000000"/>
                <w:sz w:val="18"/>
              </w:rPr>
              <w:t>AlertDispatcher</w:t>
            </w:r>
          </w:p>
        </w:tc>
        <w:tc>
          <w:tcPr>
            <w:tcW w:type="dxa" w:w="3000"/>
            <w:tcMar>
              <w:top w:w="80" w:type="dxa"/>
              <w:start w:w="120" w:type="dxa"/>
              <w:bottom w:w="80" w:type="dxa"/>
              <w:end w:w="120" w:type="dxa"/>
            </w:tcMar>
            <w:vAlign w:val="center"/>
          </w:tcPr>
          <w:p>
            <w:pPr>
              <w:spacing w:after="0"/>
              <w:jc w:val="center"/>
            </w:pPr>
            <w:r>
              <w:rPr>
                <w:rFonts w:ascii="Calibri" w:hAnsi="Calibri"/>
                <w:color w:val="000000"/>
                <w:sz w:val="18"/>
              </w:rPr>
              <w:t>Apply one policy</w:t>
            </w:r>
          </w:p>
        </w:tc>
        <w:tc>
          <w:tcPr>
            <w:tcW w:type="dxa" w:w="4360"/>
            <w:tcMar>
              <w:top w:w="80" w:type="dxa"/>
              <w:start w:w="120" w:type="dxa"/>
              <w:bottom w:w="80" w:type="dxa"/>
              <w:end w:w="120" w:type="dxa"/>
            </w:tcMar>
            <w:vAlign w:val="center"/>
          </w:tcPr>
          <w:p>
            <w:pPr>
              <w:spacing w:after="0"/>
            </w:pPr>
            <w:r>
              <w:rPr>
                <w:rFonts w:ascii="Calibri" w:hAnsi="Calibri"/>
                <w:color w:val="000000"/>
                <w:sz w:val="18"/>
              </w:rPr>
              <w:t>All engines get consistent evidence and response</w:t>
            </w:r>
          </w:p>
        </w:tc>
      </w:tr>
    </w:tbl>
    <w:p>
      <w:pPr>
        <w:spacing w:after="20"/>
      </w:pPr>
    </w:p>
    <w:p>
      <w:pPr>
        <w:pStyle w:val="Heading2"/>
      </w:pPr>
      <w:r>
        <w:t>3.2 Packet-to-alert flow</w:t>
      </w:r>
    </w:p>
    <w:p>
      <w:pPr>
        <w:numPr>
          <w:ilvl w:val="0"/>
          <w:numId w:val="14"/>
        </w:numPr>
      </w:pPr>
      <w:r>
        <w:t>Load configuration and construct SensorNode.</w:t>
      </w:r>
    </w:p>
    <w:p>
      <w:pPr>
        <w:numPr>
          <w:ilvl w:val="0"/>
          <w:numId w:val="14"/>
        </w:numPr>
      </w:pPr>
      <w:r>
        <w:t>Load the newest compatible brain state, if available.</w:t>
      </w:r>
    </w:p>
    <w:p>
      <w:pPr>
        <w:numPr>
          <w:ilvl w:val="0"/>
          <w:numId w:val="14"/>
        </w:numPr>
      </w:pPr>
      <w:r>
        <w:t>Capture or replay a frame into the bounded queue.</w:t>
      </w:r>
    </w:p>
    <w:p>
      <w:pPr>
        <w:numPr>
          <w:ilvl w:val="0"/>
          <w:numId w:val="14"/>
        </w:numPr>
      </w:pPr>
      <w:r>
        <w:t>Parse supported packet fields safely.</w:t>
      </w:r>
    </w:p>
    <w:p>
      <w:pPr>
        <w:numPr>
          <w:ilvl w:val="0"/>
          <w:numId w:val="14"/>
        </w:numPr>
      </w:pPr>
      <w:r>
        <w:t>Run per-packet engines when their inputs exist.</w:t>
      </w:r>
    </w:p>
    <w:p>
      <w:pPr>
        <w:numPr>
          <w:ilvl w:val="0"/>
          <w:numId w:val="14"/>
        </w:numPr>
      </w:pPr>
      <w:r>
        <w:t>Aggregate one-second observations for interval engines.</w:t>
      </w:r>
    </w:p>
    <w:p>
      <w:pPr>
        <w:numPr>
          <w:ilvl w:val="0"/>
          <w:numId w:val="14"/>
        </w:numPr>
      </w:pPr>
      <w:r>
        <w:t>Send a threat Verdict to AlertDispatcher.</w:t>
      </w:r>
    </w:p>
    <w:p>
      <w:pPr>
        <w:numPr>
          <w:ilvl w:val="0"/>
          <w:numId w:val="14"/>
        </w:numPr>
      </w:pPr>
      <w:r>
        <w:t>Deduplicate, enrich, sanitise and check response policy.</w:t>
      </w:r>
    </w:p>
    <w:p>
      <w:pPr>
        <w:numPr>
          <w:ilvl w:val="0"/>
          <w:numId w:val="14"/>
        </w:numPr>
      </w:pPr>
      <w:r>
        <w:t>Write evidence, telemetry and dashboard updates.</w:t>
      </w:r>
    </w:p>
    <w:p>
      <w:pPr>
        <w:numPr>
          <w:ilvl w:val="0"/>
          <w:numId w:val="14"/>
        </w:numPr>
      </w:pPr>
      <w:r>
        <w:t>On shutdown, close resources and save state and reports.</w:t>
      </w:r>
    </w:p>
    <w:p>
      <w:pPr>
        <w:pStyle w:val="Heading2"/>
      </w:pPr>
      <w:r>
        <w:t>3.3 Common Verdict</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Every engine returns the same kind of result: a label, confidence, explanatory details and a threat flag. This keeps the sensor, evaluator and dispatcher independent of engine-specific logic.</w:t>
      </w:r>
    </w:p>
    <w:p>
      <w:pPr>
        <w:pStyle w:val="Heading2"/>
      </w:pPr>
      <w:r>
        <w:t>3.4 Safe response policy</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Blocking is disabled by default. A rule is attempted only when blocking is enabled, the threat category is allowed, a source exists, it is not whitelisted, the request is not a duplicate and iptables confirms success.</w:t>
      </w:r>
    </w:p>
    <w:p>
      <w:pPr>
        <w:keepLines/>
        <w:spacing w:before="60" w:after="140"/>
        <w:ind w:left="115" w:right="115"/>
        <w:shd w:fill="FDECEC"/>
      </w:pPr>
      <w:r>
        <w:rPr>
          <w:rFonts w:ascii="Calibri" w:hAnsi="Calibri"/>
          <w:b/>
          <w:color w:val="9B1C1C"/>
          <w:sz w:val="21"/>
        </w:rPr>
        <w:t xml:space="preserve">Do not claim: </w:t>
      </w:r>
      <w:r>
        <w:rPr>
          <w:rFonts w:ascii="Calibri" w:hAnsi="Calibri"/>
          <w:color w:val="000000"/>
          <w:sz w:val="21"/>
        </w:rPr>
        <w:t>A Bloom hit or any other alert does not automatically mean the source is blocked. Report Flagged unless the firewall action actually succeeds.</w:t>
      </w:r>
    </w:p>
    <w:p>
      <w:pPr>
        <w:pStyle w:val="Heading1"/>
      </w:pPr>
      <w:r>
        <w:t>4. The five engines</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Very Smart People Notice Risk: Volume, Scan, Payload, Novelty, Reputation.</w:t>
      </w:r>
    </w:p>
    <w:p>
      <w:pPr>
        <w:keepLines/>
        <w:spacing w:before="60" w:after="140"/>
        <w:ind w:left="115" w:right="115"/>
        <w:shd w:fill="E8EEF5"/>
      </w:pPr>
      <w:r>
        <w:rPr>
          <w:rFonts w:ascii="Calibri" w:hAnsi="Calibri"/>
          <w:b/>
          <w:color w:val="17365D"/>
          <w:sz w:val="21"/>
        </w:rPr>
        <w:t xml:space="preserve">Timing pattern: </w:t>
      </w:r>
      <w:r>
        <w:rPr>
          <w:rFonts w:ascii="Calibri" w:hAnsi="Calibri"/>
          <w:color w:val="000000"/>
          <w:sz w:val="21"/>
        </w:rPr>
        <w:t>Per packet: Payload and Reputation. Per second: Volume, Scan and Novelty.</w:t>
      </w:r>
    </w:p>
    <w:tbl>
      <w:tblPr>
        <w:tblStyle w:val="TableGrid"/>
        <w:tblW w:type="dxa" w:w="9360"/>
        <w:jc w:val="left"/>
        <w:tblLayout w:type="fixed"/>
        <w:tblLook w:firstColumn="1" w:firstRow="1" w:lastColumn="0" w:lastRow="0" w:noHBand="0" w:noVBand="1" w:val="04A0"/>
        <w:tblInd w:w="120" w:type="dxa"/>
      </w:tblPr>
      <w:tblGrid>
        <w:gridCol w:w="1600"/>
        <w:gridCol w:w="1500"/>
        <w:gridCol w:w="4200"/>
        <w:gridCol w:w="2060"/>
      </w:tblGrid>
      <w:tr>
        <w:trPr>
          <w:tblHeader w:val="true"/>
        </w:trPr>
        <w:tc>
          <w:tcPr>
            <w:tcW w:type="dxa" w:w="1600"/>
            <w:shd w:fill="E8EEF5"/>
            <w:tcMar>
              <w:top w:w="80" w:type="dxa"/>
              <w:start w:w="120" w:type="dxa"/>
              <w:bottom w:w="80" w:type="dxa"/>
              <w:end w:w="120" w:type="dxa"/>
            </w:tcMar>
            <w:vAlign w:val="center"/>
          </w:tcPr>
          <w:p>
            <w:pPr>
              <w:spacing w:after="0"/>
              <w:jc w:val="center"/>
            </w:pPr>
            <w:r>
              <w:rPr>
                <w:rFonts w:ascii="Calibri" w:hAnsi="Calibri"/>
                <w:b/>
                <w:color w:val="17365D"/>
                <w:sz w:val="18"/>
              </w:rPr>
              <w:t>Engine</w:t>
            </w:r>
          </w:p>
        </w:tc>
        <w:tc>
          <w:tcPr>
            <w:tcW w:type="dxa" w:w="1500"/>
            <w:shd w:fill="E8EEF5"/>
            <w:tcMar>
              <w:top w:w="80" w:type="dxa"/>
              <w:start w:w="120" w:type="dxa"/>
              <w:bottom w:w="80" w:type="dxa"/>
              <w:end w:w="120" w:type="dxa"/>
            </w:tcMar>
            <w:vAlign w:val="center"/>
          </w:tcPr>
          <w:p>
            <w:pPr>
              <w:spacing w:after="0"/>
              <w:jc w:val="center"/>
            </w:pPr>
            <w:r>
              <w:rPr>
                <w:rFonts w:ascii="Calibri" w:hAnsi="Calibri"/>
                <w:b/>
                <w:color w:val="17365D"/>
                <w:sz w:val="18"/>
              </w:rPr>
              <w:t>Memory word</w:t>
            </w:r>
          </w:p>
        </w:tc>
        <w:tc>
          <w:tcPr>
            <w:tcW w:type="dxa" w:w="4200"/>
            <w:shd w:fill="E8EEF5"/>
            <w:tcMar>
              <w:top w:w="80" w:type="dxa"/>
              <w:start w:w="120" w:type="dxa"/>
              <w:bottom w:w="80" w:type="dxa"/>
              <w:end w:w="120" w:type="dxa"/>
            </w:tcMar>
            <w:vAlign w:val="center"/>
          </w:tcPr>
          <w:p>
            <w:pPr>
              <w:spacing w:after="0"/>
              <w:jc w:val="center"/>
            </w:pPr>
            <w:r>
              <w:rPr>
                <w:rFonts w:ascii="Calibri" w:hAnsi="Calibri"/>
                <w:b/>
                <w:color w:val="17365D"/>
                <w:sz w:val="18"/>
              </w:rPr>
              <w:t>Detects</w:t>
            </w:r>
          </w:p>
        </w:tc>
        <w:tc>
          <w:tcPr>
            <w:tcW w:type="dxa" w:w="2060"/>
            <w:shd w:fill="E8EEF5"/>
            <w:tcMar>
              <w:top w:w="80" w:type="dxa"/>
              <w:start w:w="120" w:type="dxa"/>
              <w:bottom w:w="80" w:type="dxa"/>
              <w:end w:w="120" w:type="dxa"/>
            </w:tcMar>
            <w:vAlign w:val="center"/>
          </w:tcPr>
          <w:p>
            <w:pPr>
              <w:spacing w:after="0"/>
              <w:jc w:val="center"/>
            </w:pPr>
            <w:r>
              <w:rPr>
                <w:rFonts w:ascii="Calibri" w:hAnsi="Calibri"/>
                <w:b/>
                <w:color w:val="17365D"/>
                <w:sz w:val="18"/>
              </w:rPr>
              <w:t>Timing</w:t>
            </w:r>
          </w:p>
        </w:tc>
      </w:tr>
      <w:tr>
        <w:tc>
          <w:tcPr>
            <w:tcW w:type="dxa" w:w="1600"/>
            <w:tcMar>
              <w:top w:w="80" w:type="dxa"/>
              <w:start w:w="120" w:type="dxa"/>
              <w:bottom w:w="80" w:type="dxa"/>
              <w:end w:w="120" w:type="dxa"/>
            </w:tcMar>
            <w:vAlign w:val="center"/>
          </w:tcPr>
          <w:p>
            <w:pPr>
              <w:spacing w:after="0"/>
            </w:pPr>
            <w:r>
              <w:rPr>
                <w:rFonts w:ascii="Calibri" w:hAnsi="Calibri"/>
                <w:color w:val="000000"/>
                <w:sz w:val="18"/>
              </w:rPr>
              <w:t>Z-Score</w:t>
            </w:r>
          </w:p>
        </w:tc>
        <w:tc>
          <w:tcPr>
            <w:tcW w:type="dxa" w:w="1500"/>
            <w:tcMar>
              <w:top w:w="80" w:type="dxa"/>
              <w:start w:w="120" w:type="dxa"/>
              <w:bottom w:w="80" w:type="dxa"/>
              <w:end w:w="120" w:type="dxa"/>
            </w:tcMar>
            <w:vAlign w:val="center"/>
          </w:tcPr>
          <w:p>
            <w:pPr>
              <w:spacing w:after="0"/>
              <w:jc w:val="center"/>
            </w:pPr>
            <w:r>
              <w:rPr>
                <w:rFonts w:ascii="Calibri" w:hAnsi="Calibri"/>
                <w:color w:val="000000"/>
                <w:sz w:val="18"/>
              </w:rPr>
              <w:t>Volume</w:t>
            </w:r>
          </w:p>
        </w:tc>
        <w:tc>
          <w:tcPr>
            <w:tcW w:type="dxa" w:w="4200"/>
            <w:tcMar>
              <w:top w:w="80" w:type="dxa"/>
              <w:start w:w="120" w:type="dxa"/>
              <w:bottom w:w="80" w:type="dxa"/>
              <w:end w:w="120" w:type="dxa"/>
            </w:tcMar>
            <w:vAlign w:val="center"/>
          </w:tcPr>
          <w:p>
            <w:pPr>
              <w:spacing w:after="0"/>
            </w:pPr>
            <w:r>
              <w:rPr>
                <w:rFonts w:ascii="Calibri" w:hAnsi="Calibri"/>
                <w:color w:val="000000"/>
                <w:sz w:val="18"/>
              </w:rPr>
              <w:t>Sustained high packet rate</w:t>
            </w:r>
          </w:p>
        </w:tc>
        <w:tc>
          <w:tcPr>
            <w:tcW w:type="dxa" w:w="2060"/>
            <w:tcMar>
              <w:top w:w="80" w:type="dxa"/>
              <w:start w:w="120" w:type="dxa"/>
              <w:bottom w:w="80" w:type="dxa"/>
              <w:end w:w="120" w:type="dxa"/>
            </w:tcMar>
            <w:vAlign w:val="center"/>
          </w:tcPr>
          <w:p>
            <w:pPr>
              <w:spacing w:after="0"/>
              <w:jc w:val="center"/>
            </w:pPr>
            <w:r>
              <w:rPr>
                <w:rFonts w:ascii="Calibri" w:hAnsi="Calibri"/>
                <w:color w:val="000000"/>
                <w:sz w:val="18"/>
              </w:rPr>
              <w:t>Each second</w:t>
            </w:r>
          </w:p>
        </w:tc>
      </w:tr>
      <w:tr>
        <w:tc>
          <w:tcPr>
            <w:tcW w:type="dxa" w:w="1600"/>
            <w:tcMar>
              <w:top w:w="80" w:type="dxa"/>
              <w:start w:w="120" w:type="dxa"/>
              <w:bottom w:w="80" w:type="dxa"/>
              <w:end w:w="120" w:type="dxa"/>
            </w:tcMar>
            <w:vAlign w:val="center"/>
          </w:tcPr>
          <w:p>
            <w:pPr>
              <w:spacing w:after="0"/>
            </w:pPr>
            <w:r>
              <w:rPr>
                <w:rFonts w:ascii="Calibri" w:hAnsi="Calibri"/>
                <w:color w:val="000000"/>
                <w:sz w:val="18"/>
              </w:rPr>
              <w:t>KNN</w:t>
            </w:r>
          </w:p>
        </w:tc>
        <w:tc>
          <w:tcPr>
            <w:tcW w:type="dxa" w:w="1500"/>
            <w:tcMar>
              <w:top w:w="80" w:type="dxa"/>
              <w:start w:w="120" w:type="dxa"/>
              <w:bottom w:w="80" w:type="dxa"/>
              <w:end w:w="120" w:type="dxa"/>
            </w:tcMar>
            <w:vAlign w:val="center"/>
          </w:tcPr>
          <w:p>
            <w:pPr>
              <w:spacing w:after="0"/>
              <w:jc w:val="center"/>
            </w:pPr>
            <w:r>
              <w:rPr>
                <w:rFonts w:ascii="Calibri" w:hAnsi="Calibri"/>
                <w:color w:val="000000"/>
                <w:sz w:val="18"/>
              </w:rPr>
              <w:t>Scan</w:t>
            </w:r>
          </w:p>
        </w:tc>
        <w:tc>
          <w:tcPr>
            <w:tcW w:type="dxa" w:w="4200"/>
            <w:tcMar>
              <w:top w:w="80" w:type="dxa"/>
              <w:start w:w="120" w:type="dxa"/>
              <w:bottom w:w="80" w:type="dxa"/>
              <w:end w:w="120" w:type="dxa"/>
            </w:tcMar>
            <w:vAlign w:val="center"/>
          </w:tcPr>
          <w:p>
            <w:pPr>
              <w:spacing w:after="0"/>
            </w:pPr>
            <w:r>
              <w:rPr>
                <w:rFonts w:ascii="Calibri" w:hAnsi="Calibri"/>
                <w:color w:val="000000"/>
                <w:sz w:val="18"/>
              </w:rPr>
              <w:t>Many destination ports from one source</w:t>
            </w:r>
          </w:p>
        </w:tc>
        <w:tc>
          <w:tcPr>
            <w:tcW w:type="dxa" w:w="2060"/>
            <w:tcMar>
              <w:top w:w="80" w:type="dxa"/>
              <w:start w:w="120" w:type="dxa"/>
              <w:bottom w:w="80" w:type="dxa"/>
              <w:end w:w="120" w:type="dxa"/>
            </w:tcMar>
            <w:vAlign w:val="center"/>
          </w:tcPr>
          <w:p>
            <w:pPr>
              <w:spacing w:after="0"/>
            </w:pPr>
            <w:r>
              <w:rPr>
                <w:rFonts w:ascii="Calibri" w:hAnsi="Calibri"/>
                <w:color w:val="000000"/>
                <w:sz w:val="18"/>
              </w:rPr>
              <w:t>Each second per source</w:t>
            </w:r>
          </w:p>
        </w:tc>
      </w:tr>
      <w:tr>
        <w:tc>
          <w:tcPr>
            <w:tcW w:type="dxa" w:w="1600"/>
            <w:tcMar>
              <w:top w:w="80" w:type="dxa"/>
              <w:start w:w="120" w:type="dxa"/>
              <w:bottom w:w="80" w:type="dxa"/>
              <w:end w:w="120" w:type="dxa"/>
            </w:tcMar>
            <w:vAlign w:val="center"/>
          </w:tcPr>
          <w:p>
            <w:pPr>
              <w:spacing w:after="0"/>
            </w:pPr>
            <w:r>
              <w:rPr>
                <w:rFonts w:ascii="Calibri" w:hAnsi="Calibri"/>
                <w:color w:val="000000"/>
                <w:sz w:val="18"/>
              </w:rPr>
              <w:t>Naive Bayes</w:t>
            </w:r>
          </w:p>
        </w:tc>
        <w:tc>
          <w:tcPr>
            <w:tcW w:type="dxa" w:w="1500"/>
            <w:tcMar>
              <w:top w:w="80" w:type="dxa"/>
              <w:start w:w="120" w:type="dxa"/>
              <w:bottom w:w="80" w:type="dxa"/>
              <w:end w:w="120" w:type="dxa"/>
            </w:tcMar>
            <w:vAlign w:val="center"/>
          </w:tcPr>
          <w:p>
            <w:pPr>
              <w:spacing w:after="0"/>
              <w:jc w:val="center"/>
            </w:pPr>
            <w:r>
              <w:rPr>
                <w:rFonts w:ascii="Calibri" w:hAnsi="Calibri"/>
                <w:color w:val="000000"/>
                <w:sz w:val="18"/>
              </w:rPr>
              <w:t>Payload</w:t>
            </w:r>
          </w:p>
        </w:tc>
        <w:tc>
          <w:tcPr>
            <w:tcW w:type="dxa" w:w="4200"/>
            <w:tcMar>
              <w:top w:w="80" w:type="dxa"/>
              <w:start w:w="120" w:type="dxa"/>
              <w:bottom w:w="80" w:type="dxa"/>
              <w:end w:w="120" w:type="dxa"/>
            </w:tcMar>
            <w:vAlign w:val="center"/>
          </w:tcPr>
          <w:p>
            <w:pPr>
              <w:spacing w:after="0"/>
            </w:pPr>
            <w:r>
              <w:rPr>
                <w:rFonts w:ascii="Calibri" w:hAnsi="Calibri"/>
                <w:color w:val="000000"/>
                <w:sz w:val="18"/>
              </w:rPr>
              <w:t>Suspicious visible payload tokens</w:t>
            </w:r>
          </w:p>
        </w:tc>
        <w:tc>
          <w:tcPr>
            <w:tcW w:type="dxa" w:w="2060"/>
            <w:tcMar>
              <w:top w:w="80" w:type="dxa"/>
              <w:start w:w="120" w:type="dxa"/>
              <w:bottom w:w="80" w:type="dxa"/>
              <w:end w:w="120" w:type="dxa"/>
            </w:tcMar>
            <w:vAlign w:val="center"/>
          </w:tcPr>
          <w:p>
            <w:pPr>
              <w:spacing w:after="0"/>
              <w:jc w:val="center"/>
            </w:pPr>
            <w:r>
              <w:rPr>
                <w:rFonts w:ascii="Calibri" w:hAnsi="Calibri"/>
                <w:color w:val="000000"/>
                <w:sz w:val="18"/>
              </w:rPr>
              <w:t>Per packet</w:t>
            </w:r>
          </w:p>
        </w:tc>
      </w:tr>
      <w:tr>
        <w:tc>
          <w:tcPr>
            <w:tcW w:type="dxa" w:w="1600"/>
            <w:tcMar>
              <w:top w:w="80" w:type="dxa"/>
              <w:start w:w="120" w:type="dxa"/>
              <w:bottom w:w="80" w:type="dxa"/>
              <w:end w:w="120" w:type="dxa"/>
            </w:tcMar>
            <w:vAlign w:val="center"/>
          </w:tcPr>
          <w:p>
            <w:pPr>
              <w:spacing w:after="0"/>
            </w:pPr>
            <w:r>
              <w:rPr>
                <w:rFonts w:ascii="Calibri" w:hAnsi="Calibri"/>
                <w:color w:val="000000"/>
                <w:sz w:val="18"/>
              </w:rPr>
              <w:t>K-Means</w:t>
            </w:r>
          </w:p>
        </w:tc>
        <w:tc>
          <w:tcPr>
            <w:tcW w:type="dxa" w:w="1500"/>
            <w:tcMar>
              <w:top w:w="80" w:type="dxa"/>
              <w:start w:w="120" w:type="dxa"/>
              <w:bottom w:w="80" w:type="dxa"/>
              <w:end w:w="120" w:type="dxa"/>
            </w:tcMar>
            <w:vAlign w:val="center"/>
          </w:tcPr>
          <w:p>
            <w:pPr>
              <w:spacing w:after="0"/>
              <w:jc w:val="center"/>
            </w:pPr>
            <w:r>
              <w:rPr>
                <w:rFonts w:ascii="Calibri" w:hAnsi="Calibri"/>
                <w:color w:val="000000"/>
                <w:sz w:val="18"/>
              </w:rPr>
              <w:t>Novelty</w:t>
            </w:r>
          </w:p>
        </w:tc>
        <w:tc>
          <w:tcPr>
            <w:tcW w:type="dxa" w:w="4200"/>
            <w:tcMar>
              <w:top w:w="80" w:type="dxa"/>
              <w:start w:w="120" w:type="dxa"/>
              <w:bottom w:w="80" w:type="dxa"/>
              <w:end w:w="120" w:type="dxa"/>
            </w:tcMar>
            <w:vAlign w:val="center"/>
          </w:tcPr>
          <w:p>
            <w:pPr>
              <w:spacing w:after="0"/>
            </w:pPr>
            <w:r>
              <w:rPr>
                <w:rFonts w:ascii="Calibri" w:hAnsi="Calibri"/>
                <w:color w:val="000000"/>
                <w:sz w:val="18"/>
              </w:rPr>
              <w:t>Behaviour far from learned normal centres</w:t>
            </w:r>
          </w:p>
        </w:tc>
        <w:tc>
          <w:tcPr>
            <w:tcW w:type="dxa" w:w="2060"/>
            <w:tcMar>
              <w:top w:w="80" w:type="dxa"/>
              <w:start w:w="120" w:type="dxa"/>
              <w:bottom w:w="80" w:type="dxa"/>
              <w:end w:w="120" w:type="dxa"/>
            </w:tcMar>
            <w:vAlign w:val="center"/>
          </w:tcPr>
          <w:p>
            <w:pPr>
              <w:spacing w:after="0"/>
              <w:jc w:val="center"/>
            </w:pPr>
            <w:r>
              <w:rPr>
                <w:rFonts w:ascii="Calibri" w:hAnsi="Calibri"/>
                <w:color w:val="000000"/>
                <w:sz w:val="18"/>
              </w:rPr>
              <w:t>Each second</w:t>
            </w:r>
          </w:p>
        </w:tc>
      </w:tr>
      <w:tr>
        <w:tc>
          <w:tcPr>
            <w:tcW w:type="dxa" w:w="1600"/>
            <w:tcMar>
              <w:top w:w="80" w:type="dxa"/>
              <w:start w:w="120" w:type="dxa"/>
              <w:bottom w:w="80" w:type="dxa"/>
              <w:end w:w="120" w:type="dxa"/>
            </w:tcMar>
            <w:vAlign w:val="center"/>
          </w:tcPr>
          <w:p>
            <w:pPr>
              <w:spacing w:after="0"/>
            </w:pPr>
            <w:r>
              <w:rPr>
                <w:rFonts w:ascii="Calibri" w:hAnsi="Calibri"/>
                <w:color w:val="000000"/>
                <w:sz w:val="18"/>
              </w:rPr>
              <w:t>Bloom Filter</w:t>
            </w:r>
          </w:p>
        </w:tc>
        <w:tc>
          <w:tcPr>
            <w:tcW w:type="dxa" w:w="1500"/>
            <w:tcMar>
              <w:top w:w="80" w:type="dxa"/>
              <w:start w:w="120" w:type="dxa"/>
              <w:bottom w:w="80" w:type="dxa"/>
              <w:end w:w="120" w:type="dxa"/>
            </w:tcMar>
            <w:vAlign w:val="center"/>
          </w:tcPr>
          <w:p>
            <w:pPr>
              <w:spacing w:after="0"/>
              <w:jc w:val="center"/>
            </w:pPr>
            <w:r>
              <w:rPr>
                <w:rFonts w:ascii="Calibri" w:hAnsi="Calibri"/>
                <w:color w:val="000000"/>
                <w:sz w:val="18"/>
              </w:rPr>
              <w:t>Reputation</w:t>
            </w:r>
          </w:p>
        </w:tc>
        <w:tc>
          <w:tcPr>
            <w:tcW w:type="dxa" w:w="4200"/>
            <w:tcMar>
              <w:top w:w="80" w:type="dxa"/>
              <w:start w:w="120" w:type="dxa"/>
              <w:bottom w:w="80" w:type="dxa"/>
              <w:end w:w="120" w:type="dxa"/>
            </w:tcMar>
            <w:vAlign w:val="center"/>
          </w:tcPr>
          <w:p>
            <w:pPr>
              <w:spacing w:after="0"/>
            </w:pPr>
            <w:r>
              <w:rPr>
                <w:rFonts w:ascii="Calibri" w:hAnsi="Calibri"/>
                <w:color w:val="000000"/>
                <w:sz w:val="18"/>
              </w:rPr>
              <w:t>Known malicious source indicator</w:t>
            </w:r>
          </w:p>
        </w:tc>
        <w:tc>
          <w:tcPr>
            <w:tcW w:type="dxa" w:w="2060"/>
            <w:tcMar>
              <w:top w:w="80" w:type="dxa"/>
              <w:start w:w="120" w:type="dxa"/>
              <w:bottom w:w="80" w:type="dxa"/>
              <w:end w:w="120" w:type="dxa"/>
            </w:tcMar>
            <w:vAlign w:val="center"/>
          </w:tcPr>
          <w:p>
            <w:pPr>
              <w:spacing w:after="0"/>
              <w:jc w:val="center"/>
            </w:pPr>
            <w:r>
              <w:rPr>
                <w:rFonts w:ascii="Calibri" w:hAnsi="Calibri"/>
                <w:color w:val="000000"/>
                <w:sz w:val="18"/>
              </w:rPr>
              <w:t>Per packet</w:t>
            </w:r>
          </w:p>
        </w:tc>
      </w:tr>
    </w:tbl>
    <w:p>
      <w:pPr>
        <w:spacing w:after="20"/>
      </w:pPr>
    </w:p>
    <w:p>
      <w:pPr>
        <w:pStyle w:val="Heading2"/>
      </w:pPr>
      <w:r>
        <w:t>4.1 Z-Score: Volume</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Z-Score compares the current packets per second with a recent baseline. It requires a high statistical deviation, at least 500 PPS and three consecutive candidate intervals before a DDoS verdict.</w:t>
      </w:r>
    </w:p>
    <w:p>
      <w:pPr>
        <w:numPr>
          <w:ilvl w:val="0"/>
          <w:numId w:val="10"/>
        </w:numPr>
      </w:pPr>
      <w:r>
        <w:t>Formula: z = (x - mean) / standard deviation.</w:t>
      </w:r>
    </w:p>
    <w:p>
      <w:pPr>
        <w:numPr>
          <w:ilvl w:val="0"/>
          <w:numId w:val="10"/>
        </w:numPr>
      </w:pPr>
      <w:r>
        <w:t>Default rolling window: 30 observations.</w:t>
      </w:r>
    </w:p>
    <w:p>
      <w:pPr>
        <w:numPr>
          <w:ilvl w:val="0"/>
          <w:numId w:val="10"/>
        </w:numPr>
      </w:pPr>
      <w:r>
        <w:t>Default threshold: z above 3.0.</w:t>
      </w:r>
    </w:p>
    <w:p>
      <w:pPr>
        <w:numPr>
          <w:ilvl w:val="0"/>
          <w:numId w:val="10"/>
        </w:numPr>
      </w:pPr>
      <w:r>
        <w:t>Absolute guard: at least 500 PPS.</w:t>
      </w:r>
    </w:p>
    <w:p>
      <w:pPr>
        <w:numPr>
          <w:ilvl w:val="0"/>
          <w:numId w:val="10"/>
        </w:numPr>
      </w:pPr>
      <w:r>
        <w:t>Sustained guard: three consecutive intervals.</w:t>
      </w:r>
    </w:p>
    <w:p>
      <w:pPr>
        <w:numPr>
          <w:ilvl w:val="0"/>
          <w:numId w:val="10"/>
        </w:numPr>
      </w:pPr>
      <w:r>
        <w:t>Protection: score before update and do not learn from attack candidates.</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30, 3, 500, 3 means window, sigma, PPS, intervals.</w:t>
      </w:r>
    </w:p>
    <w:p>
      <w:pPr>
        <w:pStyle w:val="Heading2"/>
      </w:pPr>
      <w:r>
        <w:t>4.2 KNN: Scan</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KNN classifies each source using unique ports, packet count and the ports-per-packet ratio. Features are scaled, the default k is 3 and nearer examples receive more weight.</w:t>
      </w:r>
    </w:p>
    <w:p>
      <w:pPr>
        <w:numPr>
          <w:ilvl w:val="0"/>
          <w:numId w:val="10"/>
        </w:numPr>
      </w:pPr>
      <w:r>
        <w:t>Scan guards include at least 10 unique ports.</w:t>
      </w:r>
    </w:p>
    <w:p>
      <w:pPr>
        <w:numPr>
          <w:ilvl w:val="0"/>
          <w:numId w:val="10"/>
        </w:numPr>
      </w:pPr>
      <w:r>
        <w:t>Ports-per-packet ratio must be at least 0.20.</w:t>
      </w:r>
    </w:p>
    <w:p>
      <w:pPr>
        <w:numPr>
          <w:ilvl w:val="0"/>
          <w:numId w:val="10"/>
        </w:numPr>
      </w:pPr>
      <w:r>
        <w:t>Positive examples must outnumber negative examples.</w:t>
      </w:r>
    </w:p>
    <w:p>
      <w:pPr>
        <w:numPr>
          <w:ilvl w:val="0"/>
          <w:numId w:val="10"/>
        </w:numPr>
      </w:pPr>
      <w:r>
        <w:t>Ports must not exceed packets.</w:t>
      </w:r>
    </w:p>
    <w:p>
      <w:pPr>
        <w:numPr>
          <w:ilvl w:val="0"/>
          <w:numId w:val="10"/>
        </w:numPr>
      </w:pPr>
      <w:r>
        <w:t>Strength: understandable supervised comparison.</w:t>
      </w:r>
    </w:p>
    <w:p>
      <w:pPr>
        <w:numPr>
          <w:ilvl w:val="0"/>
          <w:numId w:val="10"/>
        </w:numPr>
      </w:pPr>
      <w:r>
        <w:t>Weakness: depends on feature meaning and representative labelled neighbours.</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KNN asks: which known behaviour is this source closest to?</w:t>
      </w:r>
    </w:p>
    <w:p>
      <w:pPr>
        <w:pStyle w:val="Heading2"/>
      </w:pPr>
      <w:r>
        <w:t>4.3 Naive Bayes: Payload</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Naive Bayes converts visible payload text into tokens and compares safe and malicious log probabilities. Laplace smoothing handles unseen tokens. The default malicious-confidence threshold is 0.80.</w:t>
      </w:r>
    </w:p>
    <w:p>
      <w:pPr>
        <w:numPr>
          <w:ilvl w:val="0"/>
          <w:numId w:val="10"/>
        </w:numPr>
      </w:pPr>
      <w:r>
        <w:t>Seed tokens cover SQL injection, cross-site scripting, traversal and command injection.</w:t>
      </w:r>
    </w:p>
    <w:p>
      <w:pPr>
        <w:numPr>
          <w:ilvl w:val="0"/>
          <w:numId w:val="10"/>
        </w:numPr>
      </w:pPr>
      <w:r>
        <w:t>ROOT and ADMIN are weak signals and cannot alert alone.</w:t>
      </w:r>
    </w:p>
    <w:p>
      <w:pPr>
        <w:numPr>
          <w:ilvl w:val="0"/>
          <w:numId w:val="10"/>
        </w:numPr>
      </w:pPr>
      <w:r>
        <w:t>Log probabilities avoid numerical underflow.</w:t>
      </w:r>
    </w:p>
    <w:p>
      <w:pPr>
        <w:numPr>
          <w:ilvl w:val="0"/>
          <w:numId w:val="10"/>
        </w:numPr>
      </w:pPr>
      <w:r>
        <w:t>Strength: matched tokens and probabilities are explainable.</w:t>
      </w:r>
    </w:p>
    <w:p>
      <w:pPr>
        <w:numPr>
          <w:ilvl w:val="0"/>
          <w:numId w:val="10"/>
        </w:numPr>
      </w:pPr>
      <w:r>
        <w:t>Weakness: encrypted HTTPS content and obfuscation hide payload meaning.</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Naive Bayes asks: are these visible words more likely safe or malicious?</w:t>
      </w:r>
    </w:p>
    <w:p>
      <w:pPr>
        <w:pStyle w:val="Heading2"/>
      </w:pPr>
      <w:r>
        <w:t>4.4 K-Means: Novelty</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Online mini-batch K-Means learns centres for packets per second and unique ports. A point is unusual when its distance from the nearest centre exceeds the learned distance threshold.</w:t>
      </w:r>
    </w:p>
    <w:p>
      <w:pPr>
        <w:numPr>
          <w:ilvl w:val="0"/>
          <w:numId w:val="10"/>
        </w:numPr>
      </w:pPr>
      <w:r>
        <w:t>Default clusters k: 3.</w:t>
      </w:r>
    </w:p>
    <w:p>
      <w:pPr>
        <w:numPr>
          <w:ilvl w:val="0"/>
          <w:numId w:val="10"/>
        </w:numPr>
      </w:pPr>
      <w:r>
        <w:t>Default learning rate alpha: 0.05.</w:t>
      </w:r>
    </w:p>
    <w:p>
      <w:pPr>
        <w:numPr>
          <w:ilvl w:val="0"/>
          <w:numId w:val="10"/>
        </w:numPr>
      </w:pPr>
      <w:r>
        <w:t>Warm-up: at least 8 normal observations.</w:t>
      </w:r>
    </w:p>
    <w:p>
      <w:pPr>
        <w:numPr>
          <w:ilvl w:val="0"/>
          <w:numId w:val="10"/>
        </w:numPr>
      </w:pPr>
      <w:r>
        <w:t>Novelty radius multiplier: 3.0.</w:t>
      </w:r>
    </w:p>
    <w:p>
      <w:pPr>
        <w:numPr>
          <w:ilvl w:val="0"/>
          <w:numId w:val="10"/>
        </w:numPr>
      </w:pPr>
      <w:r>
        <w:t>Anomalies do not update the centre or distance baseline.</w:t>
      </w:r>
    </w:p>
    <w:p>
      <w:pPr>
        <w:numPr>
          <w:ilvl w:val="0"/>
          <w:numId w:val="10"/>
        </w:numPr>
      </w:pPr>
      <w:r>
        <w:t>Strength: adapts online without retaining the whole stream.</w:t>
      </w:r>
    </w:p>
    <w:p>
      <w:pPr>
        <w:numPr>
          <w:ilvl w:val="0"/>
          <w:numId w:val="10"/>
        </w:numPr>
      </w:pPr>
      <w:r>
        <w:t>Weakness: novelty is not proof of attack and the feature space is narrow.</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K-Means asks: is this behaviour far from the learned normal groups?</w:t>
      </w:r>
    </w:p>
    <w:p>
      <w:pPr>
        <w:pStyle w:val="Heading2"/>
      </w:pPr>
      <w:r>
        <w:t>4.5 Bloom Filter: Reputation</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The Bloom Filter tests whether a source IP may be in a threat feed. A missing bit proves absence. All bits present means possible membership, so false positives are possible.</w:t>
      </w:r>
    </w:p>
    <w:p>
      <w:pPr>
        <w:numPr>
          <w:ilvl w:val="0"/>
          <w:numId w:val="10"/>
        </w:numPr>
      </w:pPr>
      <w:r>
        <w:t>Default size: 1000 bits.</w:t>
      </w:r>
    </w:p>
    <w:p>
      <w:pPr>
        <w:numPr>
          <w:ilvl w:val="0"/>
          <w:numId w:val="10"/>
        </w:numPr>
      </w:pPr>
      <w:r>
        <w:t>Default hashes: 3.</w:t>
      </w:r>
    </w:p>
    <w:p>
      <w:pPr>
        <w:numPr>
          <w:ilvl w:val="0"/>
          <w:numId w:val="10"/>
        </w:numPr>
      </w:pPr>
      <w:r>
        <w:t>False negatives do not occur for correctly inserted items in the current state.</w:t>
      </w:r>
    </w:p>
    <w:p>
      <w:pPr>
        <w:numPr>
          <w:ilvl w:val="0"/>
          <w:numId w:val="10"/>
        </w:numPr>
      </w:pPr>
      <w:r>
        <w:t>False positives can occur because different items share bit positions.</w:t>
      </w:r>
    </w:p>
    <w:p>
      <w:pPr>
        <w:numPr>
          <w:ilvl w:val="0"/>
          <w:numId w:val="10"/>
        </w:numPr>
      </w:pPr>
      <w:r>
        <w:t>Strength: compact and constant-time lookup.</w:t>
      </w:r>
    </w:p>
    <w:p>
      <w:pPr>
        <w:numPr>
          <w:ilvl w:val="0"/>
          <w:numId w:val="10"/>
        </w:numPr>
      </w:pPr>
      <w:r>
        <w:t>Weakness: spoofed sources and false positives limit certainty.</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Bloom says definitely absent or possibly present, never definitely malicious.</w:t>
      </w:r>
    </w:p>
    <w:p>
      <w:pPr>
        <w:pStyle w:val="Heading1"/>
      </w:pPr>
      <w:r>
        <w:t>5. Supporting implementation</w:t>
      </w:r>
    </w:p>
    <w:p>
      <w:pPr>
        <w:pStyle w:val="Heading2"/>
      </w:pPr>
      <w:r>
        <w:t>5.1 Modules to know</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0"/>
              <w:jc w:val="center"/>
            </w:pPr>
            <w:r>
              <w:rPr>
                <w:rFonts w:ascii="Calibri" w:hAnsi="Calibri"/>
                <w:b/>
                <w:color w:val="17365D"/>
                <w:sz w:val="18"/>
              </w:rPr>
              <w:t>Module</w:t>
            </w:r>
          </w:p>
        </w:tc>
        <w:tc>
          <w:tcPr>
            <w:tcW w:type="dxa" w:w="6860"/>
            <w:shd w:fill="E8EEF5"/>
            <w:tcMar>
              <w:top w:w="80" w:type="dxa"/>
              <w:start w:w="120" w:type="dxa"/>
              <w:bottom w:w="80" w:type="dxa"/>
              <w:end w:w="120" w:type="dxa"/>
            </w:tcMar>
            <w:vAlign w:val="center"/>
          </w:tcPr>
          <w:p>
            <w:pPr>
              <w:spacing w:after="0"/>
              <w:jc w:val="center"/>
            </w:pPr>
            <w:r>
              <w:rPr>
                <w:rFonts w:ascii="Calibri" w:hAnsi="Calibri"/>
                <w:b/>
                <w:color w:val="17365D"/>
                <w:sz w:val="18"/>
              </w:rPr>
              <w:t>What to say</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src/main.py</w:t>
            </w:r>
          </w:p>
        </w:tc>
        <w:tc>
          <w:tcPr>
            <w:tcW w:type="dxa" w:w="6860"/>
            <w:tcMar>
              <w:top w:w="80" w:type="dxa"/>
              <w:start w:w="120" w:type="dxa"/>
              <w:bottom w:w="80" w:type="dxa"/>
              <w:end w:w="120" w:type="dxa"/>
            </w:tcMar>
            <w:vAlign w:val="center"/>
          </w:tcPr>
          <w:p>
            <w:pPr>
              <w:spacing w:after="0"/>
            </w:pPr>
            <w:r>
              <w:rPr>
                <w:rFonts w:ascii="Calibri" w:hAnsi="Calibri"/>
                <w:color w:val="000000"/>
                <w:sz w:val="18"/>
              </w:rPr>
              <w:t>Loads configuration, selects mode and starts the system</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sensor.py</w:t>
            </w:r>
          </w:p>
        </w:tc>
        <w:tc>
          <w:tcPr>
            <w:tcW w:type="dxa" w:w="6860"/>
            <w:tcMar>
              <w:top w:w="80" w:type="dxa"/>
              <w:start w:w="120" w:type="dxa"/>
              <w:bottom w:w="80" w:type="dxa"/>
              <w:end w:w="120" w:type="dxa"/>
            </w:tcMar>
            <w:vAlign w:val="center"/>
          </w:tcPr>
          <w:p>
            <w:pPr>
              <w:spacing w:after="0"/>
            </w:pPr>
            <w:r>
              <w:rPr>
                <w:rFonts w:ascii="Calibri" w:hAnsi="Calibri"/>
                <w:color w:val="000000"/>
                <w:sz w:val="18"/>
              </w:rPr>
              <w:t>Owns lifecycle, threads, queue, aggregation and five engines</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parser.py</w:t>
            </w:r>
          </w:p>
        </w:tc>
        <w:tc>
          <w:tcPr>
            <w:tcW w:type="dxa" w:w="6860"/>
            <w:tcMar>
              <w:top w:w="80" w:type="dxa"/>
              <w:start w:w="120" w:type="dxa"/>
              <w:bottom w:w="80" w:type="dxa"/>
              <w:end w:w="120" w:type="dxa"/>
            </w:tcMar>
            <w:vAlign w:val="center"/>
          </w:tcPr>
          <w:p>
            <w:pPr>
              <w:spacing w:after="0"/>
            </w:pPr>
            <w:r>
              <w:rPr>
                <w:rFonts w:ascii="Calibri" w:hAnsi="Calibri"/>
                <w:color w:val="000000"/>
                <w:sz w:val="18"/>
              </w:rPr>
              <w:t>Safely decodes supported packet structures</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dispatcher.py</w:t>
            </w:r>
          </w:p>
        </w:tc>
        <w:tc>
          <w:tcPr>
            <w:tcW w:type="dxa" w:w="6860"/>
            <w:tcMar>
              <w:top w:w="80" w:type="dxa"/>
              <w:start w:w="120" w:type="dxa"/>
              <w:bottom w:w="80" w:type="dxa"/>
              <w:end w:w="120" w:type="dxa"/>
            </w:tcMar>
            <w:vAlign w:val="center"/>
          </w:tcPr>
          <w:p>
            <w:pPr>
              <w:spacing w:after="0"/>
            </w:pPr>
            <w:r>
              <w:rPr>
                <w:rFonts w:ascii="Calibri" w:hAnsi="Calibri"/>
                <w:color w:val="000000"/>
                <w:sz w:val="18"/>
              </w:rPr>
              <w:t>Deduplicates, enriches, records and controls response</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engines</w:t>
            </w:r>
          </w:p>
        </w:tc>
        <w:tc>
          <w:tcPr>
            <w:tcW w:type="dxa" w:w="6860"/>
            <w:tcMar>
              <w:top w:w="80" w:type="dxa"/>
              <w:start w:w="120" w:type="dxa"/>
              <w:bottom w:w="80" w:type="dxa"/>
              <w:end w:w="120" w:type="dxa"/>
            </w:tcMar>
            <w:vAlign w:val="center"/>
          </w:tcPr>
          <w:p>
            <w:pPr>
              <w:spacing w:after="0"/>
            </w:pPr>
            <w:r>
              <w:rPr>
                <w:rFonts w:ascii="Calibri" w:hAnsi="Calibri"/>
                <w:color w:val="000000"/>
                <w:sz w:val="18"/>
              </w:rPr>
              <w:t>Provide the common analyse, train, export and import contract</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config.py</w:t>
            </w:r>
          </w:p>
        </w:tc>
        <w:tc>
          <w:tcPr>
            <w:tcW w:type="dxa" w:w="6860"/>
            <w:tcMar>
              <w:top w:w="80" w:type="dxa"/>
              <w:start w:w="120" w:type="dxa"/>
              <w:bottom w:w="80" w:type="dxa"/>
              <w:end w:w="120" w:type="dxa"/>
            </w:tcMar>
            <w:vAlign w:val="center"/>
          </w:tcPr>
          <w:p>
            <w:pPr>
              <w:spacing w:after="0"/>
            </w:pPr>
            <w:r>
              <w:rPr>
                <w:rFonts w:ascii="Calibri" w:hAnsi="Calibri"/>
                <w:color w:val="000000"/>
                <w:sz w:val="18"/>
              </w:rPr>
              <w:t>Defines defaults and merge precedence</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privacy.py</w:t>
            </w:r>
          </w:p>
        </w:tc>
        <w:tc>
          <w:tcPr>
            <w:tcW w:type="dxa" w:w="6860"/>
            <w:tcMar>
              <w:top w:w="80" w:type="dxa"/>
              <w:start w:w="120" w:type="dxa"/>
              <w:bottom w:w="80" w:type="dxa"/>
              <w:end w:w="120" w:type="dxa"/>
            </w:tcMar>
            <w:vAlign w:val="center"/>
          </w:tcPr>
          <w:p>
            <w:pPr>
              <w:spacing w:after="0"/>
            </w:pPr>
            <w:r>
              <w:rPr>
                <w:rFonts w:ascii="Calibri" w:hAnsi="Calibri"/>
                <w:color w:val="000000"/>
                <w:sz w:val="18"/>
              </w:rPr>
              <w:t>Truncates, redacts and anonymises evidence</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packet_store.py</w:t>
            </w:r>
          </w:p>
        </w:tc>
        <w:tc>
          <w:tcPr>
            <w:tcW w:type="dxa" w:w="6860"/>
            <w:tcMar>
              <w:top w:w="80" w:type="dxa"/>
              <w:start w:w="120" w:type="dxa"/>
              <w:bottom w:w="80" w:type="dxa"/>
              <w:end w:w="120" w:type="dxa"/>
            </w:tcMar>
            <w:vAlign w:val="center"/>
          </w:tcPr>
          <w:p>
            <w:pPr>
              <w:spacing w:after="0"/>
            </w:pPr>
            <w:r>
              <w:rPr>
                <w:rFonts w:ascii="Calibri" w:hAnsi="Calibri"/>
                <w:color w:val="000000"/>
                <w:sz w:val="18"/>
              </w:rPr>
              <w:t>Keeps dashboard packet history bounded</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pcap.py</w:t>
            </w:r>
          </w:p>
        </w:tc>
        <w:tc>
          <w:tcPr>
            <w:tcW w:type="dxa" w:w="6860"/>
            <w:tcMar>
              <w:top w:w="80" w:type="dxa"/>
              <w:start w:w="120" w:type="dxa"/>
              <w:bottom w:w="80" w:type="dxa"/>
              <w:end w:w="120" w:type="dxa"/>
            </w:tcMar>
            <w:vAlign w:val="center"/>
          </w:tcPr>
          <w:p>
            <w:pPr>
              <w:spacing w:after="0"/>
            </w:pPr>
            <w:r>
              <w:rPr>
                <w:rFonts w:ascii="Calibri" w:hAnsi="Calibri"/>
                <w:color w:val="000000"/>
                <w:sz w:val="18"/>
              </w:rPr>
              <w:t>Writes and replays portable packet evidence</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dashboard_ui</w:t>
            </w:r>
          </w:p>
        </w:tc>
        <w:tc>
          <w:tcPr>
            <w:tcW w:type="dxa" w:w="6860"/>
            <w:tcMar>
              <w:top w:w="80" w:type="dxa"/>
              <w:start w:w="120" w:type="dxa"/>
              <w:bottom w:w="80" w:type="dxa"/>
              <w:end w:w="120" w:type="dxa"/>
            </w:tcMar>
            <w:vAlign w:val="center"/>
          </w:tcPr>
          <w:p>
            <w:pPr>
              <w:spacing w:after="0"/>
            </w:pPr>
            <w:r>
              <w:rPr>
                <w:rFonts w:ascii="Calibri" w:hAnsi="Calibri"/>
                <w:color w:val="000000"/>
                <w:sz w:val="18"/>
              </w:rPr>
              <w:t>Provides local operator views and SIEM endpoints</w:t>
            </w:r>
          </w:p>
        </w:tc>
      </w:tr>
    </w:tbl>
    <w:p>
      <w:pPr>
        <w:spacing w:after="20"/>
      </w:pPr>
    </w:p>
    <w:p>
      <w:pPr>
        <w:pStyle w:val="Heading2"/>
      </w:pPr>
      <w:r>
        <w:t>5.2 Numbers worth memorising</w:t>
      </w:r>
    </w:p>
    <w:tbl>
      <w:tblPr>
        <w:tblStyle w:val="TableGrid"/>
        <w:tblW w:type="dxa" w:w="9360"/>
        <w:jc w:val="left"/>
        <w:tblLayout w:type="fixed"/>
        <w:tblLook w:firstColumn="1" w:firstRow="1" w:lastColumn="0" w:lastRow="0" w:noHBand="0" w:noVBand="1" w:val="04A0"/>
        <w:tblInd w:w="120" w:type="dxa"/>
      </w:tblPr>
      <w:tblGrid>
        <w:gridCol w:w="2500"/>
        <w:gridCol w:w="1800"/>
        <w:gridCol w:w="5060"/>
      </w:tblGrid>
      <w:tr>
        <w:trPr>
          <w:tblHeader w:val="true"/>
        </w:trPr>
        <w:tc>
          <w:tcPr>
            <w:tcW w:type="dxa" w:w="2500"/>
            <w:shd w:fill="E8EEF5"/>
            <w:tcMar>
              <w:top w:w="80" w:type="dxa"/>
              <w:start w:w="120" w:type="dxa"/>
              <w:bottom w:w="80" w:type="dxa"/>
              <w:end w:w="120" w:type="dxa"/>
            </w:tcMar>
            <w:vAlign w:val="center"/>
          </w:tcPr>
          <w:p>
            <w:pPr>
              <w:spacing w:after="0"/>
              <w:jc w:val="center"/>
            </w:pPr>
            <w:r>
              <w:rPr>
                <w:rFonts w:ascii="Calibri" w:hAnsi="Calibri"/>
                <w:b/>
                <w:color w:val="17365D"/>
                <w:sz w:val="18"/>
              </w:rPr>
              <w:t>Setting</w:t>
            </w:r>
          </w:p>
        </w:tc>
        <w:tc>
          <w:tcPr>
            <w:tcW w:type="dxa" w:w="1800"/>
            <w:shd w:fill="E8EEF5"/>
            <w:tcMar>
              <w:top w:w="80" w:type="dxa"/>
              <w:start w:w="120" w:type="dxa"/>
              <w:bottom w:w="80" w:type="dxa"/>
              <w:end w:w="120" w:type="dxa"/>
            </w:tcMar>
            <w:vAlign w:val="center"/>
          </w:tcPr>
          <w:p>
            <w:pPr>
              <w:spacing w:after="0"/>
              <w:jc w:val="center"/>
            </w:pPr>
            <w:r>
              <w:rPr>
                <w:rFonts w:ascii="Calibri" w:hAnsi="Calibri"/>
                <w:b/>
                <w:color w:val="17365D"/>
                <w:sz w:val="18"/>
              </w:rPr>
              <w:t>Default</w:t>
            </w:r>
          </w:p>
        </w:tc>
        <w:tc>
          <w:tcPr>
            <w:tcW w:type="dxa" w:w="5060"/>
            <w:shd w:fill="E8EEF5"/>
            <w:tcMar>
              <w:top w:w="80" w:type="dxa"/>
              <w:start w:w="120" w:type="dxa"/>
              <w:bottom w:w="80" w:type="dxa"/>
              <w:end w:w="120" w:type="dxa"/>
            </w:tcMar>
            <w:vAlign w:val="center"/>
          </w:tcPr>
          <w:p>
            <w:pPr>
              <w:spacing w:after="0"/>
              <w:jc w:val="center"/>
            </w:pPr>
            <w:r>
              <w:rPr>
                <w:rFonts w:ascii="Calibri" w:hAnsi="Calibri"/>
                <w:b/>
                <w:color w:val="17365D"/>
                <w:sz w:val="18"/>
              </w:rPr>
              <w:t>Memory meaning</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Queue</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8"/>
              </w:rPr>
              <w:t>100,000</w:t>
            </w:r>
          </w:p>
        </w:tc>
        <w:tc>
          <w:tcPr>
            <w:tcW w:type="dxa" w:w="5060"/>
            <w:tcMar>
              <w:top w:w="80" w:type="dxa"/>
              <w:start w:w="120" w:type="dxa"/>
              <w:bottom w:w="80" w:type="dxa"/>
              <w:end w:w="120" w:type="dxa"/>
            </w:tcMar>
            <w:vAlign w:val="center"/>
          </w:tcPr>
          <w:p>
            <w:pPr>
              <w:spacing w:after="0"/>
            </w:pPr>
            <w:r>
              <w:rPr>
                <w:rFonts w:ascii="Calibri" w:hAnsi="Calibri"/>
                <w:color w:val="000000"/>
                <w:sz w:val="18"/>
              </w:rPr>
              <w:t>Bounded capture-to-analysis frames</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Packet buffer</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8"/>
              </w:rPr>
              <w:t>5,000</w:t>
            </w:r>
          </w:p>
        </w:tc>
        <w:tc>
          <w:tcPr>
            <w:tcW w:type="dxa" w:w="5060"/>
            <w:tcMar>
              <w:top w:w="80" w:type="dxa"/>
              <w:start w:w="120" w:type="dxa"/>
              <w:bottom w:w="80" w:type="dxa"/>
              <w:end w:w="120" w:type="dxa"/>
            </w:tcMar>
            <w:vAlign w:val="center"/>
          </w:tcPr>
          <w:p>
            <w:pPr>
              <w:spacing w:after="0"/>
            </w:pPr>
            <w:r>
              <w:rPr>
                <w:rFonts w:ascii="Calibri" w:hAnsi="Calibri"/>
                <w:color w:val="000000"/>
                <w:sz w:val="18"/>
              </w:rPr>
              <w:t>Bounded dashboard history</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Alert deduplication</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8"/>
              </w:rPr>
              <w:t>5 seconds</w:t>
            </w:r>
          </w:p>
        </w:tc>
        <w:tc>
          <w:tcPr>
            <w:tcW w:type="dxa" w:w="5060"/>
            <w:tcMar>
              <w:top w:w="80" w:type="dxa"/>
              <w:start w:w="120" w:type="dxa"/>
              <w:bottom w:w="80" w:type="dxa"/>
              <w:end w:w="120" w:type="dxa"/>
            </w:tcMar>
            <w:vAlign w:val="center"/>
          </w:tcPr>
          <w:p>
            <w:pPr>
              <w:spacing w:after="0"/>
            </w:pPr>
            <w:r>
              <w:rPr>
                <w:rFonts w:ascii="Calibri" w:hAnsi="Calibri"/>
                <w:color w:val="000000"/>
                <w:sz w:val="18"/>
              </w:rPr>
              <w:t>Suppress repeated matching alerts</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Payload evidence</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8"/>
              </w:rPr>
              <w:t>64 bytes</w:t>
            </w:r>
          </w:p>
        </w:tc>
        <w:tc>
          <w:tcPr>
            <w:tcW w:type="dxa" w:w="5060"/>
            <w:tcMar>
              <w:top w:w="80" w:type="dxa"/>
              <w:start w:w="120" w:type="dxa"/>
              <w:bottom w:w="80" w:type="dxa"/>
              <w:end w:w="120" w:type="dxa"/>
            </w:tcMar>
            <w:vAlign w:val="center"/>
          </w:tcPr>
          <w:p>
            <w:pPr>
              <w:spacing w:after="0"/>
            </w:pPr>
            <w:r>
              <w:rPr>
                <w:rFonts w:ascii="Calibri" w:hAnsi="Calibri"/>
                <w:color w:val="000000"/>
                <w:sz w:val="18"/>
              </w:rPr>
              <w:t>Privacy-limited excerpt</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PCAP snap length</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8"/>
              </w:rPr>
              <w:t>96 bytes</w:t>
            </w:r>
          </w:p>
        </w:tc>
        <w:tc>
          <w:tcPr>
            <w:tcW w:type="dxa" w:w="5060"/>
            <w:tcMar>
              <w:top w:w="80" w:type="dxa"/>
              <w:start w:w="120" w:type="dxa"/>
              <w:bottom w:w="80" w:type="dxa"/>
              <w:end w:w="120" w:type="dxa"/>
            </w:tcMar>
            <w:vAlign w:val="center"/>
          </w:tcPr>
          <w:p>
            <w:pPr>
              <w:spacing w:after="0"/>
            </w:pPr>
            <w:r>
              <w:rPr>
                <w:rFonts w:ascii="Calibri" w:hAnsi="Calibri"/>
                <w:color w:val="000000"/>
                <w:sz w:val="18"/>
              </w:rPr>
              <w:t>Headers-first forensic evidence</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Dashboard</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8"/>
              </w:rPr>
              <w:t>8080</w:t>
            </w:r>
          </w:p>
        </w:tc>
        <w:tc>
          <w:tcPr>
            <w:tcW w:type="dxa" w:w="5060"/>
            <w:tcMar>
              <w:top w:w="80" w:type="dxa"/>
              <w:start w:w="120" w:type="dxa"/>
              <w:bottom w:w="80" w:type="dxa"/>
              <w:end w:w="120" w:type="dxa"/>
            </w:tcMar>
            <w:vAlign w:val="center"/>
          </w:tcPr>
          <w:p>
            <w:pPr>
              <w:spacing w:after="0"/>
            </w:pPr>
            <w:r>
              <w:rPr>
                <w:rFonts w:ascii="Calibri" w:hAnsi="Calibri"/>
                <w:color w:val="000000"/>
                <w:sz w:val="18"/>
              </w:rPr>
              <w:t>Local HTTP operator interface</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SIEM telemetry</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8"/>
              </w:rPr>
              <w:t>9999</w:t>
            </w:r>
          </w:p>
        </w:tc>
        <w:tc>
          <w:tcPr>
            <w:tcW w:type="dxa" w:w="5060"/>
            <w:tcMar>
              <w:top w:w="80" w:type="dxa"/>
              <w:start w:w="120" w:type="dxa"/>
              <w:bottom w:w="80" w:type="dxa"/>
              <w:end w:w="120" w:type="dxa"/>
            </w:tcMar>
            <w:vAlign w:val="center"/>
          </w:tcPr>
          <w:p>
            <w:pPr>
              <w:spacing w:after="0"/>
              <w:jc w:val="center"/>
            </w:pPr>
            <w:r>
              <w:rPr>
                <w:rFonts w:ascii="Calibri" w:hAnsi="Calibri"/>
                <w:color w:val="000000"/>
                <w:sz w:val="18"/>
              </w:rPr>
              <w:t>UDP JSON output</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Blocking</w:t>
            </w:r>
          </w:p>
        </w:tc>
        <w:tc>
          <w:tcPr>
            <w:tcW w:type="dxa" w:w="1800"/>
            <w:tcMar>
              <w:top w:w="80" w:type="dxa"/>
              <w:start w:w="120" w:type="dxa"/>
              <w:bottom w:w="80" w:type="dxa"/>
              <w:end w:w="120" w:type="dxa"/>
            </w:tcMar>
            <w:vAlign w:val="center"/>
          </w:tcPr>
          <w:p>
            <w:pPr>
              <w:spacing w:after="0"/>
              <w:jc w:val="center"/>
            </w:pPr>
            <w:r>
              <w:rPr>
                <w:rFonts w:ascii="Calibri" w:hAnsi="Calibri"/>
                <w:color w:val="000000"/>
                <w:sz w:val="18"/>
              </w:rPr>
              <w:t>False</w:t>
            </w:r>
          </w:p>
        </w:tc>
        <w:tc>
          <w:tcPr>
            <w:tcW w:type="dxa" w:w="5060"/>
            <w:tcMar>
              <w:top w:w="80" w:type="dxa"/>
              <w:start w:w="120" w:type="dxa"/>
              <w:bottom w:w="80" w:type="dxa"/>
              <w:end w:w="120" w:type="dxa"/>
            </w:tcMar>
            <w:vAlign w:val="center"/>
          </w:tcPr>
          <w:p>
            <w:pPr>
              <w:spacing w:after="0"/>
            </w:pPr>
            <w:r>
              <w:rPr>
                <w:rFonts w:ascii="Calibri" w:hAnsi="Calibri"/>
                <w:color w:val="000000"/>
                <w:sz w:val="18"/>
              </w:rPr>
              <w:t>Active defence is opt-in</w:t>
            </w:r>
          </w:p>
        </w:tc>
      </w:tr>
    </w:tbl>
    <w:p>
      <w:pPr>
        <w:spacing w:after="20"/>
      </w:pP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Ports 8080 and 9999 are ignored by the detector to prevent dashboard and telemetry self-noise.</w:t>
      </w:r>
    </w:p>
    <w:p>
      <w:pPr>
        <w:pStyle w:val="Heading2"/>
      </w:pPr>
      <w:r>
        <w:t>5.3 Requirements in one answer</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The dissertation defines 22 functional requirements and 8 non-functional requirements. Functional groups cover capture, parsing, detection, training, persistence, evidence, response, evaluation and configuration. Non-functional requirements cover performance measurement, transparency, portability, security, reliability, maintainability, usability and reproducibility.</w:t>
      </w:r>
    </w:p>
    <w:p>
      <w:pPr>
        <w:pStyle w:val="Heading2"/>
      </w:pPr>
      <w:r>
        <w:t>5.4 Training and brain state</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Training uses engine-specific validated CSV schemas. KNN learns labelled examples, Naive Bayes learns priors and token likelihoods, K-Means learns centres, Z-Score learns observations and Bloom loads indicators. State is saved as readable JSON and the newest compatible timestamped file is restored at startup.</w:t>
      </w:r>
    </w:p>
    <w:p>
      <w:pPr>
        <w:keepLines/>
        <w:spacing w:before="60" w:after="140"/>
        <w:ind w:left="115" w:right="115"/>
        <w:shd w:fill="FDECEC"/>
      </w:pPr>
      <w:r>
        <w:rPr>
          <w:rFonts w:ascii="Calibri" w:hAnsi="Calibri"/>
          <w:b/>
          <w:color w:val="9B1C1C"/>
          <w:sz w:val="21"/>
        </w:rPr>
        <w:t xml:space="preserve">Do not claim: </w:t>
      </w:r>
      <w:r>
        <w:rPr>
          <w:rFonts w:ascii="Calibri" w:hAnsi="Calibri"/>
          <w:color w:val="000000"/>
          <w:sz w:val="21"/>
        </w:rPr>
        <w:t>Brain JSON is saved model state. It is not federated learning and it does not prove collaborative or decentralised training.</w:t>
      </w:r>
    </w:p>
    <w:p>
      <w:pPr>
        <w:pStyle w:val="Heading1"/>
      </w:pPr>
      <w:r>
        <w:t>6. Testing and evaluation</w:t>
      </w:r>
    </w:p>
    <w:p>
      <w:pPr>
        <w:pStyle w:val="Heading2"/>
      </w:pPr>
      <w:r>
        <w:t>6.1 The four evidence numbers</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116 correct, 28 documented, 13,159 replayed, 45,018,252 challenged.</w:t>
      </w:r>
    </w:p>
    <w:tbl>
      <w:tblPr>
        <w:tblStyle w:val="TableGrid"/>
        <w:tblW w:type="dxa" w:w="9360"/>
        <w:jc w:val="left"/>
        <w:tblLayout w:type="fixed"/>
        <w:tblLook w:firstColumn="1" w:firstRow="1" w:lastColumn="0" w:lastRow="0" w:noHBand="0" w:noVBand="1" w:val="04A0"/>
        <w:tblInd w:w="120" w:type="dxa"/>
      </w:tblPr>
      <w:tblGrid>
        <w:gridCol w:w="2450"/>
        <w:gridCol w:w="1900"/>
        <w:gridCol w:w="5010"/>
      </w:tblGrid>
      <w:tr>
        <w:trPr>
          <w:tblHeader w:val="true"/>
        </w:trPr>
        <w:tc>
          <w:tcPr>
            <w:tcW w:type="dxa" w:w="2450"/>
            <w:shd w:fill="E8EEF5"/>
            <w:tcMar>
              <w:top w:w="80" w:type="dxa"/>
              <w:start w:w="120" w:type="dxa"/>
              <w:bottom w:w="80" w:type="dxa"/>
              <w:end w:w="120" w:type="dxa"/>
            </w:tcMar>
            <w:vAlign w:val="center"/>
          </w:tcPr>
          <w:p>
            <w:pPr>
              <w:spacing w:after="0"/>
              <w:jc w:val="center"/>
            </w:pPr>
            <w:r>
              <w:rPr>
                <w:rFonts w:ascii="Calibri" w:hAnsi="Calibri"/>
                <w:b/>
                <w:color w:val="17365D"/>
                <w:sz w:val="18"/>
              </w:rPr>
              <w:t>Evidence</w:t>
            </w:r>
          </w:p>
        </w:tc>
        <w:tc>
          <w:tcPr>
            <w:tcW w:type="dxa" w:w="1900"/>
            <w:shd w:fill="E8EEF5"/>
            <w:tcMar>
              <w:top w:w="80" w:type="dxa"/>
              <w:start w:w="120" w:type="dxa"/>
              <w:bottom w:w="80" w:type="dxa"/>
              <w:end w:w="120" w:type="dxa"/>
            </w:tcMar>
            <w:vAlign w:val="center"/>
          </w:tcPr>
          <w:p>
            <w:pPr>
              <w:spacing w:after="0"/>
              <w:jc w:val="center"/>
            </w:pPr>
            <w:r>
              <w:rPr>
                <w:rFonts w:ascii="Calibri" w:hAnsi="Calibri"/>
                <w:b/>
                <w:color w:val="17365D"/>
                <w:sz w:val="18"/>
              </w:rPr>
              <w:t>Number</w:t>
            </w:r>
          </w:p>
        </w:tc>
        <w:tc>
          <w:tcPr>
            <w:tcW w:type="dxa" w:w="5010"/>
            <w:shd w:fill="E8EEF5"/>
            <w:tcMar>
              <w:top w:w="80" w:type="dxa"/>
              <w:start w:w="120" w:type="dxa"/>
              <w:bottom w:w="80" w:type="dxa"/>
              <w:end w:w="120" w:type="dxa"/>
            </w:tcMar>
            <w:vAlign w:val="center"/>
          </w:tcPr>
          <w:p>
            <w:pPr>
              <w:spacing w:after="0"/>
              <w:jc w:val="center"/>
            </w:pPr>
            <w:r>
              <w:rPr>
                <w:rFonts w:ascii="Calibri" w:hAnsi="Calibri"/>
                <w:b/>
                <w:color w:val="17365D"/>
                <w:sz w:val="18"/>
              </w:rPr>
              <w:t>What it proves</w:t>
            </w:r>
          </w:p>
        </w:tc>
      </w:tr>
      <w:tr>
        <w:tc>
          <w:tcPr>
            <w:tcW w:type="dxa" w:w="2450"/>
            <w:tcMar>
              <w:top w:w="80" w:type="dxa"/>
              <w:start w:w="120" w:type="dxa"/>
              <w:bottom w:w="80" w:type="dxa"/>
              <w:end w:w="120" w:type="dxa"/>
            </w:tcMar>
            <w:vAlign w:val="center"/>
          </w:tcPr>
          <w:p>
            <w:pPr>
              <w:spacing w:after="0"/>
            </w:pPr>
            <w:r>
              <w:rPr>
                <w:rFonts w:ascii="Calibri" w:hAnsi="Calibri"/>
                <w:color w:val="000000"/>
                <w:sz w:val="18"/>
              </w:rPr>
              <w:t>Automated tests</w:t>
            </w:r>
          </w:p>
        </w:tc>
        <w:tc>
          <w:tcPr>
            <w:tcW w:type="dxa" w:w="1900"/>
            <w:tcMar>
              <w:top w:w="80" w:type="dxa"/>
              <w:start w:w="120" w:type="dxa"/>
              <w:bottom w:w="80" w:type="dxa"/>
              <w:end w:w="120" w:type="dxa"/>
            </w:tcMar>
            <w:vAlign w:val="center"/>
          </w:tcPr>
          <w:p>
            <w:pPr>
              <w:spacing w:after="0"/>
              <w:jc w:val="center"/>
            </w:pPr>
            <w:r>
              <w:rPr>
                <w:rFonts w:ascii="Calibri" w:hAnsi="Calibri"/>
                <w:color w:val="000000"/>
                <w:sz w:val="18"/>
              </w:rPr>
              <w:t>116</w:t>
            </w:r>
          </w:p>
        </w:tc>
        <w:tc>
          <w:tcPr>
            <w:tcW w:type="dxa" w:w="5010"/>
            <w:tcMar>
              <w:top w:w="80" w:type="dxa"/>
              <w:start w:w="120" w:type="dxa"/>
              <w:bottom w:w="80" w:type="dxa"/>
              <w:end w:w="120" w:type="dxa"/>
            </w:tcMar>
            <w:vAlign w:val="center"/>
          </w:tcPr>
          <w:p>
            <w:pPr>
              <w:spacing w:after="0"/>
            </w:pPr>
            <w:r>
              <w:rPr>
                <w:rFonts w:ascii="Calibri" w:hAnsi="Calibri"/>
                <w:color w:val="000000"/>
                <w:sz w:val="18"/>
              </w:rPr>
              <w:t>The tested implementation behaviours pass</w:t>
            </w:r>
          </w:p>
        </w:tc>
      </w:tr>
      <w:tr>
        <w:tc>
          <w:tcPr>
            <w:tcW w:type="dxa" w:w="2450"/>
            <w:tcMar>
              <w:top w:w="80" w:type="dxa"/>
              <w:start w:w="120" w:type="dxa"/>
              <w:bottom w:w="80" w:type="dxa"/>
              <w:end w:w="120" w:type="dxa"/>
            </w:tcMar>
            <w:vAlign w:val="center"/>
          </w:tcPr>
          <w:p>
            <w:pPr>
              <w:spacing w:after="0"/>
            </w:pPr>
            <w:r>
              <w:rPr>
                <w:rFonts w:ascii="Calibri" w:hAnsi="Calibri"/>
                <w:color w:val="000000"/>
                <w:sz w:val="18"/>
              </w:rPr>
              <w:t>Representative test cases</w:t>
            </w:r>
          </w:p>
        </w:tc>
        <w:tc>
          <w:tcPr>
            <w:tcW w:type="dxa" w:w="1900"/>
            <w:tcMar>
              <w:top w:w="80" w:type="dxa"/>
              <w:start w:w="120" w:type="dxa"/>
              <w:bottom w:w="80" w:type="dxa"/>
              <w:end w:w="120" w:type="dxa"/>
            </w:tcMar>
            <w:vAlign w:val="center"/>
          </w:tcPr>
          <w:p>
            <w:pPr>
              <w:spacing w:after="0"/>
              <w:jc w:val="center"/>
            </w:pPr>
            <w:r>
              <w:rPr>
                <w:rFonts w:ascii="Calibri" w:hAnsi="Calibri"/>
                <w:color w:val="000000"/>
                <w:sz w:val="18"/>
              </w:rPr>
              <w:t>28</w:t>
            </w:r>
          </w:p>
        </w:tc>
        <w:tc>
          <w:tcPr>
            <w:tcW w:type="dxa" w:w="5010"/>
            <w:tcMar>
              <w:top w:w="80" w:type="dxa"/>
              <w:start w:w="120" w:type="dxa"/>
              <w:bottom w:w="80" w:type="dxa"/>
              <w:end w:w="120" w:type="dxa"/>
            </w:tcMar>
            <w:vAlign w:val="center"/>
          </w:tcPr>
          <w:p>
            <w:pPr>
              <w:spacing w:after="0"/>
            </w:pPr>
            <w:r>
              <w:rPr>
                <w:rFonts w:ascii="Calibri" w:hAnsi="Calibri"/>
                <w:color w:val="000000"/>
                <w:sz w:val="18"/>
              </w:rPr>
              <w:t>Positive, negative, boundary and failure cases are documented</w:t>
            </w:r>
          </w:p>
        </w:tc>
      </w:tr>
      <w:tr>
        <w:tc>
          <w:tcPr>
            <w:tcW w:type="dxa" w:w="2450"/>
            <w:tcMar>
              <w:top w:w="80" w:type="dxa"/>
              <w:start w:w="120" w:type="dxa"/>
              <w:bottom w:w="80" w:type="dxa"/>
              <w:end w:w="120" w:type="dxa"/>
            </w:tcMar>
            <w:vAlign w:val="center"/>
          </w:tcPr>
          <w:p>
            <w:pPr>
              <w:spacing w:after="0"/>
            </w:pPr>
            <w:r>
              <w:rPr>
                <w:rFonts w:ascii="Calibri" w:hAnsi="Calibri"/>
                <w:color w:val="000000"/>
                <w:sz w:val="18"/>
              </w:rPr>
              <w:t>Deterministic replay</w:t>
            </w:r>
          </w:p>
        </w:tc>
        <w:tc>
          <w:tcPr>
            <w:tcW w:type="dxa" w:w="1900"/>
            <w:tcMar>
              <w:top w:w="80" w:type="dxa"/>
              <w:start w:w="120" w:type="dxa"/>
              <w:bottom w:w="80" w:type="dxa"/>
              <w:end w:w="120" w:type="dxa"/>
            </w:tcMar>
            <w:vAlign w:val="center"/>
          </w:tcPr>
          <w:p>
            <w:pPr>
              <w:spacing w:after="0"/>
              <w:jc w:val="center"/>
            </w:pPr>
            <w:r>
              <w:rPr>
                <w:rFonts w:ascii="Calibri" w:hAnsi="Calibri"/>
                <w:color w:val="000000"/>
                <w:sz w:val="18"/>
              </w:rPr>
              <w:t>13,159 frames</w:t>
            </w:r>
          </w:p>
        </w:tc>
        <w:tc>
          <w:tcPr>
            <w:tcW w:type="dxa" w:w="5010"/>
            <w:tcMar>
              <w:top w:w="80" w:type="dxa"/>
              <w:start w:w="120" w:type="dxa"/>
              <w:bottom w:w="80" w:type="dxa"/>
              <w:end w:w="120" w:type="dxa"/>
            </w:tcMar>
            <w:vAlign w:val="center"/>
          </w:tcPr>
          <w:p>
            <w:pPr>
              <w:spacing w:after="0"/>
            </w:pPr>
            <w:r>
              <w:rPr>
                <w:rFonts w:ascii="Calibri" w:hAnsi="Calibri"/>
                <w:color w:val="000000"/>
                <w:sz w:val="18"/>
              </w:rPr>
              <w:t>The integrated pipeline handles repeatable controlled phases</w:t>
            </w:r>
          </w:p>
        </w:tc>
      </w:tr>
      <w:tr>
        <w:tc>
          <w:tcPr>
            <w:tcW w:type="dxa" w:w="2450"/>
            <w:tcMar>
              <w:top w:w="80" w:type="dxa"/>
              <w:start w:w="120" w:type="dxa"/>
              <w:bottom w:w="80" w:type="dxa"/>
              <w:end w:w="120" w:type="dxa"/>
            </w:tcMar>
            <w:vAlign w:val="center"/>
          </w:tcPr>
          <w:p>
            <w:pPr>
              <w:spacing w:after="0"/>
            </w:pPr>
            <w:r>
              <w:rPr>
                <w:rFonts w:ascii="Calibri" w:hAnsi="Calibri"/>
                <w:color w:val="000000"/>
                <w:sz w:val="18"/>
              </w:rPr>
              <w:t>External stress test</w:t>
            </w:r>
          </w:p>
        </w:tc>
        <w:tc>
          <w:tcPr>
            <w:tcW w:type="dxa" w:w="1900"/>
            <w:tcMar>
              <w:top w:w="80" w:type="dxa"/>
              <w:start w:w="120" w:type="dxa"/>
              <w:bottom w:w="80" w:type="dxa"/>
              <w:end w:w="120" w:type="dxa"/>
            </w:tcMar>
            <w:vAlign w:val="center"/>
          </w:tcPr>
          <w:p>
            <w:pPr>
              <w:spacing w:after="0"/>
              <w:jc w:val="center"/>
            </w:pPr>
            <w:r>
              <w:rPr>
                <w:rFonts w:ascii="Calibri" w:hAnsi="Calibri"/>
                <w:color w:val="000000"/>
                <w:sz w:val="18"/>
              </w:rPr>
              <w:t>45,018,252 rows</w:t>
            </w:r>
          </w:p>
        </w:tc>
        <w:tc>
          <w:tcPr>
            <w:tcW w:type="dxa" w:w="5010"/>
            <w:tcMar>
              <w:top w:w="80" w:type="dxa"/>
              <w:start w:w="120" w:type="dxa"/>
              <w:bottom w:w="80" w:type="dxa"/>
              <w:end w:w="120" w:type="dxa"/>
            </w:tcMar>
            <w:vAlign w:val="center"/>
          </w:tcPr>
          <w:p>
            <w:pPr>
              <w:spacing w:after="0"/>
            </w:pPr>
            <w:r>
              <w:rPr>
                <w:rFonts w:ascii="Calibri" w:hAnsi="Calibri"/>
                <w:color w:val="000000"/>
                <w:sz w:val="18"/>
              </w:rPr>
              <w:t>Z-Score transfer assumptions were challenged at large scale</w:t>
            </w:r>
          </w:p>
        </w:tc>
      </w:tr>
    </w:tbl>
    <w:p>
      <w:pPr>
        <w:spacing w:after="20"/>
      </w:pPr>
    </w:p>
    <w:p>
      <w:pPr>
        <w:pStyle w:val="Heading2"/>
      </w:pPr>
      <w:r>
        <w:t>6.2 What the 116 tests mean</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The tests cover engine mathematics, feature guards, parsing, privacy, configuration, persistence, PCAP, replay, SIEM, API behaviour, training, metrics and response policy. They show software correctness for the tested cases. They do not prove field accuracy.</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Testing asks: did we build it correctly? Evaluation asks: does it detect well on relevant data?</w:t>
      </w:r>
    </w:p>
    <w:p>
      <w:pPr>
        <w:pStyle w:val="Heading2"/>
      </w:pPr>
      <w:r>
        <w:t>6.3 External result</w:t>
      </w:r>
    </w:p>
    <w:tbl>
      <w:tblPr>
        <w:tblStyle w:val="TableGrid"/>
        <w:tblW w:type="dxa" w:w="9360"/>
        <w:jc w:val="left"/>
        <w:tblLayout w:type="fixed"/>
        <w:tblLook w:firstColumn="1" w:firstRow="1" w:lastColumn="0" w:lastRow="0" w:noHBand="0" w:noVBand="1" w:val="04A0"/>
        <w:tblInd w:w="120" w:type="dxa"/>
      </w:tblPr>
      <w:tblGrid>
        <w:gridCol w:w="2100"/>
        <w:gridCol w:w="1900"/>
        <w:gridCol w:w="5360"/>
      </w:tblGrid>
      <w:tr>
        <w:trPr>
          <w:tblHeader w:val="true"/>
        </w:trPr>
        <w:tc>
          <w:tcPr>
            <w:tcW w:type="dxa" w:w="2100"/>
            <w:shd w:fill="E8EEF5"/>
            <w:tcMar>
              <w:top w:w="80" w:type="dxa"/>
              <w:start w:w="120" w:type="dxa"/>
              <w:bottom w:w="80" w:type="dxa"/>
              <w:end w:w="120" w:type="dxa"/>
            </w:tcMar>
            <w:vAlign w:val="center"/>
          </w:tcPr>
          <w:p>
            <w:pPr>
              <w:spacing w:after="0"/>
              <w:jc w:val="center"/>
            </w:pPr>
            <w:r>
              <w:rPr>
                <w:rFonts w:ascii="Calibri" w:hAnsi="Calibri"/>
                <w:b/>
                <w:color w:val="17365D"/>
                <w:sz w:val="18"/>
              </w:rPr>
              <w:t>Metric</w:t>
            </w:r>
          </w:p>
        </w:tc>
        <w:tc>
          <w:tcPr>
            <w:tcW w:type="dxa" w:w="1900"/>
            <w:shd w:fill="E8EEF5"/>
            <w:tcMar>
              <w:top w:w="80" w:type="dxa"/>
              <w:start w:w="120" w:type="dxa"/>
              <w:bottom w:w="80" w:type="dxa"/>
              <w:end w:w="120" w:type="dxa"/>
            </w:tcMar>
            <w:vAlign w:val="center"/>
          </w:tcPr>
          <w:p>
            <w:pPr>
              <w:spacing w:after="0"/>
              <w:jc w:val="center"/>
            </w:pPr>
            <w:r>
              <w:rPr>
                <w:rFonts w:ascii="Calibri" w:hAnsi="Calibri"/>
                <w:b/>
                <w:color w:val="17365D"/>
                <w:sz w:val="18"/>
              </w:rPr>
              <w:t>Result</w:t>
            </w:r>
          </w:p>
        </w:tc>
        <w:tc>
          <w:tcPr>
            <w:tcW w:type="dxa" w:w="5360"/>
            <w:shd w:fill="E8EEF5"/>
            <w:tcMar>
              <w:top w:w="80" w:type="dxa"/>
              <w:start w:w="120" w:type="dxa"/>
              <w:bottom w:w="80" w:type="dxa"/>
              <w:end w:w="120" w:type="dxa"/>
            </w:tcMar>
            <w:vAlign w:val="center"/>
          </w:tcPr>
          <w:p>
            <w:pPr>
              <w:spacing w:after="0"/>
              <w:jc w:val="center"/>
            </w:pPr>
            <w:r>
              <w:rPr>
                <w:rFonts w:ascii="Calibri" w:hAnsi="Calibri"/>
                <w:b/>
                <w:color w:val="17365D"/>
                <w:sz w:val="18"/>
              </w:rPr>
              <w:t>Plain meaning</w:t>
            </w:r>
          </w:p>
        </w:tc>
      </w:tr>
      <w:tr>
        <w:tc>
          <w:tcPr>
            <w:tcW w:type="dxa" w:w="2100"/>
            <w:tcMar>
              <w:top w:w="80" w:type="dxa"/>
              <w:start w:w="120" w:type="dxa"/>
              <w:bottom w:w="80" w:type="dxa"/>
              <w:end w:w="120" w:type="dxa"/>
            </w:tcMar>
            <w:vAlign w:val="center"/>
          </w:tcPr>
          <w:p>
            <w:pPr>
              <w:spacing w:after="0"/>
            </w:pPr>
            <w:r>
              <w:rPr>
                <w:rFonts w:ascii="Calibri" w:hAnsi="Calibri"/>
                <w:color w:val="000000"/>
                <w:sz w:val="18"/>
              </w:rPr>
              <w:t>Rows</w:t>
            </w:r>
          </w:p>
        </w:tc>
        <w:tc>
          <w:tcPr>
            <w:tcW w:type="dxa" w:w="1900"/>
            <w:tcMar>
              <w:top w:w="80" w:type="dxa"/>
              <w:start w:w="120" w:type="dxa"/>
              <w:bottom w:w="80" w:type="dxa"/>
              <w:end w:w="120" w:type="dxa"/>
            </w:tcMar>
            <w:vAlign w:val="center"/>
          </w:tcPr>
          <w:p>
            <w:pPr>
              <w:spacing w:after="0"/>
              <w:jc w:val="center"/>
            </w:pPr>
            <w:r>
              <w:rPr>
                <w:rFonts w:ascii="Calibri" w:hAnsi="Calibri"/>
                <w:color w:val="000000"/>
                <w:sz w:val="18"/>
              </w:rPr>
              <w:t>45,018,252</w:t>
            </w:r>
          </w:p>
        </w:tc>
        <w:tc>
          <w:tcPr>
            <w:tcW w:type="dxa" w:w="5360"/>
            <w:tcMar>
              <w:top w:w="80" w:type="dxa"/>
              <w:start w:w="120" w:type="dxa"/>
              <w:bottom w:w="80" w:type="dxa"/>
              <w:end w:w="120" w:type="dxa"/>
            </w:tcMar>
            <w:vAlign w:val="center"/>
          </w:tcPr>
          <w:p>
            <w:pPr>
              <w:spacing w:after="0"/>
            </w:pPr>
            <w:r>
              <w:rPr>
                <w:rFonts w:ascii="Calibri" w:hAnsi="Calibri"/>
                <w:color w:val="000000"/>
                <w:sz w:val="18"/>
              </w:rPr>
              <w:t>63 merged CIC-IoT2023 CSV files</w:t>
            </w:r>
          </w:p>
        </w:tc>
      </w:tr>
      <w:tr>
        <w:tc>
          <w:tcPr>
            <w:tcW w:type="dxa" w:w="2100"/>
            <w:tcMar>
              <w:top w:w="80" w:type="dxa"/>
              <w:start w:w="120" w:type="dxa"/>
              <w:bottom w:w="80" w:type="dxa"/>
              <w:end w:w="120" w:type="dxa"/>
            </w:tcMar>
            <w:vAlign w:val="center"/>
          </w:tcPr>
          <w:p>
            <w:pPr>
              <w:spacing w:after="0"/>
            </w:pPr>
            <w:r>
              <w:rPr>
                <w:rFonts w:ascii="Calibri" w:hAnsi="Calibri"/>
                <w:color w:val="000000"/>
                <w:sz w:val="18"/>
              </w:rPr>
              <w:t>Precision</w:t>
            </w:r>
          </w:p>
        </w:tc>
        <w:tc>
          <w:tcPr>
            <w:tcW w:type="dxa" w:w="1900"/>
            <w:tcMar>
              <w:top w:w="80" w:type="dxa"/>
              <w:start w:w="120" w:type="dxa"/>
              <w:bottom w:w="80" w:type="dxa"/>
              <w:end w:w="120" w:type="dxa"/>
            </w:tcMar>
            <w:vAlign w:val="center"/>
          </w:tcPr>
          <w:p>
            <w:pPr>
              <w:spacing w:after="0"/>
              <w:jc w:val="center"/>
            </w:pPr>
            <w:r>
              <w:rPr>
                <w:rFonts w:ascii="Calibri" w:hAnsi="Calibri"/>
                <w:color w:val="000000"/>
                <w:sz w:val="18"/>
              </w:rPr>
              <w:t>0.997417</w:t>
            </w:r>
          </w:p>
        </w:tc>
        <w:tc>
          <w:tcPr>
            <w:tcW w:type="dxa" w:w="5360"/>
            <w:tcMar>
              <w:top w:w="80" w:type="dxa"/>
              <w:start w:w="120" w:type="dxa"/>
              <w:bottom w:w="80" w:type="dxa"/>
              <w:end w:w="120" w:type="dxa"/>
            </w:tcMar>
            <w:vAlign w:val="center"/>
          </w:tcPr>
          <w:p>
            <w:pPr>
              <w:spacing w:after="0"/>
            </w:pPr>
            <w:r>
              <w:rPr>
                <w:rFonts w:ascii="Calibri" w:hAnsi="Calibri"/>
                <w:color w:val="000000"/>
                <w:sz w:val="18"/>
              </w:rPr>
              <w:t>Almost every raised alert was an attack</w:t>
            </w:r>
          </w:p>
        </w:tc>
      </w:tr>
      <w:tr>
        <w:tc>
          <w:tcPr>
            <w:tcW w:type="dxa" w:w="2100"/>
            <w:tcMar>
              <w:top w:w="80" w:type="dxa"/>
              <w:start w:w="120" w:type="dxa"/>
              <w:bottom w:w="80" w:type="dxa"/>
              <w:end w:w="120" w:type="dxa"/>
            </w:tcMar>
            <w:vAlign w:val="center"/>
          </w:tcPr>
          <w:p>
            <w:pPr>
              <w:spacing w:after="0"/>
            </w:pPr>
            <w:r>
              <w:rPr>
                <w:rFonts w:ascii="Calibri" w:hAnsi="Calibri"/>
                <w:color w:val="000000"/>
                <w:sz w:val="18"/>
              </w:rPr>
              <w:t>Recall</w:t>
            </w:r>
          </w:p>
        </w:tc>
        <w:tc>
          <w:tcPr>
            <w:tcW w:type="dxa" w:w="1900"/>
            <w:tcMar>
              <w:top w:w="80" w:type="dxa"/>
              <w:start w:w="120" w:type="dxa"/>
              <w:bottom w:w="80" w:type="dxa"/>
              <w:end w:w="120" w:type="dxa"/>
            </w:tcMar>
            <w:vAlign w:val="center"/>
          </w:tcPr>
          <w:p>
            <w:pPr>
              <w:spacing w:after="0"/>
              <w:jc w:val="center"/>
            </w:pPr>
            <w:r>
              <w:rPr>
                <w:rFonts w:ascii="Calibri" w:hAnsi="Calibri"/>
                <w:color w:val="000000"/>
                <w:sz w:val="18"/>
              </w:rPr>
              <w:t>0.043619</w:t>
            </w:r>
          </w:p>
        </w:tc>
        <w:tc>
          <w:tcPr>
            <w:tcW w:type="dxa" w:w="5360"/>
            <w:tcMar>
              <w:top w:w="80" w:type="dxa"/>
              <w:start w:w="120" w:type="dxa"/>
              <w:bottom w:w="80" w:type="dxa"/>
              <w:end w:w="120" w:type="dxa"/>
            </w:tcMar>
            <w:vAlign w:val="center"/>
          </w:tcPr>
          <w:p>
            <w:pPr>
              <w:spacing w:after="0"/>
            </w:pPr>
            <w:r>
              <w:rPr>
                <w:rFonts w:ascii="Calibri" w:hAnsi="Calibri"/>
                <w:color w:val="000000"/>
                <w:sz w:val="18"/>
              </w:rPr>
              <w:t>Only about 4.36 percent of attacks were found</w:t>
            </w:r>
          </w:p>
        </w:tc>
      </w:tr>
      <w:tr>
        <w:tc>
          <w:tcPr>
            <w:tcW w:type="dxa" w:w="2100"/>
            <w:tcMar>
              <w:top w:w="80" w:type="dxa"/>
              <w:start w:w="120" w:type="dxa"/>
              <w:bottom w:w="80" w:type="dxa"/>
              <w:end w:w="120" w:type="dxa"/>
            </w:tcMar>
            <w:vAlign w:val="center"/>
          </w:tcPr>
          <w:p>
            <w:pPr>
              <w:spacing w:after="0"/>
            </w:pPr>
            <w:r>
              <w:rPr>
                <w:rFonts w:ascii="Calibri" w:hAnsi="Calibri"/>
                <w:color w:val="000000"/>
                <w:sz w:val="18"/>
              </w:rPr>
              <w:t>F1</w:t>
            </w:r>
          </w:p>
        </w:tc>
        <w:tc>
          <w:tcPr>
            <w:tcW w:type="dxa" w:w="1900"/>
            <w:tcMar>
              <w:top w:w="80" w:type="dxa"/>
              <w:start w:w="120" w:type="dxa"/>
              <w:bottom w:w="80" w:type="dxa"/>
              <w:end w:w="120" w:type="dxa"/>
            </w:tcMar>
            <w:vAlign w:val="center"/>
          </w:tcPr>
          <w:p>
            <w:pPr>
              <w:spacing w:after="0"/>
              <w:jc w:val="center"/>
            </w:pPr>
            <w:r>
              <w:rPr>
                <w:rFonts w:ascii="Calibri" w:hAnsi="Calibri"/>
                <w:color w:val="000000"/>
                <w:sz w:val="18"/>
              </w:rPr>
              <w:t>0.083582</w:t>
            </w:r>
          </w:p>
        </w:tc>
        <w:tc>
          <w:tcPr>
            <w:tcW w:type="dxa" w:w="5360"/>
            <w:tcMar>
              <w:top w:w="80" w:type="dxa"/>
              <w:start w:w="120" w:type="dxa"/>
              <w:bottom w:w="80" w:type="dxa"/>
              <w:end w:w="120" w:type="dxa"/>
            </w:tcMar>
            <w:vAlign w:val="center"/>
          </w:tcPr>
          <w:p>
            <w:pPr>
              <w:spacing w:after="0"/>
            </w:pPr>
            <w:r>
              <w:rPr>
                <w:rFonts w:ascii="Calibri" w:hAnsi="Calibri"/>
                <w:color w:val="000000"/>
                <w:sz w:val="18"/>
              </w:rPr>
              <w:t>Overall detection balance was poor</w:t>
            </w:r>
          </w:p>
        </w:tc>
      </w:tr>
      <w:tr>
        <w:tc>
          <w:tcPr>
            <w:tcW w:type="dxa" w:w="2100"/>
            <w:tcMar>
              <w:top w:w="80" w:type="dxa"/>
              <w:start w:w="120" w:type="dxa"/>
              <w:bottom w:w="80" w:type="dxa"/>
              <w:end w:w="120" w:type="dxa"/>
            </w:tcMar>
            <w:vAlign w:val="center"/>
          </w:tcPr>
          <w:p>
            <w:pPr>
              <w:spacing w:after="0"/>
            </w:pPr>
            <w:r>
              <w:rPr>
                <w:rFonts w:ascii="Calibri" w:hAnsi="Calibri"/>
                <w:color w:val="000000"/>
                <w:sz w:val="18"/>
              </w:rPr>
              <w:t>MCC</w:t>
            </w:r>
          </w:p>
        </w:tc>
        <w:tc>
          <w:tcPr>
            <w:tcW w:type="dxa" w:w="1900"/>
            <w:tcMar>
              <w:top w:w="80" w:type="dxa"/>
              <w:start w:w="120" w:type="dxa"/>
              <w:bottom w:w="80" w:type="dxa"/>
              <w:end w:w="120" w:type="dxa"/>
            </w:tcMar>
            <w:vAlign w:val="center"/>
          </w:tcPr>
          <w:p>
            <w:pPr>
              <w:spacing w:after="0"/>
              <w:jc w:val="center"/>
            </w:pPr>
            <w:r>
              <w:rPr>
                <w:rFonts w:ascii="Calibri" w:hAnsi="Calibri"/>
                <w:color w:val="000000"/>
                <w:sz w:val="18"/>
              </w:rPr>
              <w:t>0.029049</w:t>
            </w:r>
          </w:p>
        </w:tc>
        <w:tc>
          <w:tcPr>
            <w:tcW w:type="dxa" w:w="5360"/>
            <w:tcMar>
              <w:top w:w="80" w:type="dxa"/>
              <w:start w:w="120" w:type="dxa"/>
              <w:bottom w:w="80" w:type="dxa"/>
              <w:end w:w="120" w:type="dxa"/>
            </w:tcMar>
            <w:vAlign w:val="center"/>
          </w:tcPr>
          <w:p>
            <w:pPr>
              <w:spacing w:after="0"/>
            </w:pPr>
            <w:r>
              <w:rPr>
                <w:rFonts w:ascii="Calibri" w:hAnsi="Calibri"/>
                <w:color w:val="000000"/>
                <w:sz w:val="18"/>
              </w:rPr>
              <w:t>Discrimination was close to zero</w:t>
            </w:r>
          </w:p>
        </w:tc>
      </w:tr>
      <w:tr>
        <w:tc>
          <w:tcPr>
            <w:tcW w:type="dxa" w:w="2100"/>
            <w:tcMar>
              <w:top w:w="80" w:type="dxa"/>
              <w:start w:w="120" w:type="dxa"/>
              <w:bottom w:w="80" w:type="dxa"/>
              <w:end w:w="120" w:type="dxa"/>
            </w:tcMar>
            <w:vAlign w:val="center"/>
          </w:tcPr>
          <w:p>
            <w:pPr>
              <w:spacing w:after="0"/>
            </w:pPr>
            <w:r>
              <w:rPr>
                <w:rFonts w:ascii="Calibri" w:hAnsi="Calibri"/>
                <w:color w:val="000000"/>
                <w:sz w:val="18"/>
              </w:rPr>
              <w:t>Attack prevalence</w:t>
            </w:r>
          </w:p>
        </w:tc>
        <w:tc>
          <w:tcPr>
            <w:tcW w:type="dxa" w:w="1900"/>
            <w:tcMar>
              <w:top w:w="80" w:type="dxa"/>
              <w:start w:w="120" w:type="dxa"/>
              <w:bottom w:w="80" w:type="dxa"/>
              <w:end w:w="120" w:type="dxa"/>
            </w:tcMar>
            <w:vAlign w:val="center"/>
          </w:tcPr>
          <w:p>
            <w:pPr>
              <w:spacing w:after="0"/>
              <w:jc w:val="center"/>
            </w:pPr>
            <w:r>
              <w:rPr>
                <w:rFonts w:ascii="Calibri" w:hAnsi="Calibri"/>
                <w:color w:val="000000"/>
                <w:sz w:val="18"/>
              </w:rPr>
              <w:t>0.976647</w:t>
            </w:r>
          </w:p>
        </w:tc>
        <w:tc>
          <w:tcPr>
            <w:tcW w:type="dxa" w:w="5360"/>
            <w:tcMar>
              <w:top w:w="80" w:type="dxa"/>
              <w:start w:w="120" w:type="dxa"/>
              <w:bottom w:w="80" w:type="dxa"/>
              <w:end w:w="120" w:type="dxa"/>
            </w:tcMar>
            <w:vAlign w:val="center"/>
          </w:tcPr>
          <w:p>
            <w:pPr>
              <w:spacing w:after="0"/>
            </w:pPr>
            <w:r>
              <w:rPr>
                <w:rFonts w:ascii="Calibri" w:hAnsi="Calibri"/>
                <w:color w:val="000000"/>
                <w:sz w:val="18"/>
              </w:rPr>
              <w:t>The dataset was about 97.66 percent attack</w:t>
            </w:r>
          </w:p>
        </w:tc>
      </w:tr>
      <w:tr>
        <w:tc>
          <w:tcPr>
            <w:tcW w:type="dxa" w:w="2100"/>
            <w:tcMar>
              <w:top w:w="80" w:type="dxa"/>
              <w:start w:w="120" w:type="dxa"/>
              <w:bottom w:w="80" w:type="dxa"/>
              <w:end w:w="120" w:type="dxa"/>
            </w:tcMar>
            <w:vAlign w:val="center"/>
          </w:tcPr>
          <w:p>
            <w:pPr>
              <w:spacing w:after="0"/>
            </w:pPr>
            <w:r>
              <w:rPr>
                <w:rFonts w:ascii="Calibri" w:hAnsi="Calibri"/>
                <w:color w:val="000000"/>
                <w:sz w:val="18"/>
              </w:rPr>
              <w:t>Always-positive F1</w:t>
            </w:r>
          </w:p>
        </w:tc>
        <w:tc>
          <w:tcPr>
            <w:tcW w:type="dxa" w:w="1900"/>
            <w:tcMar>
              <w:top w:w="80" w:type="dxa"/>
              <w:start w:w="120" w:type="dxa"/>
              <w:bottom w:w="80" w:type="dxa"/>
              <w:end w:w="120" w:type="dxa"/>
            </w:tcMar>
            <w:vAlign w:val="center"/>
          </w:tcPr>
          <w:p>
            <w:pPr>
              <w:spacing w:after="0"/>
              <w:jc w:val="center"/>
            </w:pPr>
            <w:r>
              <w:rPr>
                <w:rFonts w:ascii="Calibri" w:hAnsi="Calibri"/>
                <w:color w:val="000000"/>
                <w:sz w:val="18"/>
              </w:rPr>
              <w:t>0.988186</w:t>
            </w:r>
          </w:p>
        </w:tc>
        <w:tc>
          <w:tcPr>
            <w:tcW w:type="dxa" w:w="5360"/>
            <w:tcMar>
              <w:top w:w="80" w:type="dxa"/>
              <w:start w:w="120" w:type="dxa"/>
              <w:bottom w:w="80" w:type="dxa"/>
              <w:end w:w="120" w:type="dxa"/>
            </w:tcMar>
            <w:vAlign w:val="center"/>
          </w:tcPr>
          <w:p>
            <w:pPr>
              <w:spacing w:after="0"/>
            </w:pPr>
            <w:r>
              <w:rPr>
                <w:rFonts w:ascii="Calibri" w:hAnsi="Calibri"/>
                <w:color w:val="000000"/>
                <w:sz w:val="18"/>
              </w:rPr>
              <w:t>A trivial classifier looked strong because of imbalance</w:t>
            </w:r>
          </w:p>
        </w:tc>
      </w:tr>
    </w:tbl>
    <w:p>
      <w:pPr>
        <w:spacing w:after="20"/>
      </w:pP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The external result had very high precision but very low recall. It showed that the fixed Z-Score assumptions did not transfer well to the merged, heavy-tailed and non-temporal Rate data. This is a Z-Score stress test, not a complete benchmark of all five engines.</w:t>
      </w:r>
    </w:p>
    <w:p>
      <w:pPr>
        <w:keepLines/>
        <w:spacing w:before="60" w:after="140"/>
        <w:ind w:left="115" w:right="115"/>
        <w:shd w:fill="FDECEC"/>
      </w:pPr>
      <w:r>
        <w:rPr>
          <w:rFonts w:ascii="Calibri" w:hAnsi="Calibri"/>
          <w:b/>
          <w:color w:val="9B1C1C"/>
          <w:sz w:val="21"/>
        </w:rPr>
        <w:t xml:space="preserve">Do not claim: </w:t>
      </w:r>
      <w:r>
        <w:rPr>
          <w:rFonts w:ascii="Calibri" w:hAnsi="Calibri"/>
          <w:color w:val="000000"/>
          <w:sz w:val="21"/>
        </w:rPr>
        <w:t>Do not say all five engines failed on 45 million rows. Only the Rate feature was semantically compatible, so only Z-Score was tested externally in that run.</w:t>
      </w:r>
    </w:p>
    <w:p>
      <w:pPr>
        <w:pStyle w:val="Heading2"/>
      </w:pPr>
      <w:r>
        <w:t>6.4 Why the negative result is valuable</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It prevents a misleading production claim, exposes an assumption failure, shows why prevalence-aware metrics matter and gives clear future work. Honest critical evaluation is stronger than hiding an inconvenient result.</w:t>
      </w:r>
    </w:p>
    <w:p>
      <w:pPr>
        <w:pStyle w:val="Heading2"/>
      </w:pPr>
      <w:r>
        <w:t>6.5 Confusion counts</w:t>
      </w:r>
    </w:p>
    <w:p>
      <w:pPr>
        <w:keepLines/>
        <w:spacing w:before="60" w:after="140"/>
        <w:ind w:left="115" w:right="115"/>
        <w:shd w:fill="E8EEF5"/>
      </w:pPr>
      <w:r>
        <w:rPr>
          <w:rFonts w:ascii="Calibri" w:hAnsi="Calibri"/>
          <w:b/>
          <w:color w:val="17365D"/>
          <w:sz w:val="21"/>
        </w:rPr>
        <w:t xml:space="preserve">Counts: </w:t>
      </w:r>
      <w:r>
        <w:rPr>
          <w:rFonts w:ascii="Calibri" w:hAnsi="Calibri"/>
          <w:color w:val="000000"/>
          <w:sz w:val="21"/>
        </w:rPr>
        <w:t>True positives 1,917,787. False positives 4,967. False negatives 42,049,152. True negatives 1,046,346.</w:t>
      </w:r>
    </w:p>
    <w:p>
      <w:pPr>
        <w:pStyle w:val="Heading1"/>
      </w:pPr>
      <w:r>
        <w:t>7. Limitations and future work</w:t>
      </w:r>
    </w:p>
    <w:p>
      <w:pPr>
        <w:pStyle w:val="Heading2"/>
      </w:pPr>
      <w:r>
        <w:t>7.1 Main limitations</w:t>
      </w:r>
    </w:p>
    <w:p>
      <w:pPr>
        <w:numPr>
          <w:ilvl w:val="0"/>
          <w:numId w:val="10"/>
        </w:numPr>
      </w:pPr>
      <w:r>
        <w:t>HTTPS payload content is opaque.</w:t>
      </w:r>
    </w:p>
    <w:p>
      <w:pPr>
        <w:numPr>
          <w:ilvl w:val="0"/>
          <w:numId w:val="10"/>
        </w:numPr>
      </w:pPr>
      <w:r>
        <w:t>Live capture and iptables are Linux-specific.</w:t>
      </w:r>
    </w:p>
    <w:p>
      <w:pPr>
        <w:numPr>
          <w:ilvl w:val="0"/>
          <w:numId w:val="10"/>
        </w:numPr>
      </w:pPr>
      <w:r>
        <w:t>The dashboard is for an isolated lab, not public exposure.</w:t>
      </w:r>
    </w:p>
    <w:p>
      <w:pPr>
        <w:numPr>
          <w:ilvl w:val="0"/>
          <w:numId w:val="10"/>
        </w:numPr>
      </w:pPr>
      <w:r>
        <w:t>The external Z-Score recall was very low.</w:t>
      </w:r>
    </w:p>
    <w:p>
      <w:pPr>
        <w:numPr>
          <w:ilvl w:val="0"/>
          <w:numId w:val="10"/>
        </w:numPr>
      </w:pPr>
      <w:r>
        <w:t>KNN and K-Means use a limited feature space.</w:t>
      </w:r>
    </w:p>
    <w:p>
      <w:pPr>
        <w:numPr>
          <w:ilvl w:val="0"/>
          <w:numId w:val="10"/>
        </w:numPr>
      </w:pPr>
      <w:r>
        <w:t>Source IP addresses can be spoofed.</w:t>
      </w:r>
    </w:p>
    <w:p>
      <w:pPr>
        <w:numPr>
          <w:ilvl w:val="0"/>
          <w:numId w:val="10"/>
        </w:numPr>
      </w:pPr>
      <w:r>
        <w:t>UDP telemetry is unauthenticated and may lose messages.</w:t>
      </w:r>
    </w:p>
    <w:p>
      <w:pPr>
        <w:numPr>
          <w:ilvl w:val="0"/>
          <w:numId w:val="10"/>
        </w:numPr>
      </w:pPr>
      <w:r>
        <w:t>Flat-file evidence lacks database search, transactions and case management.</w:t>
      </w:r>
    </w:p>
    <w:p>
      <w:pPr>
        <w:numPr>
          <w:ilvl w:val="0"/>
          <w:numId w:val="10"/>
        </w:numPr>
      </w:pPr>
      <w:r>
        <w:t>Two test sockets produced cleanup ResourceWarnings even though the suite passed.</w:t>
      </w:r>
    </w:p>
    <w:p>
      <w:pPr>
        <w:numPr>
          <w:ilvl w:val="0"/>
          <w:numId w:val="10"/>
        </w:numPr>
      </w:pPr>
      <w:r>
        <w:t>No current measured CPU, memory or latency experiment supports performance claims.</w:t>
      </w:r>
    </w:p>
    <w:p>
      <w:pPr>
        <w:pStyle w:val="Heading2"/>
      </w:pPr>
      <w:r>
        <w:t>7.2 Future work in priority order</w:t>
      </w:r>
    </w:p>
    <w:p>
      <w:pPr>
        <w:numPr>
          <w:ilvl w:val="0"/>
          <w:numId w:val="15"/>
        </w:numPr>
      </w:pPr>
      <w:r>
        <w:t>Rebuild evaluation around genuine time windows, balanced devices and attack-family splits.</w:t>
      </w:r>
    </w:p>
    <w:p>
      <w:pPr>
        <w:numPr>
          <w:ilvl w:val="0"/>
          <w:numId w:val="15"/>
        </w:numPr>
      </w:pPr>
      <w:r>
        <w:t>Calibrate thresholds with robust streaming statistics and confidence intervals.</w:t>
      </w:r>
    </w:p>
    <w:p>
      <w:pPr>
        <w:numPr>
          <w:ilvl w:val="0"/>
          <w:numId w:val="15"/>
        </w:numPr>
      </w:pPr>
      <w:r>
        <w:t>Measure CPU, memory, latency, throughput, drops and alert quality together.</w:t>
      </w:r>
    </w:p>
    <w:p>
      <w:pPr>
        <w:numPr>
          <w:ilvl w:val="0"/>
          <w:numId w:val="15"/>
        </w:numPr>
      </w:pPr>
      <w:r>
        <w:t>Add authenticated dashboard access, TLS-protected telemetry and replay protection.</w:t>
      </w:r>
    </w:p>
    <w:p>
      <w:pPr>
        <w:numPr>
          <w:ilvl w:val="0"/>
          <w:numId w:val="15"/>
        </w:numPr>
      </w:pPr>
      <w:r>
        <w:t>Move hot-path capture and counters to eBPF, XDP, Rust or native code while preserving inspectable logic.</w:t>
      </w:r>
    </w:p>
    <w:p>
      <w:pPr>
        <w:numPr>
          <w:ilvl w:val="0"/>
          <w:numId w:val="15"/>
        </w:numPr>
      </w:pPr>
      <w:r>
        <w:t>Add DNS, TLS fingerprinting, richer IPv6 parsing and encrypted-traffic metadata.</w:t>
      </w:r>
    </w:p>
    <w:p>
      <w:pPr>
        <w:numPr>
          <w:ilvl w:val="0"/>
          <w:numId w:val="15"/>
        </w:numPr>
      </w:pPr>
      <w:r>
        <w:t>Add model versioning, drift monitoring, rollback and signed brain files.</w:t>
      </w:r>
    </w:p>
    <w:p>
      <w:pPr>
        <w:numPr>
          <w:ilvl w:val="0"/>
          <w:numId w:val="15"/>
        </w:numPr>
      </w:pPr>
      <w:r>
        <w:t>Compare against mature tools under the same workload and operating conditions.</w:t>
      </w:r>
    </w:p>
    <w:p>
      <w:pPr>
        <w:keepLines/>
        <w:spacing w:before="60" w:after="140"/>
        <w:ind w:left="115" w:right="115"/>
        <w:shd w:fill="EAF5EF"/>
      </w:pPr>
      <w:r>
        <w:rPr>
          <w:rFonts w:ascii="Calibri" w:hAnsi="Calibri"/>
          <w:b/>
          <w:color w:val="2D6A4F"/>
          <w:sz w:val="21"/>
        </w:rPr>
        <w:t xml:space="preserve">Say this: </w:t>
      </w:r>
      <w:r>
        <w:rPr>
          <w:rFonts w:ascii="Calibri" w:hAnsi="Calibri"/>
          <w:color w:val="000000"/>
          <w:sz w:val="21"/>
        </w:rPr>
        <w:t>MANTIS achieved its aim as a functioning, inspectable and critically evaluated research prototype. It did not establish production readiness or broad detection accuracy.</w:t>
      </w:r>
    </w:p>
    <w:p>
      <w:pPr>
        <w:pStyle w:val="Heading1"/>
      </w:pPr>
      <w:r>
        <w:t>8. Simple presentation script</w:t>
      </w:r>
    </w:p>
    <w:p>
      <w:pPr>
        <w:keepLines/>
        <w:spacing w:before="60" w:after="140"/>
        <w:ind w:left="115" w:right="115"/>
        <w:shd w:fill="E8EEF5"/>
      </w:pPr>
      <w:r>
        <w:rPr>
          <w:rFonts w:ascii="Calibri" w:hAnsi="Calibri"/>
          <w:b/>
          <w:color w:val="17365D"/>
          <w:sz w:val="21"/>
        </w:rPr>
        <w:t xml:space="preserve">Target: </w:t>
      </w:r>
      <w:r>
        <w:rPr>
          <w:rFonts w:ascii="Calibri" w:hAnsi="Calibri"/>
          <w:color w:val="000000"/>
          <w:sz w:val="21"/>
        </w:rPr>
        <w:t>Speak for about 8 to 10 minutes. Use the cue first, then the short sentence. Do not read long paragraphs.</w:t>
      </w:r>
    </w:p>
    <w:p>
      <w:pPr>
        <w:pStyle w:val="Heading2"/>
      </w:pPr>
      <w:r>
        <w:t>1. Title</w:t>
      </w:r>
    </w:p>
    <w:p>
      <w:pPr>
        <w:spacing w:after="40"/>
      </w:pPr>
      <w:r>
        <w:rPr>
          <w:rFonts w:ascii="Calibri" w:hAnsi="Calibri"/>
          <w:b/>
          <w:color w:val="9C6B00"/>
        </w:rPr>
        <w:t xml:space="preserve">Cue: </w:t>
      </w:r>
      <w:r>
        <w:t>What I built</w:t>
      </w:r>
    </w:p>
    <w:p>
      <w:pPr>
        <w:pStyle w:val="Answer"/>
      </w:pPr>
      <w:r>
        <w:t>Say: My project is MANTIS, a transparent host-based intrusion detection research prototype for commodity Linux.</w:t>
      </w:r>
    </w:p>
    <w:p>
      <w:pPr>
        <w:pStyle w:val="Heading2"/>
      </w:pPr>
      <w:r>
        <w:t>2. Problem</w:t>
      </w:r>
    </w:p>
    <w:p>
      <w:pPr>
        <w:spacing w:after="40"/>
      </w:pPr>
      <w:r>
        <w:rPr>
          <w:rFonts w:ascii="Calibri" w:hAnsi="Calibri"/>
          <w:b/>
          <w:color w:val="9C6B00"/>
        </w:rPr>
        <w:t xml:space="preserve">Cue: </w:t>
      </w:r>
      <w:r>
        <w:t>Small hosts need clarity</w:t>
      </w:r>
    </w:p>
    <w:p>
      <w:pPr>
        <w:pStyle w:val="Answer"/>
      </w:pPr>
      <w:r>
        <w:t>Say: Small Linux and IoT environments face scans, floods, malicious payloads and known bad addresses, but mature platforms can be complex.</w:t>
      </w:r>
    </w:p>
    <w:p>
      <w:pPr>
        <w:pStyle w:val="Heading2"/>
      </w:pPr>
      <w:r>
        <w:t>3. Aim</w:t>
      </w:r>
    </w:p>
    <w:p>
      <w:pPr>
        <w:spacing w:after="40"/>
      </w:pPr>
      <w:r>
        <w:rPr>
          <w:rFonts w:ascii="Calibri" w:hAnsi="Calibri"/>
          <w:b/>
          <w:color w:val="9C6B00"/>
        </w:rPr>
        <w:t xml:space="preserve">Cue: </w:t>
      </w:r>
      <w:r>
        <w:t>Five clear methods</w:t>
      </w:r>
    </w:p>
    <w:p>
      <w:pPr>
        <w:pStyle w:val="Answer"/>
      </w:pPr>
      <w:r>
        <w:t>Say: The aim was to build and critically evaluate a low-footprint, explainable detector using five Standard Library techniques.</w:t>
      </w:r>
    </w:p>
    <w:p>
      <w:pPr>
        <w:pStyle w:val="Heading2"/>
      </w:pPr>
      <w:r>
        <w:t>4. Method</w:t>
      </w:r>
    </w:p>
    <w:p>
      <w:pPr>
        <w:spacing w:after="40"/>
      </w:pPr>
      <w:r>
        <w:rPr>
          <w:rFonts w:ascii="Calibri" w:hAnsi="Calibri"/>
          <w:b/>
          <w:color w:val="9C6B00"/>
        </w:rPr>
        <w:t xml:space="preserve">Cue: </w:t>
      </w:r>
      <w:r>
        <w:t>Build and evaluate</w:t>
      </w:r>
    </w:p>
    <w:p>
      <w:pPr>
        <w:pStyle w:val="Answer"/>
      </w:pPr>
      <w:r>
        <w:t>Say: Constructive research built the artefact, V-model traceability linked requirements to tests and quantitative evidence measured results.</w:t>
      </w:r>
    </w:p>
    <w:p>
      <w:pPr>
        <w:pStyle w:val="Heading2"/>
      </w:pPr>
      <w:r>
        <w:t>5. Architecture</w:t>
      </w:r>
    </w:p>
    <w:p>
      <w:pPr>
        <w:spacing w:after="40"/>
      </w:pPr>
      <w:r>
        <w:rPr>
          <w:rFonts w:ascii="Calibri" w:hAnsi="Calibri"/>
          <w:b/>
          <w:color w:val="9C6B00"/>
        </w:rPr>
        <w:t xml:space="preserve">Cue: </w:t>
      </w:r>
      <w:r>
        <w:t>Two threads, one dispatcher</w:t>
      </w:r>
    </w:p>
    <w:p>
      <w:pPr>
        <w:pStyle w:val="Answer"/>
      </w:pPr>
      <w:r>
        <w:t>Say: A producer captures frames, a consumer parses and detects, and AlertDispatcher applies one evidence and response policy.</w:t>
      </w:r>
    </w:p>
    <w:p>
      <w:pPr>
        <w:pStyle w:val="Heading2"/>
      </w:pPr>
      <w:r>
        <w:t>6. Engines</w:t>
      </w:r>
    </w:p>
    <w:p>
      <w:pPr>
        <w:spacing w:after="40"/>
      </w:pPr>
      <w:r>
        <w:rPr>
          <w:rFonts w:ascii="Calibri" w:hAnsi="Calibri"/>
          <w:b/>
          <w:color w:val="9C6B00"/>
        </w:rPr>
        <w:t xml:space="preserve">Cue: </w:t>
      </w:r>
      <w:r>
        <w:t>Volume, scan, payload, novelty, reputation</w:t>
      </w:r>
    </w:p>
    <w:p>
      <w:pPr>
        <w:pStyle w:val="Answer"/>
      </w:pPr>
      <w:r>
        <w:t>Say: Z-Score, KNN, Naive Bayes, K-Means and Bloom Filter cover five complementary behaviours.</w:t>
      </w:r>
    </w:p>
    <w:p>
      <w:pPr>
        <w:pStyle w:val="Heading2"/>
      </w:pPr>
      <w:r>
        <w:t>7. Safety</w:t>
      </w:r>
    </w:p>
    <w:p>
      <w:pPr>
        <w:spacing w:after="40"/>
      </w:pPr>
      <w:r>
        <w:rPr>
          <w:rFonts w:ascii="Calibri" w:hAnsi="Calibri"/>
          <w:b/>
          <w:color w:val="9C6B00"/>
        </w:rPr>
        <w:t xml:space="preserve">Cue: </w:t>
      </w:r>
      <w:r>
        <w:t>Evidence before action</w:t>
      </w:r>
    </w:p>
    <w:p>
      <w:pPr>
        <w:pStyle w:val="Answer"/>
      </w:pPr>
      <w:r>
        <w:t>Say: Privacy limits stored payloads, resources are bounded and blocking is disabled by default and policy-gated.</w:t>
      </w:r>
    </w:p>
    <w:p>
      <w:pPr>
        <w:pStyle w:val="Heading2"/>
      </w:pPr>
      <w:r>
        <w:t>8. Training</w:t>
      </w:r>
    </w:p>
    <w:p>
      <w:pPr>
        <w:spacing w:after="40"/>
      </w:pPr>
      <w:r>
        <w:rPr>
          <w:rFonts w:ascii="Calibri" w:hAnsi="Calibri"/>
          <w:b/>
          <w:color w:val="9C6B00"/>
        </w:rPr>
        <w:t xml:space="preserve">Cue: </w:t>
      </w:r>
      <w:r>
        <w:t>Readable state</w:t>
      </w:r>
    </w:p>
    <w:p>
      <w:pPr>
        <w:pStyle w:val="Answer"/>
      </w:pPr>
      <w:r>
        <w:t>Say: Validated engine-specific training produces readable JSON brain state that can be restored safely.</w:t>
      </w:r>
    </w:p>
    <w:p>
      <w:pPr>
        <w:pStyle w:val="Heading2"/>
      </w:pPr>
      <w:r>
        <w:t>9. Testing</w:t>
      </w:r>
    </w:p>
    <w:p>
      <w:pPr>
        <w:spacing w:after="40"/>
      </w:pPr>
      <w:r>
        <w:rPr>
          <w:rFonts w:ascii="Calibri" w:hAnsi="Calibri"/>
          <w:b/>
          <w:color w:val="9C6B00"/>
        </w:rPr>
        <w:t xml:space="preserve">Cue: </w:t>
      </w:r>
      <w:r>
        <w:t>116 correct</w:t>
      </w:r>
    </w:p>
    <w:p>
      <w:pPr>
        <w:pStyle w:val="Answer"/>
      </w:pPr>
      <w:r>
        <w:t>Say: All 116 automated tests passed, showing the tested software behaviours work as designed.</w:t>
      </w:r>
    </w:p>
    <w:p>
      <w:pPr>
        <w:pStyle w:val="Heading2"/>
      </w:pPr>
      <w:r>
        <w:t>10. Evaluation</w:t>
      </w:r>
    </w:p>
    <w:p>
      <w:pPr>
        <w:spacing w:after="40"/>
      </w:pPr>
      <w:r>
        <w:rPr>
          <w:rFonts w:ascii="Calibri" w:hAnsi="Calibri"/>
          <w:b/>
          <w:color w:val="9C6B00"/>
        </w:rPr>
        <w:t xml:space="preserve">Cue: </w:t>
      </w:r>
      <w:r>
        <w:t>45 million critical</w:t>
      </w:r>
    </w:p>
    <w:p>
      <w:pPr>
        <w:pStyle w:val="Answer"/>
      </w:pPr>
      <w:r>
        <w:t>Say: The large Z-Score stress test had high precision but only 4.36 percent recall, revealing weak transfer.</w:t>
      </w:r>
    </w:p>
    <w:p>
      <w:pPr>
        <w:pStyle w:val="Heading2"/>
      </w:pPr>
      <w:r>
        <w:t>11. Limitations</w:t>
      </w:r>
    </w:p>
    <w:p>
      <w:pPr>
        <w:spacing w:after="40"/>
      </w:pPr>
      <w:r>
        <w:rPr>
          <w:rFonts w:ascii="Calibri" w:hAnsi="Calibri"/>
          <w:b/>
          <w:color w:val="9C6B00"/>
        </w:rPr>
        <w:t xml:space="preserve">Cue: </w:t>
      </w:r>
      <w:r>
        <w:t>Prototype, not replacement</w:t>
      </w:r>
    </w:p>
    <w:p>
      <w:pPr>
        <w:pStyle w:val="Answer"/>
      </w:pPr>
      <w:r>
        <w:t>Say: Encrypted content, limited features, weak external recall and unmeasured performance restrict the claims.</w:t>
      </w:r>
    </w:p>
    <w:p>
      <w:pPr>
        <w:pStyle w:val="Heading2"/>
      </w:pPr>
      <w:r>
        <w:t>12. Conclusion</w:t>
      </w:r>
    </w:p>
    <w:p>
      <w:pPr>
        <w:spacing w:after="40"/>
      </w:pPr>
      <w:r>
        <w:rPr>
          <w:rFonts w:ascii="Calibri" w:hAnsi="Calibri"/>
          <w:b/>
          <w:color w:val="9C6B00"/>
        </w:rPr>
        <w:t xml:space="preserve">Cue: </w:t>
      </w:r>
      <w:r>
        <w:t>Transparent and honest</w:t>
      </w:r>
    </w:p>
    <w:p>
      <w:pPr>
        <w:pStyle w:val="Answer"/>
      </w:pPr>
      <w:r>
        <w:t>Say: MANTIS proves the architecture can work, while the evaluation shows what must improve before deployment claims.</w:t>
      </w:r>
    </w:p>
    <w:p>
      <w:r>
        <w:br w:type="page"/>
      </w:r>
    </w:p>
    <w:p>
      <w:pPr>
        <w:pStyle w:val="Heading1"/>
      </w:pPr>
      <w:r>
        <w:t>9. Safe demonstration</w:t>
      </w:r>
    </w:p>
    <w:p>
      <w:pPr>
        <w:keepLines/>
        <w:spacing w:before="60" w:after="140"/>
        <w:ind w:left="115" w:right="115"/>
        <w:shd w:fill="FDECEC"/>
      </w:pPr>
      <w:r>
        <w:rPr>
          <w:rFonts w:ascii="Calibri" w:hAnsi="Calibri"/>
          <w:b/>
          <w:color w:val="9B1C1C"/>
          <w:sz w:val="21"/>
        </w:rPr>
        <w:t xml:space="preserve">Do not claim: </w:t>
      </w:r>
      <w:r>
        <w:rPr>
          <w:rFonts w:ascii="Calibri" w:hAnsi="Calibri"/>
          <w:color w:val="000000"/>
          <w:sz w:val="21"/>
        </w:rPr>
        <w:t>Use loopback or an isolated lab system that you own. Keep blocking disabled for the normal viva demonstration.</w:t>
      </w:r>
    </w:p>
    <w:p>
      <w:pPr>
        <w:pStyle w:val="Heading2"/>
      </w:pPr>
      <w:r>
        <w:t>9.1 Before the viva</w:t>
      </w:r>
    </w:p>
    <w:p>
      <w:pPr>
        <w:numPr>
          <w:ilvl w:val="0"/>
          <w:numId w:val="10"/>
        </w:numPr>
      </w:pPr>
      <w:r>
        <w:t>Use a Linux VM with Python 3 and required operating-system tools already tested.</w:t>
      </w:r>
    </w:p>
    <w:p>
      <w:pPr>
        <w:numPr>
          <w:ilvl w:val="0"/>
          <w:numId w:val="10"/>
        </w:numPr>
      </w:pPr>
      <w:r>
        <w:t>Confirm the project directory and exact interface name.</w:t>
      </w:r>
    </w:p>
    <w:p>
      <w:pPr>
        <w:numPr>
          <w:ilvl w:val="0"/>
          <w:numId w:val="10"/>
        </w:numPr>
      </w:pPr>
      <w:r>
        <w:t>Prepare the deterministic replay as the main demonstration.</w:t>
      </w:r>
    </w:p>
    <w:p>
      <w:pPr>
        <w:numPr>
          <w:ilvl w:val="0"/>
          <w:numId w:val="10"/>
        </w:numPr>
      </w:pPr>
      <w:r>
        <w:t>Keep screenshots and generated CSV and HTML evidence as a fallback.</w:t>
      </w:r>
    </w:p>
    <w:p>
      <w:pPr>
        <w:numPr>
          <w:ilvl w:val="0"/>
          <w:numId w:val="10"/>
        </w:numPr>
      </w:pPr>
      <w:r>
        <w:t>Run the 116-test command and keep the final OK lines visible.</w:t>
      </w:r>
    </w:p>
    <w:p>
      <w:pPr>
        <w:pStyle w:val="Heading2"/>
      </w:pPr>
      <w:r>
        <w:t>9.2 Five-step demo</w:t>
      </w:r>
    </w:p>
    <w:p>
      <w:pPr>
        <w:numPr>
          <w:ilvl w:val="0"/>
          <w:numId w:val="16"/>
        </w:numPr>
      </w:pPr>
      <w:r>
        <w:t>Show the automated tests passing.</w:t>
      </w:r>
    </w:p>
    <w:p>
      <w:pPr>
        <w:numPr>
          <w:ilvl w:val="0"/>
          <w:numId w:val="16"/>
        </w:numPr>
      </w:pPr>
      <w:r>
        <w:t>Generate or open the deterministic all-engine PCAP replay.</w:t>
      </w:r>
    </w:p>
    <w:p>
      <w:pPr>
        <w:numPr>
          <w:ilvl w:val="0"/>
          <w:numId w:val="16"/>
        </w:numPr>
      </w:pPr>
      <w:r>
        <w:t>Start the local SIEM dashboard and open Overview, Packets and Alerts.</w:t>
      </w:r>
    </w:p>
    <w:p>
      <w:pPr>
        <w:numPr>
          <w:ilvl w:val="0"/>
          <w:numId w:val="16"/>
        </w:numPr>
      </w:pPr>
      <w:r>
        <w:t>Explain one alert from feature input to Verdict, dispatcher and evidence.</w:t>
      </w:r>
    </w:p>
    <w:p>
      <w:pPr>
        <w:numPr>
          <w:ilvl w:val="0"/>
          <w:numId w:val="16"/>
        </w:numPr>
      </w:pPr>
      <w:r>
        <w:t>Stop cleanly and show the saved brain JSON, CSV and HTML report.</w:t>
      </w:r>
    </w:p>
    <w:p>
      <w:pPr>
        <w:pStyle w:val="Heading2"/>
      </w:pPr>
      <w:r>
        <w:t>9.3 Commands to rehearse</w:t>
      </w:r>
    </w:p>
    <w:p>
      <w:pPr>
        <w:pStyle w:val="CodeBlock"/>
        <w:keepNext/>
        <w:shd w:fill="F7F8FA"/>
      </w:pPr>
      <w:r>
        <w:t>cd src</w:t>
      </w:r>
    </w:p>
    <w:p>
      <w:pPr>
        <w:pStyle w:val="CodeBlock"/>
        <w:keepNext/>
        <w:shd w:fill="F7F8FA"/>
      </w:pPr>
      <w:r>
        <w:t>python -m unittest discover -s tests -v</w:t>
      </w:r>
    </w:p>
    <w:p>
      <w:pPr>
        <w:pStyle w:val="CodeBlock"/>
        <w:keepNext/>
        <w:shd w:fill="F7F8FA"/>
      </w:pPr>
      <w:r>
        <w:t>mantis-replay --generate ~/mantis-all-engines.pcap</w:t>
      </w:r>
    </w:p>
    <w:p>
      <w:pPr>
        <w:pStyle w:val="CodeBlock"/>
        <w:keepNext/>
        <w:shd w:fill="F7F8FA"/>
      </w:pPr>
      <w:r>
        <w:t>mantis-replay --pcap ~/mantis-all-engines.pcap --out-json ~/mantis-results.json</w:t>
      </w:r>
    </w:p>
    <w:p>
      <w:pPr>
        <w:pStyle w:val="CodeBlock"/>
        <w:keepNext/>
        <w:shd w:fill="F7F8FA"/>
      </w:pPr>
      <w:r>
        <w:t>mantis --mode web --ddos-min-pps 500 --ddos-consecutive 3 --alert-dedup-seconds 5</w:t>
      </w:r>
    </w:p>
    <w:p>
      <w:pPr>
        <w:pStyle w:val="CodeBlock"/>
        <w:keepNext w:val="0"/>
        <w:shd w:fill="F7F8FA"/>
      </w:pPr>
      <w:r>
        <w:t># Open http://127.0.0.1:8080</w:t>
      </w:r>
    </w:p>
    <w:p>
      <w:pPr>
        <w:pStyle w:val="Heading2"/>
      </w:pPr>
      <w:r>
        <w:t>9.4 Calm recovery answers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pPr>
              <w:spacing w:after="0"/>
              <w:jc w:val="center"/>
            </w:pPr>
            <w:r>
              <w:rPr>
                <w:rFonts w:ascii="Calibri" w:hAnsi="Calibri"/>
                <w:b/>
                <w:color w:val="17365D"/>
                <w:sz w:val="18"/>
              </w:rPr>
              <w:t>Problem</w:t>
            </w:r>
          </w:p>
        </w:tc>
        <w:tc>
          <w:tcPr>
            <w:tcW w:type="dxa" w:w="6860"/>
            <w:shd w:fill="E8EEF5"/>
            <w:tcMar>
              <w:top w:w="80" w:type="dxa"/>
              <w:start w:w="120" w:type="dxa"/>
              <w:bottom w:w="80" w:type="dxa"/>
              <w:end w:w="120" w:type="dxa"/>
            </w:tcMar>
            <w:vAlign w:val="center"/>
          </w:tcPr>
          <w:p>
            <w:pPr>
              <w:spacing w:after="0"/>
              <w:jc w:val="center"/>
            </w:pPr>
            <w:r>
              <w:rPr>
                <w:rFonts w:ascii="Calibri" w:hAnsi="Calibri"/>
                <w:b/>
                <w:color w:val="17365D"/>
                <w:sz w:val="18"/>
              </w:rPr>
              <w:t>What to say</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No live permission</w:t>
            </w:r>
          </w:p>
        </w:tc>
        <w:tc>
          <w:tcPr>
            <w:tcW w:type="dxa" w:w="6860"/>
            <w:tcMar>
              <w:top w:w="80" w:type="dxa"/>
              <w:start w:w="120" w:type="dxa"/>
              <w:bottom w:w="80" w:type="dxa"/>
              <w:end w:w="120" w:type="dxa"/>
            </w:tcMar>
            <w:vAlign w:val="center"/>
          </w:tcPr>
          <w:p>
            <w:pPr>
              <w:spacing w:after="0"/>
            </w:pPr>
            <w:r>
              <w:rPr>
                <w:rFonts w:ascii="Calibri" w:hAnsi="Calibri"/>
                <w:color w:val="000000"/>
                <w:sz w:val="18"/>
              </w:rPr>
              <w:t>I will use the safe deterministic replay and explain the AF_PACKET requirement.</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No alert</w:t>
            </w:r>
          </w:p>
        </w:tc>
        <w:tc>
          <w:tcPr>
            <w:tcW w:type="dxa" w:w="6860"/>
            <w:tcMar>
              <w:top w:w="80" w:type="dxa"/>
              <w:start w:w="120" w:type="dxa"/>
              <w:bottom w:w="80" w:type="dxa"/>
              <w:end w:w="120" w:type="dxa"/>
            </w:tcMar>
            <w:vAlign w:val="center"/>
          </w:tcPr>
          <w:p>
            <w:pPr>
              <w:spacing w:after="0"/>
            </w:pPr>
            <w:r>
              <w:rPr>
                <w:rFonts w:ascii="Calibri" w:hAnsi="Calibri"/>
                <w:color w:val="000000"/>
                <w:sz w:val="18"/>
              </w:rPr>
              <w:t>I will verify the threshold settings or show the recorded controlled evidence.</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Dashboard unavailable</w:t>
            </w:r>
          </w:p>
        </w:tc>
        <w:tc>
          <w:tcPr>
            <w:tcW w:type="dxa" w:w="6860"/>
            <w:tcMar>
              <w:top w:w="80" w:type="dxa"/>
              <w:start w:w="120" w:type="dxa"/>
              <w:bottom w:w="80" w:type="dxa"/>
              <w:end w:w="120" w:type="dxa"/>
            </w:tcMar>
            <w:vAlign w:val="center"/>
          </w:tcPr>
          <w:p>
            <w:pPr>
              <w:spacing w:after="0"/>
            </w:pPr>
            <w:r>
              <w:rPr>
                <w:rFonts w:ascii="Calibri" w:hAnsi="Calibri"/>
                <w:color w:val="000000"/>
                <w:sz w:val="18"/>
              </w:rPr>
              <w:t>I will show CSV, replay JSON and the HTML report while explaining ports 8080 and 9999.</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Unexpected result</w:t>
            </w:r>
          </w:p>
        </w:tc>
        <w:tc>
          <w:tcPr>
            <w:tcW w:type="dxa" w:w="6860"/>
            <w:tcMar>
              <w:top w:w="80" w:type="dxa"/>
              <w:start w:w="120" w:type="dxa"/>
              <w:bottom w:w="80" w:type="dxa"/>
              <w:end w:w="120" w:type="dxa"/>
            </w:tcMar>
            <w:vAlign w:val="center"/>
          </w:tcPr>
          <w:p>
            <w:pPr>
              <w:spacing w:after="0"/>
            </w:pPr>
            <w:r>
              <w:rPr>
                <w:rFonts w:ascii="Calibri" w:hAnsi="Calibri"/>
                <w:color w:val="000000"/>
                <w:sz w:val="18"/>
              </w:rPr>
              <w:t>I will inspect the source, features and confidence and treat it as evidence to analyse.</w:t>
            </w:r>
          </w:p>
        </w:tc>
      </w:tr>
      <w:tr>
        <w:tc>
          <w:tcPr>
            <w:tcW w:type="dxa" w:w="2500"/>
            <w:tcMar>
              <w:top w:w="80" w:type="dxa"/>
              <w:start w:w="120" w:type="dxa"/>
              <w:bottom w:w="80" w:type="dxa"/>
              <w:end w:w="120" w:type="dxa"/>
            </w:tcMar>
            <w:vAlign w:val="center"/>
          </w:tcPr>
          <w:p>
            <w:pPr>
              <w:spacing w:after="0"/>
            </w:pPr>
            <w:r>
              <w:rPr>
                <w:rFonts w:ascii="Calibri" w:hAnsi="Calibri"/>
                <w:color w:val="000000"/>
                <w:sz w:val="18"/>
              </w:rPr>
              <w:t>Unsure</w:t>
            </w:r>
          </w:p>
        </w:tc>
        <w:tc>
          <w:tcPr>
            <w:tcW w:type="dxa" w:w="6860"/>
            <w:tcMar>
              <w:top w:w="80" w:type="dxa"/>
              <w:start w:w="120" w:type="dxa"/>
              <w:bottom w:w="80" w:type="dxa"/>
              <w:end w:w="120" w:type="dxa"/>
            </w:tcMar>
            <w:vAlign w:val="center"/>
          </w:tcPr>
          <w:p>
            <w:pPr>
              <w:spacing w:after="0"/>
            </w:pPr>
            <w:r>
              <w:rPr>
                <w:rFonts w:ascii="Calibri" w:hAnsi="Calibri"/>
                <w:color w:val="000000"/>
                <w:sz w:val="18"/>
              </w:rPr>
              <w:t>I will state the limitation, return to reproducible evidence and avoid guessing.</w:t>
            </w:r>
          </w:p>
        </w:tc>
      </w:tr>
    </w:tbl>
    <w:p>
      <w:pPr>
        <w:spacing w:after="20"/>
      </w:pPr>
    </w:p>
    <w:p>
      <w:pPr>
        <w:pStyle w:val="Heading1"/>
      </w:pPr>
      <w:r>
        <w:t>10. Flashcards with short answers</w:t>
      </w:r>
    </w:p>
    <w:p>
      <w:pPr>
        <w:pStyle w:val="Heading2"/>
      </w:pPr>
      <w:r>
        <w:t>10.1 Project basics</w:t>
      </w:r>
    </w:p>
    <w:p>
      <w:pPr>
        <w:pStyle w:val="Question"/>
      </w:pPr>
      <w:r>
        <w:t>Q. What does MANTIS stand for?</w:t>
      </w:r>
    </w:p>
    <w:p>
      <w:pPr>
        <w:pStyle w:val="Answer"/>
        <w:spacing w:after="100"/>
      </w:pPr>
      <w:r>
        <w:t>A. Minimalist Alert Network for Threat Intelligence System.</w:t>
      </w:r>
    </w:p>
    <w:p>
      <w:pPr>
        <w:pStyle w:val="Question"/>
      </w:pPr>
      <w:r>
        <w:t>Q. What is MANTIS?</w:t>
      </w:r>
    </w:p>
    <w:p>
      <w:pPr>
        <w:pStyle w:val="Answer"/>
        <w:spacing w:after="100"/>
      </w:pPr>
      <w:r>
        <w:t>A. A transparent host-based network intrusion detection research prototype for commodity Linux.</w:t>
      </w:r>
    </w:p>
    <w:p>
      <w:pPr>
        <w:pStyle w:val="Question"/>
      </w:pPr>
      <w:r>
        <w:t>Q. What is the main contribution?</w:t>
      </w:r>
    </w:p>
    <w:p>
      <w:pPr>
        <w:pStyle w:val="Answer"/>
        <w:spacing w:after="100"/>
      </w:pPr>
      <w:r>
        <w:t>A. One coherent packet-to-evidence architecture joining five explainable methods, persistence, privacy, testing and controlled response.</w:t>
      </w:r>
    </w:p>
    <w:p>
      <w:pPr>
        <w:pStyle w:val="Question"/>
      </w:pPr>
      <w:r>
        <w:t>Q. Why Python?</w:t>
      </w:r>
    </w:p>
    <w:p>
      <w:pPr>
        <w:pStyle w:val="Answer"/>
        <w:spacing w:after="100"/>
      </w:pPr>
      <w:r>
        <w:t>A. It keeps algorithms and control flow readable, testable and portable, but it is not a line-rate performance choice.</w:t>
      </w:r>
    </w:p>
    <w:p>
      <w:pPr>
        <w:pStyle w:val="Question"/>
      </w:pPr>
      <w:r>
        <w:t>Q. What does zero dependency mean?</w:t>
      </w:r>
    </w:p>
    <w:p>
      <w:pPr>
        <w:pStyle w:val="Answer"/>
        <w:spacing w:after="100"/>
      </w:pPr>
      <w:r>
        <w:t>A. Detection uses no third-party Python runtime packages. Linux still provides AF_PACKET, iptables and related facilities.</w:t>
      </w:r>
    </w:p>
    <w:p>
      <w:pPr>
        <w:pStyle w:val="Question"/>
      </w:pPr>
      <w:r>
        <w:t>Q. Is it an IDS or IPS?</w:t>
      </w:r>
    </w:p>
    <w:p>
      <w:pPr>
        <w:pStyle w:val="Answer"/>
        <w:spacing w:after="100"/>
      </w:pPr>
      <w:r>
        <w:t>A. Primarily an IDS. It performs IPS-like blocking only when the operator enables a strict policy.</w:t>
      </w:r>
    </w:p>
    <w:p>
      <w:pPr>
        <w:pStyle w:val="Question"/>
      </w:pPr>
      <w:r>
        <w:t>Q. Who is the user?</w:t>
      </w:r>
    </w:p>
    <w:p>
      <w:pPr>
        <w:pStyle w:val="Answer"/>
        <w:spacing w:after="100"/>
      </w:pPr>
      <w:r>
        <w:t>A. A learner, small operator, teaching laboratory or edge-host administrator who values inspectability.</w:t>
      </w:r>
    </w:p>
    <w:p>
      <w:pPr>
        <w:pStyle w:val="Question"/>
      </w:pPr>
      <w:r>
        <w:t>Q. What platform is required?</w:t>
      </w:r>
    </w:p>
    <w:p>
      <w:pPr>
        <w:pStyle w:val="Answer"/>
        <w:spacing w:after="100"/>
      </w:pPr>
      <w:r>
        <w:t>A. Commodity Linux for live AF_PACKET capture. Offline training and PCAP replay are more portable.</w:t>
      </w:r>
    </w:p>
    <w:p>
      <w:pPr>
        <w:pStyle w:val="Heading2"/>
      </w:pPr>
      <w:r>
        <w:t>10.2 Architecture</w:t>
      </w:r>
    </w:p>
    <w:p>
      <w:pPr>
        <w:pStyle w:val="Question"/>
      </w:pPr>
      <w:r>
        <w:t>Q. Walk me through one packet.</w:t>
      </w:r>
    </w:p>
    <w:p>
      <w:pPr>
        <w:pStyle w:val="Answer"/>
        <w:spacing w:after="100"/>
      </w:pPr>
      <w:r>
        <w:t>A. Capture, queue, parse, run applicable engines, create Verdict, dispatch, record evidence and optionally respond.</w:t>
      </w:r>
    </w:p>
    <w:p>
      <w:pPr>
        <w:pStyle w:val="Question"/>
      </w:pPr>
      <w:r>
        <w:t>Q. Why use two threads?</w:t>
      </w:r>
    </w:p>
    <w:p>
      <w:pPr>
        <w:pStyle w:val="Answer"/>
        <w:spacing w:after="100"/>
      </w:pPr>
      <w:r>
        <w:t>A. To separate socket capture from parsing and analysis while keeping overload visible through a bounded queue.</w:t>
      </w:r>
    </w:p>
    <w:p>
      <w:pPr>
        <w:pStyle w:val="Question"/>
      </w:pPr>
      <w:r>
        <w:t>Q. Does the GIL provide CPU parallelism?</w:t>
      </w:r>
    </w:p>
    <w:p>
      <w:pPr>
        <w:pStyle w:val="Answer"/>
        <w:spacing w:after="100"/>
      </w:pPr>
      <w:r>
        <w:t>A. No. The design mainly separates I/O from analysis and keeps capture responsive.</w:t>
      </w:r>
    </w:p>
    <w:p>
      <w:pPr>
        <w:pStyle w:val="Question"/>
      </w:pPr>
      <w:r>
        <w:t>Q. Why is the queue bounded?</w:t>
      </w:r>
    </w:p>
    <w:p>
      <w:pPr>
        <w:pStyle w:val="Answer"/>
        <w:spacing w:after="100"/>
      </w:pPr>
      <w:r>
        <w:t>A. To prevent unlimited memory growth. Overflow increments a drop count and the system continues.</w:t>
      </w:r>
    </w:p>
    <w:p>
      <w:pPr>
        <w:pStyle w:val="Question"/>
      </w:pPr>
      <w:r>
        <w:t>Q. What does the parser support?</w:t>
      </w:r>
    </w:p>
    <w:p>
      <w:pPr>
        <w:pStyle w:val="Answer"/>
        <w:spacing w:after="100"/>
      </w:pPr>
      <w:r>
        <w:t>A. Ethernet, repeated VLAN tags, IPv4, TCP, UDP and ICMP with malformed-input rejection.</w:t>
      </w:r>
    </w:p>
    <w:p>
      <w:pPr>
        <w:pStyle w:val="Question"/>
      </w:pPr>
      <w:r>
        <w:t>Q. Why ignore ports 8080 and 9999?</w:t>
      </w:r>
    </w:p>
    <w:p>
      <w:pPr>
        <w:pStyle w:val="Answer"/>
        <w:spacing w:after="100"/>
      </w:pPr>
      <w:r>
        <w:t>A. They are MANTIS dashboard and telemetry traffic, so ignoring them prevents self-noise.</w:t>
      </w:r>
    </w:p>
    <w:p>
      <w:pPr>
        <w:pStyle w:val="Question"/>
      </w:pPr>
      <w:r>
        <w:t>Q. Why a common Verdict?</w:t>
      </w:r>
    </w:p>
    <w:p>
      <w:pPr>
        <w:pStyle w:val="Answer"/>
        <w:spacing w:after="100"/>
      </w:pPr>
      <w:r>
        <w:t>A. It separates engine logic from sensor, evaluation and dispatch policy.</w:t>
      </w:r>
    </w:p>
    <w:p>
      <w:pPr>
        <w:pStyle w:val="Question"/>
      </w:pPr>
      <w:r>
        <w:t>Q. What does AlertDispatcher do?</w:t>
      </w:r>
    </w:p>
    <w:p>
      <w:pPr>
        <w:pStyle w:val="Answer"/>
        <w:spacing w:after="100"/>
      </w:pPr>
      <w:r>
        <w:t>A. It deduplicates, enriches, sanitises, records, publishes and controls optional response.</w:t>
      </w:r>
    </w:p>
    <w:p>
      <w:pPr>
        <w:pStyle w:val="Question"/>
      </w:pPr>
      <w:r>
        <w:t>Q. Why not block directly in each engine?</w:t>
      </w:r>
    </w:p>
    <w:p>
      <w:pPr>
        <w:pStyle w:val="Answer"/>
        <w:spacing w:after="100"/>
      </w:pPr>
      <w:r>
        <w:t>A. Detection and response have different risks. One dispatcher applies consistent safety checks.</w:t>
      </w:r>
    </w:p>
    <w:p>
      <w:pPr>
        <w:pStyle w:val="Question"/>
      </w:pPr>
      <w:r>
        <w:t>Q. How is blocking made reversible?</w:t>
      </w:r>
    </w:p>
    <w:p>
      <w:pPr>
        <w:pStyle w:val="Answer"/>
        <w:spacing w:after="100"/>
      </w:pPr>
      <w:r>
        <w:t>A. ActiveDefense tracks only rules inserted by this process and removes them during shutdown.</w:t>
      </w:r>
    </w:p>
    <w:p>
      <w:pPr>
        <w:pStyle w:val="Heading2"/>
      </w:pPr>
      <w:r>
        <w:t>10.3 Engines</w:t>
      </w:r>
    </w:p>
    <w:p>
      <w:pPr>
        <w:pStyle w:val="Question"/>
      </w:pPr>
      <w:r>
        <w:t>Q. Name the five engines.</w:t>
      </w:r>
    </w:p>
    <w:p>
      <w:pPr>
        <w:pStyle w:val="Answer"/>
        <w:spacing w:after="100"/>
      </w:pPr>
      <w:r>
        <w:t>A. Z-Score, KNN, Multinomial Naive Bayes, Online Mini-Batch K-Means and Bloom Filter.</w:t>
      </w:r>
    </w:p>
    <w:p>
      <w:pPr>
        <w:pStyle w:val="Question"/>
      </w:pPr>
      <w:r>
        <w:t>Q. What do they detect?</w:t>
      </w:r>
    </w:p>
    <w:p>
      <w:pPr>
        <w:pStyle w:val="Answer"/>
        <w:spacing w:after="100"/>
      </w:pPr>
      <w:r>
        <w:t>A. Volume, scan, payload, novelty and reputation.</w:t>
      </w:r>
    </w:p>
    <w:p>
      <w:pPr>
        <w:pStyle w:val="Question"/>
      </w:pPr>
      <w:r>
        <w:t>Q. Which engines run per packet?</w:t>
      </w:r>
    </w:p>
    <w:p>
      <w:pPr>
        <w:pStyle w:val="Answer"/>
        <w:spacing w:after="100"/>
      </w:pPr>
      <w:r>
        <w:t>A. Naive Bayes and Bloom Filter.</w:t>
      </w:r>
    </w:p>
    <w:p>
      <w:pPr>
        <w:pStyle w:val="Question"/>
      </w:pPr>
      <w:r>
        <w:t>Q. Which engines run each second?</w:t>
      </w:r>
    </w:p>
    <w:p>
      <w:pPr>
        <w:pStyle w:val="Answer"/>
        <w:spacing w:after="100"/>
      </w:pPr>
      <w:r>
        <w:t>A. Z-Score, per-source KNN and K-Means.</w:t>
      </w:r>
    </w:p>
    <w:p>
      <w:pPr>
        <w:pStyle w:val="Question"/>
      </w:pPr>
      <w:r>
        <w:t>Q. How does Z-Score detect a flood?</w:t>
      </w:r>
    </w:p>
    <w:p>
      <w:pPr>
        <w:pStyle w:val="Answer"/>
        <w:spacing w:after="100"/>
      </w:pPr>
      <w:r>
        <w:t>A. It requires high deviation, at least 500 PPS and three consecutive candidate intervals.</w:t>
      </w:r>
    </w:p>
    <w:p>
      <w:pPr>
        <w:pStyle w:val="Question"/>
      </w:pPr>
      <w:r>
        <w:t>Q. Why score before updating Z-Score?</w:t>
      </w:r>
    </w:p>
    <w:p>
      <w:pPr>
        <w:pStyle w:val="Answer"/>
        <w:spacing w:after="100"/>
      </w:pPr>
      <w:r>
        <w:t>A. Updating first would let the attack raise the baseline and hide itself.</w:t>
      </w:r>
    </w:p>
    <w:p>
      <w:pPr>
        <w:pStyle w:val="Question"/>
      </w:pPr>
      <w:r>
        <w:t>Q. Why does KNN use a ratio?</w:t>
      </w:r>
    </w:p>
    <w:p>
      <w:pPr>
        <w:pStyle w:val="Answer"/>
        <w:spacing w:after="100"/>
      </w:pPr>
      <w:r>
        <w:t>A. Port spread relative to packet count separates scanning from busy browsing or flooding.</w:t>
      </w:r>
    </w:p>
    <w:p>
      <w:pPr>
        <w:pStyle w:val="Question"/>
      </w:pPr>
      <w:r>
        <w:t>Q. Why scale KNN features?</w:t>
      </w:r>
    </w:p>
    <w:p>
      <w:pPr>
        <w:pStyle w:val="Answer"/>
        <w:spacing w:after="100"/>
      </w:pPr>
      <w:r>
        <w:t>A. Otherwise packet count would dominate unique ports and ratio.</w:t>
      </w:r>
    </w:p>
    <w:p>
      <w:pPr>
        <w:pStyle w:val="Question"/>
      </w:pPr>
      <w:r>
        <w:t>Q. How does Naive Bayes classify payloads?</w:t>
      </w:r>
    </w:p>
    <w:p>
      <w:pPr>
        <w:pStyle w:val="Answer"/>
        <w:spacing w:after="100"/>
      </w:pPr>
      <w:r>
        <w:t>A. It compares safe and malicious log probabilities from visible tokens.</w:t>
      </w:r>
    </w:p>
    <w:p>
      <w:pPr>
        <w:pStyle w:val="Question"/>
      </w:pPr>
      <w:r>
        <w:t>Q. Why cannot Naive Bayes see HTTPS content?</w:t>
      </w:r>
    </w:p>
    <w:p>
      <w:pPr>
        <w:pStyle w:val="Answer"/>
        <w:spacing w:after="100"/>
      </w:pPr>
      <w:r>
        <w:t>A. TLS encrypts the application payload before the sensor observes it.</w:t>
      </w:r>
    </w:p>
    <w:p>
      <w:pPr>
        <w:pStyle w:val="Question"/>
      </w:pPr>
      <w:r>
        <w:t>Q. Why is K-Means not a zero-day detector?</w:t>
      </w:r>
    </w:p>
    <w:p>
      <w:pPr>
        <w:pStyle w:val="Answer"/>
        <w:spacing w:after="100"/>
      </w:pPr>
      <w:r>
        <w:t>A. It measures novelty in a small feature space. Novel does not automatically mean malicious.</w:t>
      </w:r>
    </w:p>
    <w:p>
      <w:pPr>
        <w:pStyle w:val="Question"/>
      </w:pPr>
      <w:r>
        <w:t>Q. How does K-Means resist poisoning?</w:t>
      </w:r>
    </w:p>
    <w:p>
      <w:pPr>
        <w:pStyle w:val="Answer"/>
        <w:spacing w:after="100"/>
      </w:pPr>
      <w:r>
        <w:t>A. Anomalies do not update centroids or the learned distance baseline.</w:t>
      </w:r>
    </w:p>
    <w:p>
      <w:pPr>
        <w:pStyle w:val="Question"/>
      </w:pPr>
      <w:r>
        <w:t>Q. What does a Bloom Filter guarantee?</w:t>
      </w:r>
    </w:p>
    <w:p>
      <w:pPr>
        <w:pStyle w:val="Answer"/>
        <w:spacing w:after="100"/>
      </w:pPr>
      <w:r>
        <w:t>A. A missing item is definitely absent, while a hit means only possibly present.</w:t>
      </w:r>
    </w:p>
    <w:p>
      <w:pPr>
        <w:pStyle w:val="Question"/>
      </w:pPr>
      <w:r>
        <w:t>Q. Why use five engines instead of one?</w:t>
      </w:r>
    </w:p>
    <w:p>
      <w:pPr>
        <w:pStyle w:val="Answer"/>
        <w:spacing w:after="100"/>
      </w:pPr>
      <w:r>
        <w:t>A. Different threats expose different features and timing, so complementary specialists are easier to explain and test.</w:t>
      </w:r>
    </w:p>
    <w:p>
      <w:pPr>
        <w:pStyle w:val="Heading2"/>
      </w:pPr>
      <w:r>
        <w:t>10.4 Testing and evaluation</w:t>
      </w:r>
    </w:p>
    <w:p>
      <w:pPr>
        <w:pStyle w:val="Question"/>
      </w:pPr>
      <w:r>
        <w:t>Q. How many automated tests are there?</w:t>
      </w:r>
    </w:p>
    <w:p>
      <w:pPr>
        <w:pStyle w:val="Answer"/>
        <w:spacing w:after="100"/>
      </w:pPr>
      <w:r>
        <w:t>A. 116, and the verified runs passed all of them.</w:t>
      </w:r>
    </w:p>
    <w:p>
      <w:pPr>
        <w:pStyle w:val="Question"/>
      </w:pPr>
      <w:r>
        <w:t>Q. What do the tests prove?</w:t>
      </w:r>
    </w:p>
    <w:p>
      <w:pPr>
        <w:pStyle w:val="Answer"/>
        <w:spacing w:after="100"/>
      </w:pPr>
      <w:r>
        <w:t>A. They prove the documented software behaviours passed, not production detection accuracy.</w:t>
      </w:r>
    </w:p>
    <w:p>
      <w:pPr>
        <w:pStyle w:val="Question"/>
      </w:pPr>
      <w:r>
        <w:t>Q. What does the 13,159-frame replay prove?</w:t>
      </w:r>
    </w:p>
    <w:p>
      <w:pPr>
        <w:pStyle w:val="Answer"/>
        <w:spacing w:after="100"/>
      </w:pPr>
      <w:r>
        <w:t>A. The integrated parser and engines process a repeatable controlled sequence.</w:t>
      </w:r>
    </w:p>
    <w:p>
      <w:pPr>
        <w:pStyle w:val="Question"/>
      </w:pPr>
      <w:r>
        <w:t>Q. What was the main external result?</w:t>
      </w:r>
    </w:p>
    <w:p>
      <w:pPr>
        <w:pStyle w:val="Answer"/>
        <w:spacing w:after="100"/>
      </w:pPr>
      <w:r>
        <w:t>A. On 45,018,252 rows, precision was 0.997417 but recall was only 0.043619.</w:t>
      </w:r>
    </w:p>
    <w:p>
      <w:pPr>
        <w:pStyle w:val="Question"/>
      </w:pPr>
      <w:r>
        <w:t>Q. Why was precision high but recall low?</w:t>
      </w:r>
    </w:p>
    <w:p>
      <w:pPr>
        <w:pStyle w:val="Answer"/>
        <w:spacing w:after="100"/>
      </w:pPr>
      <w:r>
        <w:t>A. Raised alerts were usually correct, but the fixed threshold missed most attacks.</w:t>
      </w:r>
    </w:p>
    <w:p>
      <w:pPr>
        <w:pStyle w:val="Question"/>
      </w:pPr>
      <w:r>
        <w:t>Q. Why report the always-positive baseline?</w:t>
      </w:r>
    </w:p>
    <w:p>
      <w:pPr>
        <w:pStyle w:val="Answer"/>
        <w:spacing w:after="100"/>
      </w:pPr>
      <w:r>
        <w:t>A. Attack prevalence was 97.66 percent, so a trivial classifier achieved F1 0.988186.</w:t>
      </w:r>
    </w:p>
    <w:p>
      <w:pPr>
        <w:pStyle w:val="Question"/>
      </w:pPr>
      <w:r>
        <w:t>Q. Did all five engines run on the external data?</w:t>
      </w:r>
    </w:p>
    <w:p>
      <w:pPr>
        <w:pStyle w:val="Answer"/>
        <w:spacing w:after="100"/>
      </w:pPr>
      <w:r>
        <w:t>A. No. Only the Rate feature matched Z-Score semantics, so this was a Z-Score stress test.</w:t>
      </w:r>
    </w:p>
    <w:p>
      <w:pPr>
        <w:pStyle w:val="Question"/>
      </w:pPr>
      <w:r>
        <w:t>Q. Can you claim MANTIS is accurate?</w:t>
      </w:r>
    </w:p>
    <w:p>
      <w:pPr>
        <w:pStyle w:val="Answer"/>
        <w:spacing w:after="100"/>
      </w:pPr>
      <w:r>
        <w:t>A. I can report verified behaviour and measured results, but I cannot claim broad production accuracy.</w:t>
      </w:r>
    </w:p>
    <w:p>
      <w:pPr>
        <w:pStyle w:val="Question"/>
      </w:pPr>
      <w:r>
        <w:t>Q. Why is the negative result valuable?</w:t>
      </w:r>
    </w:p>
    <w:p>
      <w:pPr>
        <w:pStyle w:val="Answer"/>
        <w:spacing w:after="100"/>
      </w:pPr>
      <w:r>
        <w:t>A. It exposes assumption failure, prevents overclaiming and defines future evaluation work.</w:t>
      </w:r>
    </w:p>
    <w:p>
      <w:pPr>
        <w:pStyle w:val="Question"/>
      </w:pPr>
      <w:r>
        <w:t>Q. What performance claims can you make?</w:t>
      </w:r>
    </w:p>
    <w:p>
      <w:pPr>
        <w:pStyle w:val="Answer"/>
        <w:spacing w:after="100"/>
      </w:pPr>
      <w:r>
        <w:t>A. Only claims backed by a documented environment and measurement. The final dissertation avoids unverified CPU, memory and latency claims.</w:t>
      </w:r>
    </w:p>
    <w:p>
      <w:pPr>
        <w:pStyle w:val="Heading2"/>
      </w:pPr>
      <w:r>
        <w:t>10.5 Critical questions</w:t>
      </w:r>
    </w:p>
    <w:p>
      <w:pPr>
        <w:pStyle w:val="Question"/>
      </w:pPr>
      <w:r>
        <w:t>Q. What is the weakest part of MANTIS?</w:t>
      </w:r>
    </w:p>
    <w:p>
      <w:pPr>
        <w:pStyle w:val="Answer"/>
        <w:spacing w:after="100"/>
      </w:pPr>
      <w:r>
        <w:t>A. The breadth and transferability of detection-effectiveness evidence, especially the external Z-Score recall.</w:t>
      </w:r>
    </w:p>
    <w:p>
      <w:pPr>
        <w:pStyle w:val="Question"/>
      </w:pPr>
      <w:r>
        <w:t>Q. Why should low external recall not mean total failure?</w:t>
      </w:r>
    </w:p>
    <w:p>
      <w:pPr>
        <w:pStyle w:val="Answer"/>
        <w:spacing w:after="100"/>
      </w:pPr>
      <w:r>
        <w:t>A. The artefact, integration and tests succeeded, while the evaluation correctly exposed a detector assumption that failed.</w:t>
      </w:r>
    </w:p>
    <w:p>
      <w:pPr>
        <w:pStyle w:val="Question"/>
      </w:pPr>
      <w:r>
        <w:t>Q. Could attackers evade it?</w:t>
      </w:r>
    </w:p>
    <w:p>
      <w:pPr>
        <w:pStyle w:val="Answer"/>
        <w:spacing w:after="100"/>
      </w:pPr>
      <w:r>
        <w:t>A. Yes, through slow scans, distributed floods, obfuscation, spoofing or normal-looking feature ranges.</w:t>
      </w:r>
    </w:p>
    <w:p>
      <w:pPr>
        <w:pStyle w:val="Question"/>
      </w:pPr>
      <w:r>
        <w:t>Q. Could the system block the wrong host?</w:t>
      </w:r>
    </w:p>
    <w:p>
      <w:pPr>
        <w:pStyle w:val="Answer"/>
        <w:spacing w:after="100"/>
      </w:pPr>
      <w:r>
        <w:t>A. Yes. That is why blocking is off by default, whitelist-controlled and intended for isolated environments.</w:t>
      </w:r>
    </w:p>
    <w:p>
      <w:pPr>
        <w:pStyle w:val="Question"/>
      </w:pPr>
      <w:r>
        <w:t>Q. Why call it host-based if it inspects network traffic?</w:t>
      </w:r>
    </w:p>
    <w:p>
      <w:pPr>
        <w:pStyle w:val="Answer"/>
        <w:spacing w:after="100"/>
      </w:pPr>
      <w:r>
        <w:t>A. It runs on and protects one host using that host's AF_PACKET view rather than a central appliance.</w:t>
      </w:r>
    </w:p>
    <w:p>
      <w:pPr>
        <w:pStyle w:val="Question"/>
      </w:pPr>
      <w:r>
        <w:t>Q. Why not use scikit-learn?</w:t>
      </w:r>
    </w:p>
    <w:p>
      <w:pPr>
        <w:pStyle w:val="Answer"/>
        <w:spacing w:after="100"/>
      </w:pPr>
      <w:r>
        <w:t>A. It would support more models but weaken the first-principles and dependency-control objective. A tested library may be better for production.</w:t>
      </w:r>
    </w:p>
    <w:p>
      <w:pPr>
        <w:pStyle w:val="Question"/>
      </w:pPr>
      <w:r>
        <w:t>Q. How does this compare with mature tools?</w:t>
      </w:r>
    </w:p>
    <w:p>
      <w:pPr>
        <w:pStyle w:val="Answer"/>
        <w:spacing w:after="100"/>
      </w:pPr>
      <w:r>
        <w:t>A. Snort, Suricata, Zeek and Wazuh are richer and more mature. MANTIS is a smaller research artefact that exposes the complete decision path.</w:t>
      </w:r>
    </w:p>
    <w:p>
      <w:pPr>
        <w:pStyle w:val="Question"/>
      </w:pPr>
      <w:r>
        <w:t>Q. What would make it production-ready?</w:t>
      </w:r>
    </w:p>
    <w:p>
      <w:pPr>
        <w:pStyle w:val="Answer"/>
        <w:spacing w:after="100"/>
      </w:pPr>
      <w:r>
        <w:t>A. Robust temporal evaluation, calibrated thresholds, measured performance, authenticated transport, stronger identity, richer parsing and comparison under equal workloads.</w:t>
      </w:r>
    </w:p>
    <w:p>
      <w:pPr>
        <w:pStyle w:val="Question"/>
      </w:pPr>
      <w:r>
        <w:t>Q. What would you change first?</w:t>
      </w:r>
    </w:p>
    <w:p>
      <w:pPr>
        <w:pStyle w:val="Answer"/>
        <w:spacing w:after="100"/>
      </w:pPr>
      <w:r>
        <w:t>A. I would design the external temporal evaluation before tuning, so thresholds and features are derived from representative evidence.</w:t>
      </w:r>
    </w:p>
    <w:p>
      <w:pPr>
        <w:pStyle w:val="Question"/>
      </w:pPr>
      <w:r>
        <w:t>Q. What is the single conclusion?</w:t>
      </w:r>
    </w:p>
    <w:p>
      <w:pPr>
        <w:pStyle w:val="Answer"/>
        <w:spacing w:after="100"/>
      </w:pPr>
      <w:r>
        <w:t>A. A compact, inspectable five-engine IDS prototype is feasible, but honest evaluation and robust transfer testing are essential before deployment claims.</w:t>
      </w:r>
    </w:p>
    <w:p>
      <w:pPr>
        <w:pStyle w:val="Heading1"/>
      </w:pPr>
      <w:r>
        <w:t>11. Final memory sheets</w:t>
      </w:r>
    </w:p>
    <w:p>
      <w:pPr>
        <w:pStyle w:val="Heading2"/>
      </w:pPr>
      <w:r>
        <w:t>11.1 The one-page facts</w:t>
      </w:r>
    </w:p>
    <w:p>
      <w:pPr>
        <w:numPr>
          <w:ilvl w:val="0"/>
          <w:numId w:val="10"/>
        </w:numPr>
      </w:pPr>
      <w:r>
        <w:t>MANTIS means Minimalist Alert Network for Threat Intelligence System.</w:t>
      </w:r>
    </w:p>
    <w:p>
      <w:pPr>
        <w:numPr>
          <w:ilvl w:val="0"/>
          <w:numId w:val="10"/>
        </w:numPr>
      </w:pPr>
      <w:r>
        <w:t>Seven verbs: Capture, Parse, Detect, Decide, Record, Respond, Remember.</w:t>
      </w:r>
    </w:p>
    <w:p>
      <w:pPr>
        <w:numPr>
          <w:ilvl w:val="0"/>
          <w:numId w:val="10"/>
        </w:numPr>
      </w:pPr>
      <w:r>
        <w:t>Five behaviours: Volume, Scan, Payload, Novelty, Reputation.</w:t>
      </w:r>
    </w:p>
    <w:p>
      <w:pPr>
        <w:numPr>
          <w:ilvl w:val="0"/>
          <w:numId w:val="10"/>
        </w:numPr>
      </w:pPr>
      <w:r>
        <w:t>Per packet: Naive Bayes and Bloom. Per second: Z-Score, KNN and K-Means.</w:t>
      </w:r>
    </w:p>
    <w:p>
      <w:pPr>
        <w:numPr>
          <w:ilvl w:val="0"/>
          <w:numId w:val="10"/>
        </w:numPr>
      </w:pPr>
      <w:r>
        <w:t>Z-Score memory: 30 window, z above 3, 500 PPS, 3 intervals.</w:t>
      </w:r>
    </w:p>
    <w:p>
      <w:pPr>
        <w:numPr>
          <w:ilvl w:val="0"/>
          <w:numId w:val="10"/>
        </w:numPr>
      </w:pPr>
      <w:r>
        <w:t>KNN memory: k 3, at least 10 ports, ratio at least 0.20.</w:t>
      </w:r>
    </w:p>
    <w:p>
      <w:pPr>
        <w:numPr>
          <w:ilvl w:val="0"/>
          <w:numId w:val="10"/>
        </w:numPr>
      </w:pPr>
      <w:r>
        <w:t>Naive Bayes memory: visible tokens and threshold 0.80.</w:t>
      </w:r>
    </w:p>
    <w:p>
      <w:pPr>
        <w:numPr>
          <w:ilvl w:val="0"/>
          <w:numId w:val="10"/>
        </w:numPr>
      </w:pPr>
      <w:r>
        <w:t>K-Means memory: k 3, alpha 0.05, warm-up 8, radius 3.</w:t>
      </w:r>
    </w:p>
    <w:p>
      <w:pPr>
        <w:numPr>
          <w:ilvl w:val="0"/>
          <w:numId w:val="10"/>
        </w:numPr>
      </w:pPr>
      <w:r>
        <w:t>Bloom memory: 1000 bits and 3 hashes.</w:t>
      </w:r>
    </w:p>
    <w:p>
      <w:pPr>
        <w:numPr>
          <w:ilvl w:val="0"/>
          <w:numId w:val="10"/>
        </w:numPr>
      </w:pPr>
      <w:r>
        <w:t>Evidence memory: 116 tests, 28 cases, 13,159 frames, 45,018,252 rows.</w:t>
      </w:r>
    </w:p>
    <w:p>
      <w:pPr>
        <w:numPr>
          <w:ilvl w:val="0"/>
          <w:numId w:val="10"/>
        </w:numPr>
      </w:pPr>
      <w:r>
        <w:t>External memory: precision 99.74 percent, recall 4.36 percent, F1 8.36 percent, MCC 0.029.</w:t>
      </w:r>
    </w:p>
    <w:p>
      <w:pPr>
        <w:numPr>
          <w:ilvl w:val="0"/>
          <w:numId w:val="10"/>
        </w:numPr>
      </w:pPr>
      <w:r>
        <w:t>Ports: dashboard 8080 and telemetry 9999.</w:t>
      </w:r>
    </w:p>
    <w:p>
      <w:pPr>
        <w:numPr>
          <w:ilvl w:val="0"/>
          <w:numId w:val="10"/>
        </w:numPr>
      </w:pPr>
      <w:r>
        <w:t>Requirements: 22 functional and 8 non-functional.</w:t>
      </w:r>
    </w:p>
    <w:p>
      <w:pPr>
        <w:numPr>
          <w:ilvl w:val="0"/>
          <w:numId w:val="10"/>
        </w:numPr>
      </w:pPr>
      <w:r>
        <w:t>Blocking: disabled by default and policy-gated.</w:t>
      </w:r>
    </w:p>
    <w:p>
      <w:pPr>
        <w:numPr>
          <w:ilvl w:val="0"/>
          <w:numId w:val="10"/>
        </w:numPr>
      </w:pPr>
      <w:r>
        <w:t>Conclusion: functioning research prototype, not a production replacement.</w:t>
      </w:r>
    </w:p>
    <w:p>
      <w:pPr>
        <w:pStyle w:val="Heading2"/>
      </w:pPr>
      <w:r>
        <w:t>11.2 Five formulas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80" w:type="dxa"/>
              <w:start w:w="120" w:type="dxa"/>
              <w:bottom w:w="80" w:type="dxa"/>
              <w:end w:w="120" w:type="dxa"/>
            </w:tcMar>
            <w:vAlign w:val="center"/>
          </w:tcPr>
          <w:p>
            <w:pPr>
              <w:spacing w:after="0"/>
              <w:jc w:val="center"/>
            </w:pPr>
            <w:r>
              <w:rPr>
                <w:rFonts w:ascii="Calibri" w:hAnsi="Calibri"/>
                <w:b/>
                <w:color w:val="17365D"/>
                <w:sz w:val="18"/>
              </w:rPr>
              <w:t>Topic</w:t>
            </w:r>
          </w:p>
        </w:tc>
        <w:tc>
          <w:tcPr>
            <w:tcW w:type="dxa" w:w="6760"/>
            <w:shd w:fill="E8EEF5"/>
            <w:tcMar>
              <w:top w:w="80" w:type="dxa"/>
              <w:start w:w="120" w:type="dxa"/>
              <w:bottom w:w="80" w:type="dxa"/>
              <w:end w:w="120" w:type="dxa"/>
            </w:tcMar>
            <w:vAlign w:val="center"/>
          </w:tcPr>
          <w:p>
            <w:pPr>
              <w:spacing w:after="0"/>
              <w:jc w:val="center"/>
            </w:pPr>
            <w:r>
              <w:rPr>
                <w:rFonts w:ascii="Calibri" w:hAnsi="Calibri"/>
                <w:b/>
                <w:color w:val="17365D"/>
                <w:sz w:val="18"/>
              </w:rPr>
              <w:t>Formula or rule</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Z-Score</w:t>
            </w:r>
          </w:p>
        </w:tc>
        <w:tc>
          <w:tcPr>
            <w:tcW w:type="dxa" w:w="6760"/>
            <w:tcMar>
              <w:top w:w="80" w:type="dxa"/>
              <w:start w:w="120" w:type="dxa"/>
              <w:bottom w:w="80" w:type="dxa"/>
              <w:end w:w="120" w:type="dxa"/>
            </w:tcMar>
            <w:vAlign w:val="center"/>
          </w:tcPr>
          <w:p>
            <w:pPr>
              <w:spacing w:after="0"/>
            </w:pPr>
            <w:r>
              <w:rPr>
                <w:rFonts w:ascii="Calibri" w:hAnsi="Calibri"/>
                <w:color w:val="000000"/>
                <w:sz w:val="18"/>
              </w:rPr>
              <w:t>z = (x - mean) / standard deviation</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KNN distance</w:t>
            </w:r>
          </w:p>
        </w:tc>
        <w:tc>
          <w:tcPr>
            <w:tcW w:type="dxa" w:w="6760"/>
            <w:tcMar>
              <w:top w:w="80" w:type="dxa"/>
              <w:start w:w="120" w:type="dxa"/>
              <w:bottom w:w="80" w:type="dxa"/>
              <w:end w:w="120" w:type="dxa"/>
            </w:tcMar>
            <w:vAlign w:val="center"/>
          </w:tcPr>
          <w:p>
            <w:pPr>
              <w:spacing w:after="0"/>
            </w:pPr>
            <w:r>
              <w:rPr>
                <w:rFonts w:ascii="Calibri" w:hAnsi="Calibri"/>
                <w:color w:val="000000"/>
                <w:sz w:val="18"/>
              </w:rPr>
              <w:t>Square root of summed squared feature differences</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Naive Bayes</w:t>
            </w:r>
          </w:p>
        </w:tc>
        <w:tc>
          <w:tcPr>
            <w:tcW w:type="dxa" w:w="6760"/>
            <w:tcMar>
              <w:top w:w="80" w:type="dxa"/>
              <w:start w:w="120" w:type="dxa"/>
              <w:bottom w:w="80" w:type="dxa"/>
              <w:end w:w="120" w:type="dxa"/>
            </w:tcMar>
            <w:vAlign w:val="center"/>
          </w:tcPr>
          <w:p>
            <w:pPr>
              <w:spacing w:after="0"/>
            </w:pPr>
            <w:r>
              <w:rPr>
                <w:rFonts w:ascii="Calibri" w:hAnsi="Calibri"/>
                <w:color w:val="000000"/>
                <w:sz w:val="18"/>
              </w:rPr>
              <w:t>Log prior plus sum of log token likelihoods</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K-Means</w:t>
            </w:r>
          </w:p>
        </w:tc>
        <w:tc>
          <w:tcPr>
            <w:tcW w:type="dxa" w:w="6760"/>
            <w:tcMar>
              <w:top w:w="80" w:type="dxa"/>
              <w:start w:w="120" w:type="dxa"/>
              <w:bottom w:w="80" w:type="dxa"/>
              <w:end w:w="120" w:type="dxa"/>
            </w:tcMar>
            <w:vAlign w:val="center"/>
          </w:tcPr>
          <w:p>
            <w:pPr>
              <w:spacing w:after="0"/>
            </w:pPr>
            <w:r>
              <w:rPr>
                <w:rFonts w:ascii="Calibri" w:hAnsi="Calibri"/>
                <w:color w:val="000000"/>
                <w:sz w:val="18"/>
              </w:rPr>
              <w:t>new centre = old centre + alpha times point difference</w:t>
            </w:r>
          </w:p>
        </w:tc>
      </w:tr>
      <w:tr>
        <w:tc>
          <w:tcPr>
            <w:tcW w:type="dxa" w:w="2600"/>
            <w:tcMar>
              <w:top w:w="80" w:type="dxa"/>
              <w:start w:w="120" w:type="dxa"/>
              <w:bottom w:w="80" w:type="dxa"/>
              <w:end w:w="120" w:type="dxa"/>
            </w:tcMar>
            <w:vAlign w:val="center"/>
          </w:tcPr>
          <w:p>
            <w:pPr>
              <w:spacing w:after="0"/>
            </w:pPr>
            <w:r>
              <w:rPr>
                <w:rFonts w:ascii="Calibri" w:hAnsi="Calibri"/>
                <w:color w:val="000000"/>
                <w:sz w:val="18"/>
              </w:rPr>
              <w:t>Bloom false positive</w:t>
            </w:r>
          </w:p>
        </w:tc>
        <w:tc>
          <w:tcPr>
            <w:tcW w:type="dxa" w:w="6760"/>
            <w:tcMar>
              <w:top w:w="80" w:type="dxa"/>
              <w:start w:w="120" w:type="dxa"/>
              <w:bottom w:w="80" w:type="dxa"/>
              <w:end w:w="120" w:type="dxa"/>
            </w:tcMar>
            <w:vAlign w:val="center"/>
          </w:tcPr>
          <w:p>
            <w:pPr>
              <w:spacing w:after="0"/>
            </w:pPr>
            <w:r>
              <w:rPr>
                <w:rFonts w:ascii="Calibri" w:hAnsi="Calibri"/>
                <w:color w:val="000000"/>
                <w:sz w:val="18"/>
              </w:rPr>
              <w:t>approximately (1 - exp(-kn/m)) raised to k</w:t>
            </w:r>
          </w:p>
        </w:tc>
      </w:tr>
    </w:tbl>
    <w:p>
      <w:pPr>
        <w:spacing w:after="20"/>
      </w:pPr>
    </w:p>
    <w:p>
      <w:pPr>
        <w:pStyle w:val="Heading2"/>
      </w:pPr>
      <w:r>
        <w:t>11.3 Safe claims and unsafe claims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80" w:type="dxa"/>
              <w:start w:w="120" w:type="dxa"/>
              <w:bottom w:w="80" w:type="dxa"/>
              <w:end w:w="120" w:type="dxa"/>
            </w:tcMar>
            <w:vAlign w:val="center"/>
          </w:tcPr>
          <w:p>
            <w:pPr>
              <w:spacing w:after="0"/>
              <w:jc w:val="center"/>
            </w:pPr>
            <w:r>
              <w:rPr>
                <w:rFonts w:ascii="Calibri" w:hAnsi="Calibri"/>
                <w:b/>
                <w:color w:val="17365D"/>
                <w:sz w:val="18"/>
              </w:rPr>
              <w:t>Safe to say</w:t>
            </w:r>
          </w:p>
        </w:tc>
        <w:tc>
          <w:tcPr>
            <w:tcW w:type="dxa" w:w="4680"/>
            <w:shd w:fill="E8EEF5"/>
            <w:tcMar>
              <w:top w:w="80" w:type="dxa"/>
              <w:start w:w="120" w:type="dxa"/>
              <w:bottom w:w="80" w:type="dxa"/>
              <w:end w:w="120" w:type="dxa"/>
            </w:tcMar>
            <w:vAlign w:val="center"/>
          </w:tcPr>
          <w:p>
            <w:pPr>
              <w:spacing w:after="0"/>
              <w:jc w:val="center"/>
            </w:pPr>
            <w:r>
              <w:rPr>
                <w:rFonts w:ascii="Calibri" w:hAnsi="Calibri"/>
                <w:b/>
                <w:color w:val="17365D"/>
                <w:sz w:val="18"/>
              </w:rPr>
              <w:t>Do not say</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All 116 automated tests passed.</w:t>
            </w:r>
          </w:p>
        </w:tc>
        <w:tc>
          <w:tcPr>
            <w:tcW w:type="dxa" w:w="4680"/>
            <w:tcMar>
              <w:top w:w="80" w:type="dxa"/>
              <w:start w:w="120" w:type="dxa"/>
              <w:bottom w:w="80" w:type="dxa"/>
              <w:end w:w="120" w:type="dxa"/>
            </w:tcMar>
            <w:vAlign w:val="center"/>
          </w:tcPr>
          <w:p>
            <w:pPr>
              <w:spacing w:after="0"/>
            </w:pPr>
            <w:r>
              <w:rPr>
                <w:rFonts w:ascii="Calibri" w:hAnsi="Calibri"/>
                <w:color w:val="000000"/>
                <w:sz w:val="18"/>
              </w:rPr>
              <w:t>The tests prove production accuracy.</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Matched checks verify intended code paths.</w:t>
            </w:r>
          </w:p>
        </w:tc>
        <w:tc>
          <w:tcPr>
            <w:tcW w:type="dxa" w:w="4680"/>
            <w:tcMar>
              <w:top w:w="80" w:type="dxa"/>
              <w:start w:w="120" w:type="dxa"/>
              <w:bottom w:w="80" w:type="dxa"/>
              <w:end w:w="120" w:type="dxa"/>
            </w:tcMar>
            <w:vAlign w:val="center"/>
          </w:tcPr>
          <w:p>
            <w:pPr>
              <w:spacing w:after="0"/>
            </w:pPr>
            <w:r>
              <w:rPr>
                <w:rFonts w:ascii="Calibri" w:hAnsi="Calibri"/>
                <w:color w:val="000000"/>
                <w:sz w:val="18"/>
              </w:rPr>
              <w:t>Small matched samples prove generalisation.</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The external Z-Score result had low recall.</w:t>
            </w:r>
          </w:p>
        </w:tc>
        <w:tc>
          <w:tcPr>
            <w:tcW w:type="dxa" w:w="4680"/>
            <w:tcMar>
              <w:top w:w="80" w:type="dxa"/>
              <w:start w:w="120" w:type="dxa"/>
              <w:bottom w:w="80" w:type="dxa"/>
              <w:end w:w="120" w:type="dxa"/>
            </w:tcMar>
            <w:vAlign w:val="center"/>
          </w:tcPr>
          <w:p>
            <w:pPr>
              <w:spacing w:after="0"/>
            </w:pPr>
            <w:r>
              <w:rPr>
                <w:rFonts w:ascii="Calibri" w:hAnsi="Calibri"/>
                <w:color w:val="000000"/>
                <w:sz w:val="18"/>
              </w:rPr>
              <w:t>All five engines failed on 45 million rows.</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Detection uses no third-party Python runtime packages.</w:t>
            </w:r>
          </w:p>
        </w:tc>
        <w:tc>
          <w:tcPr>
            <w:tcW w:type="dxa" w:w="4680"/>
            <w:tcMar>
              <w:top w:w="80" w:type="dxa"/>
              <w:start w:w="120" w:type="dxa"/>
              <w:bottom w:w="80" w:type="dxa"/>
              <w:end w:w="120" w:type="dxa"/>
            </w:tcMar>
            <w:vAlign w:val="center"/>
          </w:tcPr>
          <w:p>
            <w:pPr>
              <w:spacing w:after="0"/>
            </w:pPr>
            <w:r>
              <w:rPr>
                <w:rFonts w:ascii="Calibri" w:hAnsi="Calibri"/>
                <w:color w:val="000000"/>
                <w:sz w:val="18"/>
              </w:rPr>
              <w:t>MANTIS has no dependencies of any kind.</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Brain JSON saves engine state.</w:t>
            </w:r>
          </w:p>
        </w:tc>
        <w:tc>
          <w:tcPr>
            <w:tcW w:type="dxa" w:w="4680"/>
            <w:tcMar>
              <w:top w:w="80" w:type="dxa"/>
              <w:start w:w="120" w:type="dxa"/>
              <w:bottom w:w="80" w:type="dxa"/>
              <w:end w:w="120" w:type="dxa"/>
            </w:tcMar>
            <w:vAlign w:val="center"/>
          </w:tcPr>
          <w:p>
            <w:pPr>
              <w:spacing w:after="0"/>
            </w:pPr>
            <w:r>
              <w:rPr>
                <w:rFonts w:ascii="Calibri" w:hAnsi="Calibri"/>
                <w:color w:val="000000"/>
                <w:sz w:val="18"/>
              </w:rPr>
              <w:t>MANTIS implements federated learning.</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Blocking is disabled by default and policy-gated.</w:t>
            </w:r>
          </w:p>
        </w:tc>
        <w:tc>
          <w:tcPr>
            <w:tcW w:type="dxa" w:w="4680"/>
            <w:tcMar>
              <w:top w:w="80" w:type="dxa"/>
              <w:start w:w="120" w:type="dxa"/>
              <w:bottom w:w="80" w:type="dxa"/>
              <w:end w:w="120" w:type="dxa"/>
            </w:tcMar>
            <w:vAlign w:val="center"/>
          </w:tcPr>
          <w:p>
            <w:pPr>
              <w:spacing w:after="0"/>
            </w:pPr>
            <w:r>
              <w:rPr>
                <w:rFonts w:ascii="Calibri" w:hAnsi="Calibri"/>
                <w:color w:val="000000"/>
                <w:sz w:val="18"/>
              </w:rPr>
              <w:t>Every alert blocks the attacker.</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The dashboard is for an isolated lab.</w:t>
            </w:r>
          </w:p>
        </w:tc>
        <w:tc>
          <w:tcPr>
            <w:tcW w:type="dxa" w:w="4680"/>
            <w:tcMar>
              <w:top w:w="80" w:type="dxa"/>
              <w:start w:w="120" w:type="dxa"/>
              <w:bottom w:w="80" w:type="dxa"/>
              <w:end w:w="120" w:type="dxa"/>
            </w:tcMar>
            <w:vAlign w:val="center"/>
          </w:tcPr>
          <w:p>
            <w:pPr>
              <w:spacing w:after="0"/>
            </w:pPr>
            <w:r>
              <w:rPr>
                <w:rFonts w:ascii="Calibri" w:hAnsi="Calibri"/>
                <w:color w:val="000000"/>
                <w:sz w:val="18"/>
              </w:rPr>
              <w:t>The dashboard is safe for public exposure.</w:t>
            </w:r>
          </w:p>
        </w:tc>
      </w:tr>
      <w:tr>
        <w:tc>
          <w:tcPr>
            <w:tcW w:type="dxa" w:w="4680"/>
            <w:tcMar>
              <w:top w:w="80" w:type="dxa"/>
              <w:start w:w="120" w:type="dxa"/>
              <w:bottom w:w="80" w:type="dxa"/>
              <w:end w:w="120" w:type="dxa"/>
            </w:tcMar>
            <w:vAlign w:val="center"/>
          </w:tcPr>
          <w:p>
            <w:pPr>
              <w:spacing w:after="0"/>
            </w:pPr>
            <w:r>
              <w:rPr>
                <w:rFonts w:ascii="Calibri" w:hAnsi="Calibri"/>
                <w:color w:val="000000"/>
                <w:sz w:val="18"/>
              </w:rPr>
              <w:t>MANTIS is a research prototype.</w:t>
            </w:r>
          </w:p>
        </w:tc>
        <w:tc>
          <w:tcPr>
            <w:tcW w:type="dxa" w:w="4680"/>
            <w:tcMar>
              <w:top w:w="80" w:type="dxa"/>
              <w:start w:w="120" w:type="dxa"/>
              <w:bottom w:w="80" w:type="dxa"/>
              <w:end w:w="120" w:type="dxa"/>
            </w:tcMar>
            <w:vAlign w:val="center"/>
          </w:tcPr>
          <w:p>
            <w:pPr>
              <w:spacing w:after="0"/>
            </w:pPr>
            <w:r>
              <w:rPr>
                <w:rFonts w:ascii="Calibri" w:hAnsi="Calibri"/>
                <w:color w:val="000000"/>
                <w:sz w:val="18"/>
              </w:rPr>
              <w:t>MANTIS replaces mature IDS tools.</w:t>
            </w:r>
          </w:p>
        </w:tc>
      </w:tr>
    </w:tbl>
    <w:p>
      <w:pPr>
        <w:spacing w:after="20"/>
      </w:pPr>
    </w:p>
    <w:p>
      <w:pPr>
        <w:pStyle w:val="Heading2"/>
      </w:pPr>
      <w:r>
        <w:t>11.4 Night-before checklist</w:t>
      </w:r>
    </w:p>
    <w:p>
      <w:pPr>
        <w:numPr>
          <w:ilvl w:val="0"/>
          <w:numId w:val="10"/>
        </w:numPr>
      </w:pPr>
      <w:r>
        <w:t>Say the ten-second, thirty-second and one-minute answers without reading.</w:t>
      </w:r>
    </w:p>
    <w:p>
      <w:pPr>
        <w:numPr>
          <w:ilvl w:val="0"/>
          <w:numId w:val="10"/>
        </w:numPr>
      </w:pPr>
      <w:r>
        <w:t>Name the seven workflow verbs and five behaviours in order.</w:t>
      </w:r>
    </w:p>
    <w:p>
      <w:pPr>
        <w:numPr>
          <w:ilvl w:val="0"/>
          <w:numId w:val="10"/>
        </w:numPr>
      </w:pPr>
      <w:r>
        <w:t>Explain each engine in one sentence and state its main weakness.</w:t>
      </w:r>
    </w:p>
    <w:p>
      <w:pPr>
        <w:numPr>
          <w:ilvl w:val="0"/>
          <w:numId w:val="10"/>
        </w:numPr>
      </w:pPr>
      <w:r>
        <w:t>Memorise 116, 28, 13,159 and 45,018,252.</w:t>
      </w:r>
    </w:p>
    <w:p>
      <w:pPr>
        <w:numPr>
          <w:ilvl w:val="0"/>
          <w:numId w:val="10"/>
        </w:numPr>
      </w:pPr>
      <w:r>
        <w:t>Memorise precision 99.74 percent and recall 4.36 percent.</w:t>
      </w:r>
    </w:p>
    <w:p>
      <w:pPr>
        <w:numPr>
          <w:ilvl w:val="0"/>
          <w:numId w:val="10"/>
        </w:numPr>
      </w:pPr>
      <w:r>
        <w:t>Practise the twelve presentation cues with a timer.</w:t>
      </w:r>
    </w:p>
    <w:p>
      <w:pPr>
        <w:numPr>
          <w:ilvl w:val="0"/>
          <w:numId w:val="10"/>
        </w:numPr>
      </w:pPr>
      <w:r>
        <w:t>Rehearse the safe replay demonstration and keep blocking disabled.</w:t>
      </w:r>
    </w:p>
    <w:p>
      <w:pPr>
        <w:numPr>
          <w:ilvl w:val="0"/>
          <w:numId w:val="10"/>
        </w:numPr>
      </w:pPr>
      <w:r>
        <w:t>Prepare screenshots and reports as a fallback.</w:t>
      </w:r>
    </w:p>
    <w:p>
      <w:pPr>
        <w:numPr>
          <w:ilvl w:val="0"/>
          <w:numId w:val="10"/>
        </w:numPr>
      </w:pPr>
      <w:r>
        <w:t>Answer the exact question first, then add evidence and one limitation.</w:t>
      </w:r>
    </w:p>
    <w:p>
      <w:pPr>
        <w:numPr>
          <w:ilvl w:val="0"/>
          <w:numId w:val="10"/>
        </w:numPr>
      </w:pPr>
      <w:r>
        <w:t>Speak slowly, pause and do not guess.</w:t>
      </w:r>
    </w:p>
    <w:p>
      <w:pPr>
        <w:pStyle w:val="Heading2"/>
      </w:pPr>
      <w:r>
        <w:t>11.5 Answer pattern for any surprise question</w:t>
      </w:r>
    </w:p>
    <w:p>
      <w:pPr>
        <w:numPr>
          <w:ilvl w:val="0"/>
          <w:numId w:val="17"/>
        </w:numPr>
      </w:pPr>
      <w:r>
        <w:t>Give the direct answer in one sentence.</w:t>
      </w:r>
    </w:p>
    <w:p>
      <w:pPr>
        <w:numPr>
          <w:ilvl w:val="0"/>
          <w:numId w:val="17"/>
        </w:numPr>
      </w:pPr>
      <w:r>
        <w:t>Name the relevant component, engine or metric.</w:t>
      </w:r>
    </w:p>
    <w:p>
      <w:pPr>
        <w:numPr>
          <w:ilvl w:val="0"/>
          <w:numId w:val="17"/>
        </w:numPr>
      </w:pPr>
      <w:r>
        <w:t>Explain the reason or evidence.</w:t>
      </w:r>
    </w:p>
    <w:p>
      <w:pPr>
        <w:numPr>
          <w:ilvl w:val="0"/>
          <w:numId w:val="17"/>
        </w:numPr>
      </w:pPr>
      <w:r>
        <w:t>State one limitation or trade-off.</w:t>
      </w:r>
    </w:p>
    <w:p>
      <w:pPr>
        <w:numPr>
          <w:ilvl w:val="0"/>
          <w:numId w:val="17"/>
        </w:numPr>
      </w:pPr>
      <w:r>
        <w:t>Return to the dissertation, source module or test if more proof is needed.</w:t>
      </w:r>
    </w:p>
    <w:p>
      <w:pPr>
        <w:keepLines/>
        <w:spacing w:before="60" w:after="140"/>
        <w:ind w:left="115" w:right="115"/>
        <w:shd w:fill="FFF4D6"/>
      </w:pPr>
      <w:r>
        <w:rPr>
          <w:rFonts w:ascii="Calibri" w:hAnsi="Calibri"/>
          <w:b/>
          <w:color w:val="9C6B00"/>
          <w:sz w:val="21"/>
        </w:rPr>
        <w:t xml:space="preserve">Remember: </w:t>
      </w:r>
      <w:r>
        <w:rPr>
          <w:rFonts w:ascii="Calibri" w:hAnsi="Calibri"/>
          <w:color w:val="000000"/>
          <w:sz w:val="21"/>
        </w:rPr>
        <w:t>Answer, Component, Evidence, Limitation, Source.</w:t>
      </w:r>
    </w:p>
    <w:p>
      <w:pPr>
        <w:pStyle w:val="Heading1"/>
      </w:pPr>
      <w:r>
        <w:t>Evidence used</w:t>
      </w:r>
    </w:p>
    <w:p>
      <w:pPr>
        <w:numPr>
          <w:ilvl w:val="0"/>
          <w:numId w:val="10"/>
        </w:numPr>
      </w:pPr>
      <w:r>
        <w:t>Current final dissertation: final-dessertation fikles/MANTIS_Final_Dissertation_FINAL.docx.</w:t>
      </w:r>
    </w:p>
    <w:p>
      <w:pPr>
        <w:numPr>
          <w:ilvl w:val="0"/>
          <w:numId w:val="10"/>
        </w:numPr>
      </w:pPr>
      <w:r>
        <w:t>Current implementation: src/main.py, src/sensor_node, src/engines, src/utils, src/training, src/evaluation and src/dashboard_ui.</w:t>
      </w:r>
    </w:p>
    <w:p>
      <w:pPr>
        <w:numPr>
          <w:ilvl w:val="0"/>
          <w:numId w:val="10"/>
        </w:numPr>
      </w:pPr>
      <w:r>
        <w:t>Current operator guidance: README.md and TEST_GUIDE.md.</w:t>
      </w:r>
    </w:p>
    <w:p>
      <w:pPr>
        <w:numPr>
          <w:ilvl w:val="0"/>
          <w:numId w:val="10"/>
        </w:numPr>
      </w:pPr>
      <w:r>
        <w:t>Fresh verification on 23 August 2026: 116 tests, 4.551 seconds, OK.</w:t>
      </w:r>
    </w:p>
    <w:p>
      <w:pPr>
        <w:numPr>
          <w:ilvl w:val="0"/>
          <w:numId w:val="10"/>
        </w:numPr>
      </w:pPr>
      <w:r>
        <w:t>Current external evaluation: 45,018,252 merged CIC-IoT2023 rows, interpreted as a Z-Score stress test.</w:t>
      </w:r>
    </w:p>
    <w:p>
      <w:pPr>
        <w:numPr>
          <w:ilvl w:val="0"/>
          <w:numId w:val="10"/>
        </w:numPr>
      </w:pPr>
      <w:r>
        <w:t>Detailed explanations remain available in the complete MANTIS viva handbook.</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B6573"/>
        <w:sz w:val="17"/>
      </w:rPr>
      <w:t xml:space="preserve">Anuskar Sigdel  |  24812606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MANTIS SIMPLE VIVA MEMORISATION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
    <w:name w:val="Answer"/>
    <w:basedOn w:val="Normal"/>
    <w:pPr>
      <w:spacing w:after="140"/>
      <w:ind w:left="259"/>
    </w:pPr>
  </w:style>
  <w:style w:type="paragraph" w:customStyle="1" w:styleId="Question">
    <w:name w:val="Question"/>
    <w:basedOn w:val="Normal"/>
    <w:pPr>
      <w:keepNext/>
      <w:spacing w:before="160" w:after="40"/>
    </w:pPr>
    <w:rPr>
      <w:b/>
      <w:color w:val="17365D"/>
    </w:rPr>
  </w:style>
  <w:style w:type="paragraph" w:customStyle="1" w:styleId="CodeBlock">
    <w:name w:val="Code Block"/>
    <w:basedOn w:val="Normal"/>
    <w:pPr>
      <w:spacing w:before="60" w:after="60" w:line="252" w:lineRule="auto"/>
      <w:ind w:left="288" w:right="144"/>
    </w:pPr>
    <w:rPr>
      <w:rFonts w:ascii="Consolas" w:hAnsi="Consolas"/>
      <w:sz w:val="18"/>
    </w:rPr>
  </w:style>
  <w:style w:type="paragraph" w:customStyle="1" w:styleId="CaptionViva">
    <w:name w:val="Caption Viva"/>
    <w:basedOn w:val="Normal"/>
    <w:pPr>
      <w:spacing w:before="80" w:after="160"/>
      <w:jc w:val="center"/>
    </w:pPr>
    <w:rPr>
      <w:i/>
      <w:color w:val="5B6573"/>
      <w:sz w:val="18"/>
    </w:rPr>
  </w:style>
  <w:style w:type="paragraph" w:customStyle="1" w:styleId="SmallNote">
    <w:name w:val="Small Note"/>
    <w:basedOn w:val="Normal"/>
    <w:pPr>
      <w:spacing w:after="80"/>
    </w:pPr>
    <w:rPr>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MANTIS Simple Viva Memorisation Guide</dc:title>
  <dc:subject>Plain-language MANTIS viva and defence revision</dc:subject>
  <dc:creator>Anuskar Sigdel</dc:creator>
  <cp:keywords/>
  <dc:description>generated by python-docx</dc:description>
  <cp:lastModifiedBy/>
  <cp:revision>1</cp:revision>
  <dcterms:created xsi:type="dcterms:W3CDTF">2013-12-23T23:15:00Z</dcterms:created>
  <dcterms:modified xsi:type="dcterms:W3CDTF">2013-12-23T23:15:00Z</dcterms:modified>
  <cp:category/>
</cp:coreProperties>
</file>