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160"/>
      </w:pPr>
      <w:r>
        <w:rPr>
          <w:b/>
          <w:color w:val="2E74B5"/>
          <w:sz w:val="20"/>
        </w:rPr>
        <w:t>EXTERNAL SUPERVISOR VIDEO RUN-OF-SHOW</w:t>
      </w:r>
    </w:p>
    <w:p>
      <w:pPr>
        <w:pStyle w:val="Title"/>
      </w:pPr>
      <w:r>
        <w:t>MANTIS</w:t>
        <w:br/>
        <w:t>14-Minute Demonstration Script</w:t>
      </w:r>
    </w:p>
    <w:p>
      <w:pPr>
        <w:pStyle w:val="Subtitle"/>
      </w:pPr>
      <w:r>
        <w:t>Word-for-word narration with screen actions and evidence-safe explanations</w:t>
      </w:r>
    </w:p>
    <w:p>
      <w:pPr>
        <w:spacing w:after="320"/>
      </w:pPr>
      <w:r>
        <w:rPr>
          <w:b/>
          <w:color w:val="1F4D78"/>
          <w:sz w:val="22"/>
        </w:rPr>
        <w:t>Anuskar Sigdel  |  Student ID 24812606</w:t>
      </w:r>
    </w:p>
    <w:tbl>
      <w:tblPr>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2340"/>
            <w:tcMar>
              <w:top w:w="130" w:type="dxa"/>
              <w:start w:w="90" w:type="dxa"/>
              <w:bottom w:w="130" w:type="dxa"/>
              <w:end w:w="90" w:type="dxa"/>
            </w:tcMar>
            <w:shd w:fill="E8EEF5"/>
            <w:vAlign w:val="center"/>
          </w:tcPr>
          <w:p>
            <w:pPr>
              <w:spacing w:after="0"/>
              <w:jc w:val="center"/>
            </w:pPr>
            <w:r>
              <w:rPr>
                <w:b/>
                <w:color w:val="1F4D78"/>
                <w:sz w:val="32"/>
              </w:rPr>
              <w:t>14:00</w:t>
              <w:br/>
            </w:r>
            <w:r>
              <w:rPr>
                <w:b/>
                <w:color w:val="5D6B78"/>
                <w:sz w:val="16"/>
              </w:rPr>
              <w:t>TARGET</w:t>
            </w:r>
          </w:p>
        </w:tc>
        <w:tc>
          <w:tcPr>
            <w:tcW w:type="dxa" w:w="2340"/>
            <w:tcMar>
              <w:top w:w="130" w:type="dxa"/>
              <w:start w:w="90" w:type="dxa"/>
              <w:bottom w:w="130" w:type="dxa"/>
              <w:end w:w="90" w:type="dxa"/>
            </w:tcMar>
            <w:shd w:fill="F5F8FB"/>
            <w:vAlign w:val="center"/>
          </w:tcPr>
          <w:p>
            <w:pPr>
              <w:spacing w:after="0"/>
              <w:jc w:val="center"/>
            </w:pPr>
            <w:r>
              <w:rPr>
                <w:b/>
                <w:color w:val="1F4D78"/>
                <w:sz w:val="32"/>
              </w:rPr>
              <w:t>5</w:t>
              <w:br/>
            </w:r>
            <w:r>
              <w:rPr>
                <w:b/>
                <w:color w:val="5D6B78"/>
                <w:sz w:val="16"/>
              </w:rPr>
              <w:t>ALGORITHMS</w:t>
            </w:r>
          </w:p>
        </w:tc>
        <w:tc>
          <w:tcPr>
            <w:tcW w:type="dxa" w:w="2340"/>
            <w:tcMar>
              <w:top w:w="130" w:type="dxa"/>
              <w:start w:w="90" w:type="dxa"/>
              <w:bottom w:w="130" w:type="dxa"/>
              <w:end w:w="90" w:type="dxa"/>
            </w:tcMar>
            <w:shd w:fill="E8EEF5"/>
            <w:vAlign w:val="center"/>
          </w:tcPr>
          <w:p>
            <w:pPr>
              <w:spacing w:after="0"/>
              <w:jc w:val="center"/>
            </w:pPr>
            <w:r>
              <w:rPr>
                <w:b/>
                <w:color w:val="1F4D78"/>
                <w:sz w:val="32"/>
              </w:rPr>
              <w:t>116</w:t>
              <w:br/>
            </w:r>
            <w:r>
              <w:rPr>
                <w:b/>
                <w:color w:val="5D6B78"/>
                <w:sz w:val="16"/>
              </w:rPr>
              <w:t>TESTS</w:t>
            </w:r>
          </w:p>
        </w:tc>
        <w:tc>
          <w:tcPr>
            <w:tcW w:type="dxa" w:w="2340"/>
            <w:tcMar>
              <w:top w:w="130" w:type="dxa"/>
              <w:start w:w="90" w:type="dxa"/>
              <w:bottom w:w="130" w:type="dxa"/>
              <w:end w:w="90" w:type="dxa"/>
            </w:tcMar>
            <w:shd w:fill="F5F8FB"/>
            <w:vAlign w:val="center"/>
          </w:tcPr>
          <w:p>
            <w:pPr>
              <w:spacing w:after="0"/>
              <w:jc w:val="center"/>
            </w:pPr>
            <w:r>
              <w:rPr>
                <w:b/>
                <w:color w:val="1F4D78"/>
                <w:sz w:val="32"/>
              </w:rPr>
              <w:t>1826</w:t>
              <w:br/>
            </w:r>
            <w:r>
              <w:rPr>
                <w:b/>
                <w:color w:val="5D6B78"/>
                <w:sz w:val="16"/>
              </w:rPr>
              <w:t>SPOKEN WORDS</w:t>
            </w:r>
          </w:p>
        </w:tc>
      </w:tr>
    </w:tbl>
    <w:p/>
    <w:p>
      <w:pPr>
        <w:pStyle w:val="Heading2"/>
      </w:pPr>
      <w:r>
        <w:t>Recording setup</w:t>
      </w:r>
    </w:p>
    <w:p>
      <w:pPr>
        <w:pStyle w:val="ListBullet"/>
      </w:pPr>
      <w:r>
        <w:t>Open the submitted source package and place the terminal in its src folder.</w:t>
      </w:r>
    </w:p>
    <w:p>
      <w:pPr>
        <w:pStyle w:val="ListBullet"/>
      </w:pPr>
      <w:r>
        <w:t>Prepare the architecture or methodology diagram, source files, README, evaluation JSON, and test result.</w:t>
      </w:r>
    </w:p>
    <w:p>
      <w:pPr>
        <w:pStyle w:val="ListBullet"/>
      </w:pPr>
      <w:r>
        <w:t>Generate demo.pcap before recording if you want to avoid waiting. Keep the command visible for explanation.</w:t>
      </w:r>
    </w:p>
    <w:p>
      <w:pPr>
        <w:pStyle w:val="ListBullet"/>
      </w:pPr>
      <w:r>
        <w:t>Start the dashboard before the dashboard segment, or keep a clean browser tab ready at http://127.0.0.1:8080.</w:t>
      </w:r>
    </w:p>
    <w:p>
      <w:pPr>
        <w:pStyle w:val="ListBullet"/>
      </w:pPr>
      <w:r>
        <w:t>Speak steadily at about 135 words per minute. Pause briefly when changing windows.</w:t>
      </w:r>
    </w:p>
    <w:tbl>
      <w:tblPr>
        <w:tblW w:type="auto" w:w="0"/>
        <w:jc w:val="center"/>
        <w:tblLayout w:type="fixed"/>
        <w:tblLook w:firstColumn="1" w:firstRow="1" w:lastColumn="0" w:lastRow="0" w:noHBand="0" w:noVBand="1" w:val="04A0"/>
      </w:tblPr>
      <w:tblGrid>
        <w:gridCol w:w="9360"/>
      </w:tblGrid>
      <w:tr>
        <w:trPr>
          <w:tblHeader w:val="true"/>
        </w:trPr>
        <w:tc>
          <w:tcPr>
            <w:tcW w:type="dxa" w:w="9360"/>
            <w:shd w:fill="FFF4DD"/>
            <w:tcMar>
              <w:top w:w="120" w:type="dxa"/>
              <w:start w:w="150" w:type="dxa"/>
              <w:bottom w:w="120" w:type="dxa"/>
              <w:end w:w="150" w:type="dxa"/>
            </w:tcMar>
          </w:tcPr>
          <w:p>
            <w:pPr>
              <w:spacing w:after="0"/>
            </w:pPr>
            <w:r>
              <w:rPr>
                <w:b/>
                <w:color w:val="A96500"/>
              </w:rPr>
              <w:t xml:space="preserve">Evidence rule: </w:t>
            </w:r>
            <w:r>
              <w:t>Do not say that all five engines were trained on 300,000 or 45 million rows. The script states the verified distinction between processed data, retained model state, and external evaluation.</w:t>
            </w:r>
          </w:p>
        </w:tc>
      </w:tr>
    </w:tbl>
    <w:p>
      <w:r>
        <w:br w:type="page"/>
      </w:r>
    </w:p>
    <w:p>
      <w:pPr>
        <w:pStyle w:val="Heading1"/>
      </w:pPr>
      <w:r>
        <w:t>Timed overview</w:t>
      </w:r>
    </w:p>
    <w:p>
      <w:r>
        <w:t>Use this page as the recording map. The detailed script begins on the next page.</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600"/>
            <w:shd w:fill="E8EEF5"/>
            <w:tcMar>
              <w:top w:w="80" w:type="dxa"/>
              <w:start w:w="120" w:type="dxa"/>
              <w:bottom w:w="80" w:type="dxa"/>
              <w:end w:w="120" w:type="dxa"/>
            </w:tcMar>
          </w:tcPr>
          <w:p>
            <w:pPr>
              <w:spacing w:after="0"/>
            </w:pPr>
            <w:r>
              <w:rPr>
                <w:b/>
                <w:color w:val="1F4D78"/>
                <w:sz w:val="18"/>
              </w:rPr>
              <w:t>TIME</w:t>
            </w:r>
          </w:p>
        </w:tc>
        <w:tc>
          <w:tcPr>
            <w:tcW w:type="dxa" w:w="5760"/>
            <w:shd w:fill="E8EEF5"/>
            <w:tcMar>
              <w:top w:w="80" w:type="dxa"/>
              <w:start w:w="120" w:type="dxa"/>
              <w:bottom w:w="80" w:type="dxa"/>
              <w:end w:w="120" w:type="dxa"/>
            </w:tcMar>
          </w:tcPr>
          <w:p>
            <w:pPr>
              <w:spacing w:after="0"/>
            </w:pPr>
            <w:r>
              <w:rPr>
                <w:b/>
                <w:color w:val="1F4D78"/>
                <w:sz w:val="18"/>
              </w:rPr>
              <w:t>SECTION</w:t>
            </w:r>
          </w:p>
        </w:tc>
        <w:tc>
          <w:tcPr>
            <w:tcW w:type="dxa" w:w="2000"/>
            <w:shd w:fill="E8EEF5"/>
            <w:tcMar>
              <w:top w:w="80" w:type="dxa"/>
              <w:start w:w="120" w:type="dxa"/>
              <w:bottom w:w="80" w:type="dxa"/>
              <w:end w:w="120" w:type="dxa"/>
            </w:tcMar>
          </w:tcPr>
          <w:p>
            <w:pPr>
              <w:spacing w:after="0"/>
            </w:pPr>
            <w:r>
              <w:rPr>
                <w:b/>
                <w:color w:val="1F4D78"/>
                <w:sz w:val="18"/>
              </w:rPr>
              <w:t>PRIMARY VIEW</w:t>
            </w:r>
          </w:p>
        </w:tc>
      </w:tr>
      <w:tr>
        <w:tc>
          <w:tcPr>
            <w:tcW w:type="dxa" w:w="1600"/>
            <w:tcMar>
              <w:top w:w="70" w:type="dxa"/>
              <w:start w:w="100" w:type="dxa"/>
              <w:bottom w:w="70" w:type="dxa"/>
              <w:end w:w="100" w:type="dxa"/>
            </w:tcMar>
            <w:shd w:fill="FAFBFC"/>
          </w:tcPr>
          <w:p>
            <w:pPr>
              <w:spacing w:after="0"/>
            </w:pPr>
            <w:r>
              <w:rPr>
                <w:color w:val="243447"/>
                <w:sz w:val="18"/>
              </w:rPr>
              <w:t>0:00 to 0:45</w:t>
            </w:r>
          </w:p>
        </w:tc>
        <w:tc>
          <w:tcPr>
            <w:tcW w:type="dxa" w:w="5760"/>
            <w:tcMar>
              <w:top w:w="70" w:type="dxa"/>
              <w:start w:w="100" w:type="dxa"/>
              <w:bottom w:w="70" w:type="dxa"/>
              <w:end w:w="100" w:type="dxa"/>
            </w:tcMar>
            <w:shd w:fill="FAFBFC"/>
          </w:tcPr>
          <w:p>
            <w:pPr>
              <w:spacing w:after="0"/>
            </w:pPr>
            <w:r>
              <w:rPr>
                <w:color w:val="243447"/>
                <w:sz w:val="18"/>
              </w:rPr>
              <w:t>Opening and project purpose</w:t>
            </w:r>
          </w:p>
        </w:tc>
        <w:tc>
          <w:tcPr>
            <w:tcW w:type="dxa" w:w="2000"/>
            <w:tcMar>
              <w:top w:w="70" w:type="dxa"/>
              <w:start w:w="100" w:type="dxa"/>
              <w:bottom w:w="70" w:type="dxa"/>
              <w:end w:w="100" w:type="dxa"/>
            </w:tcMar>
            <w:shd w:fill="FAFBFC"/>
          </w:tcPr>
          <w:p>
            <w:pPr>
              <w:spacing w:after="0"/>
            </w:pPr>
            <w:r>
              <w:rPr>
                <w:color w:val="243447"/>
                <w:sz w:val="18"/>
              </w:rPr>
              <w:t>Project</w:t>
            </w:r>
          </w:p>
        </w:tc>
      </w:tr>
      <w:tr>
        <w:tc>
          <w:tcPr>
            <w:tcW w:type="dxa" w:w="1600"/>
            <w:tcMar>
              <w:top w:w="70" w:type="dxa"/>
              <w:start w:w="100" w:type="dxa"/>
              <w:bottom w:w="70" w:type="dxa"/>
              <w:end w:w="100" w:type="dxa"/>
            </w:tcMar>
          </w:tcPr>
          <w:p>
            <w:pPr>
              <w:spacing w:after="0"/>
            </w:pPr>
            <w:r>
              <w:rPr>
                <w:color w:val="243447"/>
                <w:sz w:val="18"/>
              </w:rPr>
              <w:t>0:45 to 1:55</w:t>
            </w:r>
          </w:p>
        </w:tc>
        <w:tc>
          <w:tcPr>
            <w:tcW w:type="dxa" w:w="5760"/>
            <w:tcMar>
              <w:top w:w="70" w:type="dxa"/>
              <w:start w:w="100" w:type="dxa"/>
              <w:bottom w:w="70" w:type="dxa"/>
              <w:end w:w="100" w:type="dxa"/>
            </w:tcMar>
          </w:tcPr>
          <w:p>
            <w:pPr>
              <w:spacing w:after="0"/>
            </w:pPr>
            <w:r>
              <w:rPr>
                <w:color w:val="243447"/>
                <w:sz w:val="18"/>
              </w:rPr>
              <w:t>System architecture and processing flow</w:t>
            </w:r>
          </w:p>
        </w:tc>
        <w:tc>
          <w:tcPr>
            <w:tcW w:type="dxa" w:w="2000"/>
            <w:tcMar>
              <w:top w:w="70" w:type="dxa"/>
              <w:start w:w="100" w:type="dxa"/>
              <w:bottom w:w="70" w:type="dxa"/>
              <w:end w:w="100" w:type="dxa"/>
            </w:tcMar>
          </w:tcPr>
          <w:p>
            <w:pPr>
              <w:spacing w:after="0"/>
            </w:pPr>
            <w:r>
              <w:rPr>
                <w:color w:val="243447"/>
                <w:sz w:val="18"/>
              </w:rPr>
              <w:t>Source tree</w:t>
            </w:r>
          </w:p>
        </w:tc>
      </w:tr>
      <w:tr>
        <w:tc>
          <w:tcPr>
            <w:tcW w:type="dxa" w:w="1600"/>
            <w:tcMar>
              <w:top w:w="70" w:type="dxa"/>
              <w:start w:w="100" w:type="dxa"/>
              <w:bottom w:w="70" w:type="dxa"/>
              <w:end w:w="100" w:type="dxa"/>
            </w:tcMar>
            <w:shd w:fill="FAFBFC"/>
          </w:tcPr>
          <w:p>
            <w:pPr>
              <w:spacing w:after="0"/>
            </w:pPr>
            <w:r>
              <w:rPr>
                <w:color w:val="243447"/>
                <w:sz w:val="18"/>
              </w:rPr>
              <w:t>1:55 to 3:05</w:t>
            </w:r>
          </w:p>
        </w:tc>
        <w:tc>
          <w:tcPr>
            <w:tcW w:type="dxa" w:w="5760"/>
            <w:tcMar>
              <w:top w:w="70" w:type="dxa"/>
              <w:start w:w="100" w:type="dxa"/>
              <w:bottom w:w="70" w:type="dxa"/>
              <w:end w:w="100" w:type="dxa"/>
            </w:tcMar>
            <w:shd w:fill="FAFBFC"/>
          </w:tcPr>
          <w:p>
            <w:pPr>
              <w:spacing w:after="0"/>
            </w:pPr>
            <w:r>
              <w:rPr>
                <w:color w:val="243447"/>
                <w:sz w:val="18"/>
              </w:rPr>
              <w:t>Development and evaluation methodology</w:t>
            </w:r>
          </w:p>
        </w:tc>
        <w:tc>
          <w:tcPr>
            <w:tcW w:type="dxa" w:w="2000"/>
            <w:tcMar>
              <w:top w:w="70" w:type="dxa"/>
              <w:start w:w="100" w:type="dxa"/>
              <w:bottom w:w="70" w:type="dxa"/>
              <w:end w:w="100" w:type="dxa"/>
            </w:tcMar>
            <w:shd w:fill="FAFBFC"/>
          </w:tcPr>
          <w:p>
            <w:pPr>
              <w:spacing w:after="0"/>
            </w:pPr>
            <w:r>
              <w:rPr>
                <w:color w:val="243447"/>
                <w:sz w:val="18"/>
              </w:rPr>
              <w:t>Methodology</w:t>
            </w:r>
          </w:p>
        </w:tc>
      </w:tr>
      <w:tr>
        <w:tc>
          <w:tcPr>
            <w:tcW w:type="dxa" w:w="1600"/>
            <w:tcMar>
              <w:top w:w="70" w:type="dxa"/>
              <w:start w:w="100" w:type="dxa"/>
              <w:bottom w:w="70" w:type="dxa"/>
              <w:end w:w="100" w:type="dxa"/>
            </w:tcMar>
          </w:tcPr>
          <w:p>
            <w:pPr>
              <w:spacing w:after="0"/>
            </w:pPr>
            <w:r>
              <w:rPr>
                <w:color w:val="243447"/>
                <w:sz w:val="18"/>
              </w:rPr>
              <w:t>3:05 to 4:05</w:t>
            </w:r>
          </w:p>
        </w:tc>
        <w:tc>
          <w:tcPr>
            <w:tcW w:type="dxa" w:w="5760"/>
            <w:tcMar>
              <w:top w:w="70" w:type="dxa"/>
              <w:start w:w="100" w:type="dxa"/>
              <w:bottom w:w="70" w:type="dxa"/>
              <w:end w:w="100" w:type="dxa"/>
            </w:tcMar>
          </w:tcPr>
          <w:p>
            <w:pPr>
              <w:spacing w:after="0"/>
            </w:pPr>
            <w:r>
              <w:rPr>
                <w:color w:val="243447"/>
                <w:sz w:val="18"/>
              </w:rPr>
              <w:t>Algorithm 1: Z-Score for traffic-volume anomalies</w:t>
            </w:r>
          </w:p>
        </w:tc>
        <w:tc>
          <w:tcPr>
            <w:tcW w:type="dxa" w:w="2000"/>
            <w:tcMar>
              <w:top w:w="70" w:type="dxa"/>
              <w:start w:w="100" w:type="dxa"/>
              <w:bottom w:w="70" w:type="dxa"/>
              <w:end w:w="100" w:type="dxa"/>
            </w:tcMar>
          </w:tcPr>
          <w:p>
            <w:pPr>
              <w:spacing w:after="0"/>
            </w:pPr>
            <w:r>
              <w:rPr>
                <w:color w:val="243447"/>
                <w:sz w:val="18"/>
              </w:rPr>
              <w:t>Z-Score code</w:t>
            </w:r>
          </w:p>
        </w:tc>
      </w:tr>
      <w:tr>
        <w:tc>
          <w:tcPr>
            <w:tcW w:type="dxa" w:w="1600"/>
            <w:tcMar>
              <w:top w:w="70" w:type="dxa"/>
              <w:start w:w="100" w:type="dxa"/>
              <w:bottom w:w="70" w:type="dxa"/>
              <w:end w:w="100" w:type="dxa"/>
            </w:tcMar>
            <w:shd w:fill="FAFBFC"/>
          </w:tcPr>
          <w:p>
            <w:pPr>
              <w:spacing w:after="0"/>
            </w:pPr>
            <w:r>
              <w:rPr>
                <w:color w:val="243447"/>
                <w:sz w:val="18"/>
              </w:rPr>
              <w:t>4:05 to 5:05</w:t>
            </w:r>
          </w:p>
        </w:tc>
        <w:tc>
          <w:tcPr>
            <w:tcW w:type="dxa" w:w="5760"/>
            <w:tcMar>
              <w:top w:w="70" w:type="dxa"/>
              <w:start w:w="100" w:type="dxa"/>
              <w:bottom w:w="70" w:type="dxa"/>
              <w:end w:w="100" w:type="dxa"/>
            </w:tcMar>
            <w:shd w:fill="FAFBFC"/>
          </w:tcPr>
          <w:p>
            <w:pPr>
              <w:spacing w:after="0"/>
            </w:pPr>
            <w:r>
              <w:rPr>
                <w:color w:val="243447"/>
                <w:sz w:val="18"/>
              </w:rPr>
              <w:t>Algorithm 2: K-Nearest Neighbours for port scans</w:t>
            </w:r>
          </w:p>
        </w:tc>
        <w:tc>
          <w:tcPr>
            <w:tcW w:type="dxa" w:w="2000"/>
            <w:tcMar>
              <w:top w:w="70" w:type="dxa"/>
              <w:start w:w="100" w:type="dxa"/>
              <w:bottom w:w="70" w:type="dxa"/>
              <w:end w:w="100" w:type="dxa"/>
            </w:tcMar>
            <w:shd w:fill="FAFBFC"/>
          </w:tcPr>
          <w:p>
            <w:pPr>
              <w:spacing w:after="0"/>
            </w:pPr>
            <w:r>
              <w:rPr>
                <w:color w:val="243447"/>
                <w:sz w:val="18"/>
              </w:rPr>
              <w:t>KNN code</w:t>
            </w:r>
          </w:p>
        </w:tc>
      </w:tr>
      <w:tr>
        <w:tc>
          <w:tcPr>
            <w:tcW w:type="dxa" w:w="1600"/>
            <w:tcMar>
              <w:top w:w="70" w:type="dxa"/>
              <w:start w:w="100" w:type="dxa"/>
              <w:bottom w:w="70" w:type="dxa"/>
              <w:end w:w="100" w:type="dxa"/>
            </w:tcMar>
          </w:tcPr>
          <w:p>
            <w:pPr>
              <w:spacing w:after="0"/>
            </w:pPr>
            <w:r>
              <w:rPr>
                <w:color w:val="243447"/>
                <w:sz w:val="18"/>
              </w:rPr>
              <w:t>5:05 to 5:55</w:t>
            </w:r>
          </w:p>
        </w:tc>
        <w:tc>
          <w:tcPr>
            <w:tcW w:type="dxa" w:w="5760"/>
            <w:tcMar>
              <w:top w:w="70" w:type="dxa"/>
              <w:start w:w="100" w:type="dxa"/>
              <w:bottom w:w="70" w:type="dxa"/>
              <w:end w:w="100" w:type="dxa"/>
            </w:tcMar>
          </w:tcPr>
          <w:p>
            <w:pPr>
              <w:spacing w:after="0"/>
            </w:pPr>
            <w:r>
              <w:rPr>
                <w:color w:val="243447"/>
                <w:sz w:val="18"/>
              </w:rPr>
              <w:t>Algorithm 3: Naive Bayes for visible payload text</w:t>
            </w:r>
          </w:p>
        </w:tc>
        <w:tc>
          <w:tcPr>
            <w:tcW w:type="dxa" w:w="2000"/>
            <w:tcMar>
              <w:top w:w="70" w:type="dxa"/>
              <w:start w:w="100" w:type="dxa"/>
              <w:bottom w:w="70" w:type="dxa"/>
              <w:end w:w="100" w:type="dxa"/>
            </w:tcMar>
          </w:tcPr>
          <w:p>
            <w:pPr>
              <w:spacing w:after="0"/>
            </w:pPr>
            <w:r>
              <w:rPr>
                <w:color w:val="243447"/>
                <w:sz w:val="18"/>
              </w:rPr>
              <w:t>NB code</w:t>
            </w:r>
          </w:p>
        </w:tc>
      </w:tr>
      <w:tr>
        <w:tc>
          <w:tcPr>
            <w:tcW w:type="dxa" w:w="1600"/>
            <w:tcMar>
              <w:top w:w="70" w:type="dxa"/>
              <w:start w:w="100" w:type="dxa"/>
              <w:bottom w:w="70" w:type="dxa"/>
              <w:end w:w="100" w:type="dxa"/>
            </w:tcMar>
            <w:shd w:fill="FAFBFC"/>
          </w:tcPr>
          <w:p>
            <w:pPr>
              <w:spacing w:after="0"/>
            </w:pPr>
            <w:r>
              <w:rPr>
                <w:color w:val="243447"/>
                <w:sz w:val="18"/>
              </w:rPr>
              <w:t>5:55 to 6:55</w:t>
            </w:r>
          </w:p>
        </w:tc>
        <w:tc>
          <w:tcPr>
            <w:tcW w:type="dxa" w:w="5760"/>
            <w:tcMar>
              <w:top w:w="70" w:type="dxa"/>
              <w:start w:w="100" w:type="dxa"/>
              <w:bottom w:w="70" w:type="dxa"/>
              <w:end w:w="100" w:type="dxa"/>
            </w:tcMar>
            <w:shd w:fill="FAFBFC"/>
          </w:tcPr>
          <w:p>
            <w:pPr>
              <w:spacing w:after="0"/>
            </w:pPr>
            <w:r>
              <w:rPr>
                <w:color w:val="243447"/>
                <w:sz w:val="18"/>
              </w:rPr>
              <w:t>Algorithm 4: K-Means for behavioural novelty</w:t>
            </w:r>
          </w:p>
        </w:tc>
        <w:tc>
          <w:tcPr>
            <w:tcW w:type="dxa" w:w="2000"/>
            <w:tcMar>
              <w:top w:w="70" w:type="dxa"/>
              <w:start w:w="100" w:type="dxa"/>
              <w:bottom w:w="70" w:type="dxa"/>
              <w:end w:w="100" w:type="dxa"/>
            </w:tcMar>
            <w:shd w:fill="FAFBFC"/>
          </w:tcPr>
          <w:p>
            <w:pPr>
              <w:spacing w:after="0"/>
            </w:pPr>
            <w:r>
              <w:rPr>
                <w:color w:val="243447"/>
                <w:sz w:val="18"/>
              </w:rPr>
              <w:t>K-Means code</w:t>
            </w:r>
          </w:p>
        </w:tc>
      </w:tr>
      <w:tr>
        <w:tc>
          <w:tcPr>
            <w:tcW w:type="dxa" w:w="1600"/>
            <w:tcMar>
              <w:top w:w="70" w:type="dxa"/>
              <w:start w:w="100" w:type="dxa"/>
              <w:bottom w:w="70" w:type="dxa"/>
              <w:end w:w="100" w:type="dxa"/>
            </w:tcMar>
          </w:tcPr>
          <w:p>
            <w:pPr>
              <w:spacing w:after="0"/>
            </w:pPr>
            <w:r>
              <w:rPr>
                <w:color w:val="243447"/>
                <w:sz w:val="18"/>
              </w:rPr>
              <w:t>6:55 to 7:40</w:t>
            </w:r>
          </w:p>
        </w:tc>
        <w:tc>
          <w:tcPr>
            <w:tcW w:type="dxa" w:w="5760"/>
            <w:tcMar>
              <w:top w:w="70" w:type="dxa"/>
              <w:start w:w="100" w:type="dxa"/>
              <w:bottom w:w="70" w:type="dxa"/>
              <w:end w:w="100" w:type="dxa"/>
            </w:tcMar>
          </w:tcPr>
          <w:p>
            <w:pPr>
              <w:spacing w:after="0"/>
            </w:pPr>
            <w:r>
              <w:rPr>
                <w:color w:val="243447"/>
                <w:sz w:val="18"/>
              </w:rPr>
              <w:t>Algorithm 5: Bloom Filter for threat intelligence</w:t>
            </w:r>
          </w:p>
        </w:tc>
        <w:tc>
          <w:tcPr>
            <w:tcW w:type="dxa" w:w="2000"/>
            <w:tcMar>
              <w:top w:w="70" w:type="dxa"/>
              <w:start w:w="100" w:type="dxa"/>
              <w:bottom w:w="70" w:type="dxa"/>
              <w:end w:w="100" w:type="dxa"/>
            </w:tcMar>
          </w:tcPr>
          <w:p>
            <w:pPr>
              <w:spacing w:after="0"/>
            </w:pPr>
            <w:r>
              <w:rPr>
                <w:color w:val="243447"/>
                <w:sz w:val="18"/>
              </w:rPr>
              <w:t>Bloom code</w:t>
            </w:r>
          </w:p>
        </w:tc>
      </w:tr>
      <w:tr>
        <w:tc>
          <w:tcPr>
            <w:tcW w:type="dxa" w:w="1600"/>
            <w:tcMar>
              <w:top w:w="70" w:type="dxa"/>
              <w:start w:w="100" w:type="dxa"/>
              <w:bottom w:w="70" w:type="dxa"/>
              <w:end w:w="100" w:type="dxa"/>
            </w:tcMar>
            <w:shd w:fill="FAFBFC"/>
          </w:tcPr>
          <w:p>
            <w:pPr>
              <w:spacing w:after="0"/>
            </w:pPr>
            <w:r>
              <w:rPr>
                <w:color w:val="243447"/>
                <w:sz w:val="18"/>
              </w:rPr>
              <w:t>7:40 to 8:25</w:t>
            </w:r>
          </w:p>
        </w:tc>
        <w:tc>
          <w:tcPr>
            <w:tcW w:type="dxa" w:w="5760"/>
            <w:tcMar>
              <w:top w:w="70" w:type="dxa"/>
              <w:start w:w="100" w:type="dxa"/>
              <w:bottom w:w="70" w:type="dxa"/>
              <w:end w:w="100" w:type="dxa"/>
            </w:tcMar>
            <w:shd w:fill="FAFBFC"/>
          </w:tcPr>
          <w:p>
            <w:pPr>
              <w:spacing w:after="0"/>
            </w:pPr>
            <w:r>
              <w:rPr>
                <w:color w:val="243447"/>
                <w:sz w:val="18"/>
              </w:rPr>
              <w:t>Demonstration setup and brain persistence</w:t>
            </w:r>
          </w:p>
        </w:tc>
        <w:tc>
          <w:tcPr>
            <w:tcW w:type="dxa" w:w="2000"/>
            <w:tcMar>
              <w:top w:w="70" w:type="dxa"/>
              <w:start w:w="100" w:type="dxa"/>
              <w:bottom w:w="70" w:type="dxa"/>
              <w:end w:w="100" w:type="dxa"/>
            </w:tcMar>
            <w:shd w:fill="FAFBFC"/>
          </w:tcPr>
          <w:p>
            <w:pPr>
              <w:spacing w:after="0"/>
            </w:pPr>
            <w:r>
              <w:rPr>
                <w:color w:val="243447"/>
                <w:sz w:val="18"/>
              </w:rPr>
              <w:t>Brain and terminal</w:t>
            </w:r>
          </w:p>
        </w:tc>
      </w:tr>
      <w:tr>
        <w:tc>
          <w:tcPr>
            <w:tcW w:type="dxa" w:w="1600"/>
            <w:tcMar>
              <w:top w:w="70" w:type="dxa"/>
              <w:start w:w="100" w:type="dxa"/>
              <w:bottom w:w="70" w:type="dxa"/>
              <w:end w:w="100" w:type="dxa"/>
            </w:tcMar>
          </w:tcPr>
          <w:p>
            <w:pPr>
              <w:spacing w:after="0"/>
            </w:pPr>
            <w:r>
              <w:rPr>
                <w:color w:val="243447"/>
                <w:sz w:val="18"/>
              </w:rPr>
              <w:t>8:25 to 9:45</w:t>
            </w:r>
          </w:p>
        </w:tc>
        <w:tc>
          <w:tcPr>
            <w:tcW w:type="dxa" w:w="5760"/>
            <w:tcMar>
              <w:top w:w="70" w:type="dxa"/>
              <w:start w:w="100" w:type="dxa"/>
              <w:bottom w:w="70" w:type="dxa"/>
              <w:end w:w="100" w:type="dxa"/>
            </w:tcMar>
          </w:tcPr>
          <w:p>
            <w:pPr>
              <w:spacing w:after="0"/>
            </w:pPr>
            <w:r>
              <w:rPr>
                <w:color w:val="243447"/>
                <w:sz w:val="18"/>
              </w:rPr>
              <w:t>Run the five-phase PCAP replay</w:t>
            </w:r>
          </w:p>
        </w:tc>
        <w:tc>
          <w:tcPr>
            <w:tcW w:type="dxa" w:w="2000"/>
            <w:tcMar>
              <w:top w:w="70" w:type="dxa"/>
              <w:start w:w="100" w:type="dxa"/>
              <w:bottom w:w="70" w:type="dxa"/>
              <w:end w:w="100" w:type="dxa"/>
            </w:tcMar>
          </w:tcPr>
          <w:p>
            <w:pPr>
              <w:spacing w:after="0"/>
            </w:pPr>
            <w:r>
              <w:rPr>
                <w:color w:val="243447"/>
                <w:sz w:val="18"/>
              </w:rPr>
              <w:t>Replay output</w:t>
            </w:r>
          </w:p>
        </w:tc>
      </w:tr>
      <w:tr>
        <w:tc>
          <w:tcPr>
            <w:tcW w:type="dxa" w:w="1600"/>
            <w:tcMar>
              <w:top w:w="70" w:type="dxa"/>
              <w:start w:w="100" w:type="dxa"/>
              <w:bottom w:w="70" w:type="dxa"/>
              <w:end w:w="100" w:type="dxa"/>
            </w:tcMar>
            <w:shd w:fill="FAFBFC"/>
          </w:tcPr>
          <w:p>
            <w:pPr>
              <w:spacing w:after="0"/>
            </w:pPr>
            <w:r>
              <w:rPr>
                <w:color w:val="243447"/>
                <w:sz w:val="18"/>
              </w:rPr>
              <w:t>9:45 to 10:45</w:t>
            </w:r>
          </w:p>
        </w:tc>
        <w:tc>
          <w:tcPr>
            <w:tcW w:type="dxa" w:w="5760"/>
            <w:tcMar>
              <w:top w:w="70" w:type="dxa"/>
              <w:start w:w="100" w:type="dxa"/>
              <w:bottom w:w="70" w:type="dxa"/>
              <w:end w:w="100" w:type="dxa"/>
            </w:tcMar>
            <w:shd w:fill="FAFBFC"/>
          </w:tcPr>
          <w:p>
            <w:pPr>
              <w:spacing w:after="0"/>
            </w:pPr>
            <w:r>
              <w:rPr>
                <w:color w:val="243447"/>
                <w:sz w:val="18"/>
              </w:rPr>
              <w:t>Dashboard and operator interpretation</w:t>
            </w:r>
          </w:p>
        </w:tc>
        <w:tc>
          <w:tcPr>
            <w:tcW w:type="dxa" w:w="2000"/>
            <w:tcMar>
              <w:top w:w="70" w:type="dxa"/>
              <w:start w:w="100" w:type="dxa"/>
              <w:bottom w:w="70" w:type="dxa"/>
              <w:end w:w="100" w:type="dxa"/>
            </w:tcMar>
            <w:shd w:fill="FAFBFC"/>
          </w:tcPr>
          <w:p>
            <w:pPr>
              <w:spacing w:after="0"/>
            </w:pPr>
            <w:r>
              <w:rPr>
                <w:color w:val="243447"/>
                <w:sz w:val="18"/>
              </w:rPr>
              <w:t>Dashboard</w:t>
            </w:r>
          </w:p>
        </w:tc>
      </w:tr>
      <w:tr>
        <w:tc>
          <w:tcPr>
            <w:tcW w:type="dxa" w:w="1600"/>
            <w:tcMar>
              <w:top w:w="70" w:type="dxa"/>
              <w:start w:w="100" w:type="dxa"/>
              <w:bottom w:w="70" w:type="dxa"/>
              <w:end w:w="100" w:type="dxa"/>
            </w:tcMar>
          </w:tcPr>
          <w:p>
            <w:pPr>
              <w:spacing w:after="0"/>
            </w:pPr>
            <w:r>
              <w:rPr>
                <w:color w:val="243447"/>
                <w:sz w:val="18"/>
              </w:rPr>
              <w:t>10:45 to 12:00</w:t>
            </w:r>
          </w:p>
        </w:tc>
        <w:tc>
          <w:tcPr>
            <w:tcW w:type="dxa" w:w="5760"/>
            <w:tcMar>
              <w:top w:w="70" w:type="dxa"/>
              <w:start w:w="100" w:type="dxa"/>
              <w:bottom w:w="70" w:type="dxa"/>
              <w:end w:w="100" w:type="dxa"/>
            </w:tcMar>
          </w:tcPr>
          <w:p>
            <w:pPr>
              <w:spacing w:after="0"/>
            </w:pPr>
            <w:r>
              <w:rPr>
                <w:color w:val="243447"/>
                <w:sz w:val="18"/>
              </w:rPr>
              <w:t>Datasets, training, and evaluation evidence</w:t>
            </w:r>
          </w:p>
        </w:tc>
        <w:tc>
          <w:tcPr>
            <w:tcW w:type="dxa" w:w="2000"/>
            <w:tcMar>
              <w:top w:w="70" w:type="dxa"/>
              <w:start w:w="100" w:type="dxa"/>
              <w:bottom w:w="70" w:type="dxa"/>
              <w:end w:w="100" w:type="dxa"/>
            </w:tcMar>
          </w:tcPr>
          <w:p>
            <w:pPr>
              <w:spacing w:after="0"/>
            </w:pPr>
            <w:r>
              <w:rPr>
                <w:color w:val="243447"/>
                <w:sz w:val="18"/>
              </w:rPr>
              <w:t>Data and evaluation</w:t>
            </w:r>
          </w:p>
        </w:tc>
      </w:tr>
      <w:tr>
        <w:tc>
          <w:tcPr>
            <w:tcW w:type="dxa" w:w="1600"/>
            <w:tcMar>
              <w:top w:w="70" w:type="dxa"/>
              <w:start w:w="100" w:type="dxa"/>
              <w:bottom w:w="70" w:type="dxa"/>
              <w:end w:w="100" w:type="dxa"/>
            </w:tcMar>
            <w:shd w:fill="FAFBFC"/>
          </w:tcPr>
          <w:p>
            <w:pPr>
              <w:spacing w:after="0"/>
            </w:pPr>
            <w:r>
              <w:rPr>
                <w:color w:val="243447"/>
                <w:sz w:val="18"/>
              </w:rPr>
              <w:t>12:00 to 13:00</w:t>
            </w:r>
          </w:p>
        </w:tc>
        <w:tc>
          <w:tcPr>
            <w:tcW w:type="dxa" w:w="5760"/>
            <w:tcMar>
              <w:top w:w="70" w:type="dxa"/>
              <w:start w:w="100" w:type="dxa"/>
              <w:bottom w:w="70" w:type="dxa"/>
              <w:end w:w="100" w:type="dxa"/>
            </w:tcMar>
            <w:shd w:fill="FAFBFC"/>
          </w:tcPr>
          <w:p>
            <w:pPr>
              <w:spacing w:after="0"/>
            </w:pPr>
            <w:r>
              <w:rPr>
                <w:color w:val="243447"/>
                <w:sz w:val="18"/>
              </w:rPr>
              <w:t>Testing and verification</w:t>
            </w:r>
          </w:p>
        </w:tc>
        <w:tc>
          <w:tcPr>
            <w:tcW w:type="dxa" w:w="2000"/>
            <w:tcMar>
              <w:top w:w="70" w:type="dxa"/>
              <w:start w:w="100" w:type="dxa"/>
              <w:bottom w:w="70" w:type="dxa"/>
              <w:end w:w="100" w:type="dxa"/>
            </w:tcMar>
            <w:shd w:fill="FAFBFC"/>
          </w:tcPr>
          <w:p>
            <w:pPr>
              <w:spacing w:after="0"/>
            </w:pPr>
            <w:r>
              <w:rPr>
                <w:color w:val="243447"/>
                <w:sz w:val="18"/>
              </w:rPr>
              <w:t>Tests</w:t>
            </w:r>
          </w:p>
        </w:tc>
      </w:tr>
      <w:tr>
        <w:tc>
          <w:tcPr>
            <w:tcW w:type="dxa" w:w="1600"/>
            <w:tcMar>
              <w:top w:w="70" w:type="dxa"/>
              <w:start w:w="100" w:type="dxa"/>
              <w:bottom w:w="70" w:type="dxa"/>
              <w:end w:w="100" w:type="dxa"/>
            </w:tcMar>
          </w:tcPr>
          <w:p>
            <w:pPr>
              <w:spacing w:after="0"/>
            </w:pPr>
            <w:r>
              <w:rPr>
                <w:color w:val="243447"/>
                <w:sz w:val="18"/>
              </w:rPr>
              <w:t>13:00 to 13:40</w:t>
            </w:r>
          </w:p>
        </w:tc>
        <w:tc>
          <w:tcPr>
            <w:tcW w:type="dxa" w:w="5760"/>
            <w:tcMar>
              <w:top w:w="70" w:type="dxa"/>
              <w:start w:w="100" w:type="dxa"/>
              <w:bottom w:w="70" w:type="dxa"/>
              <w:end w:w="100" w:type="dxa"/>
            </w:tcMar>
          </w:tcPr>
          <w:p>
            <w:pPr>
              <w:spacing w:after="0"/>
            </w:pPr>
            <w:r>
              <w:rPr>
                <w:color w:val="243447"/>
                <w:sz w:val="18"/>
              </w:rPr>
              <w:t>Security controls and limitations</w:t>
            </w:r>
          </w:p>
        </w:tc>
        <w:tc>
          <w:tcPr>
            <w:tcW w:type="dxa" w:w="2000"/>
            <w:tcMar>
              <w:top w:w="70" w:type="dxa"/>
              <w:start w:w="100" w:type="dxa"/>
              <w:bottom w:w="70" w:type="dxa"/>
              <w:end w:w="100" w:type="dxa"/>
            </w:tcMar>
          </w:tcPr>
          <w:p>
            <w:pPr>
              <w:spacing w:after="0"/>
            </w:pPr>
            <w:r>
              <w:rPr>
                <w:color w:val="243447"/>
                <w:sz w:val="18"/>
              </w:rPr>
              <w:t>Security config</w:t>
            </w:r>
          </w:p>
        </w:tc>
      </w:tr>
      <w:tr>
        <w:tc>
          <w:tcPr>
            <w:tcW w:type="dxa" w:w="1600"/>
            <w:tcMar>
              <w:top w:w="70" w:type="dxa"/>
              <w:start w:w="100" w:type="dxa"/>
              <w:bottom w:w="70" w:type="dxa"/>
              <w:end w:w="100" w:type="dxa"/>
            </w:tcMar>
            <w:shd w:fill="FAFBFC"/>
          </w:tcPr>
          <w:p>
            <w:pPr>
              <w:spacing w:after="0"/>
            </w:pPr>
            <w:r>
              <w:rPr>
                <w:color w:val="243447"/>
                <w:sz w:val="18"/>
              </w:rPr>
              <w:t>13:40 to 14:00</w:t>
            </w:r>
          </w:p>
        </w:tc>
        <w:tc>
          <w:tcPr>
            <w:tcW w:type="dxa" w:w="5760"/>
            <w:tcMar>
              <w:top w:w="70" w:type="dxa"/>
              <w:start w:w="100" w:type="dxa"/>
              <w:bottom w:w="70" w:type="dxa"/>
              <w:end w:w="100" w:type="dxa"/>
            </w:tcMar>
            <w:shd w:fill="FAFBFC"/>
          </w:tcPr>
          <w:p>
            <w:pPr>
              <w:spacing w:after="0"/>
            </w:pPr>
            <w:r>
              <w:rPr>
                <w:color w:val="243447"/>
                <w:sz w:val="18"/>
              </w:rPr>
              <w:t>Conclusion</w:t>
            </w:r>
          </w:p>
        </w:tc>
        <w:tc>
          <w:tcPr>
            <w:tcW w:type="dxa" w:w="2000"/>
            <w:tcMar>
              <w:top w:w="70" w:type="dxa"/>
              <w:start w:w="100" w:type="dxa"/>
              <w:bottom w:w="70" w:type="dxa"/>
              <w:end w:w="100" w:type="dxa"/>
            </w:tcMar>
            <w:shd w:fill="FAFBFC"/>
          </w:tcPr>
          <w:p>
            <w:pPr>
              <w:spacing w:after="0"/>
            </w:pPr>
            <w:r>
              <w:rPr>
                <w:color w:val="243447"/>
                <w:sz w:val="18"/>
              </w:rPr>
              <w:t>Overview</w:t>
            </w:r>
          </w:p>
        </w:tc>
      </w:tr>
    </w:tbl>
    <w:p>
      <w:r>
        <w:br w:type="page"/>
      </w:r>
    </w:p>
    <w:p>
      <w:pPr>
        <w:pStyle w:val="Heading1"/>
      </w:pPr>
      <w:r>
        <w:t>Word-for-word demonstration script</w:t>
      </w:r>
    </w:p>
    <w:p>
      <w:r>
        <w:t>Only the text under SAY is spoken. Text in the screen-action boxes is a recording instruction.</w:t>
      </w:r>
    </w:p>
    <w:p>
      <w:pPr>
        <w:pStyle w:val="Heading2"/>
      </w:pPr>
      <w:r>
        <w:t>1. Opening and project purpose</w:t>
      </w:r>
      <w:r>
        <w:rPr>
          <w:color w:val="2E7D5B"/>
          <w:sz w:val="20"/>
        </w:rPr>
        <w:t xml:space="preserve">  |  0:00 to 0:45</w:t>
      </w:r>
    </w:p>
    <w:tbl>
      <w:tblPr>
        <w:tblW w:type="auto" w:w="0"/>
        <w:jc w:val="center"/>
        <w:tblLayout w:type="fixed"/>
        <w:tblLook w:firstColumn="1" w:firstRow="1" w:lastColumn="0" w:lastRow="0" w:noHBand="0" w:noVBand="1" w:val="04A0"/>
      </w:tblPr>
      <w:tblGrid>
        <w:gridCol w:w="9360"/>
      </w:tblGrid>
      <w:tr>
        <w:trPr>
          <w:tblHeader w:val="true"/>
        </w:trPr>
        <w:tc>
          <w:tcPr>
            <w:tcW w:type="dxa" w:w="9360"/>
            <w:tcMar>
              <w:top w:w="100" w:type="dxa"/>
              <w:start w:w="150" w:type="dxa"/>
              <w:bottom w:w="100" w:type="dxa"/>
              <w:end w:w="150" w:type="dxa"/>
            </w:tcMar>
            <w:shd w:fill="F5F8FB"/>
          </w:tcPr>
          <w:p>
            <w:pPr>
              <w:spacing w:after="0"/>
            </w:pPr>
            <w:r>
              <w:rPr>
                <w:b/>
                <w:color w:val="1F4D78"/>
              </w:rPr>
              <w:t xml:space="preserve">SCREEN ACTION  </w:t>
            </w:r>
            <w:r>
              <w:rPr>
                <w:color w:val="243447"/>
              </w:rPr>
              <w:t>Show the MANTIS project folder, then display the dashboard title page or README heading.</w:t>
            </w:r>
          </w:p>
        </w:tc>
      </w:tr>
    </w:tbl>
    <w:p>
      <w:pPr>
        <w:keepNext/>
        <w:spacing w:before="80" w:after="60"/>
      </w:pPr>
      <w:r>
        <w:rPr>
          <w:rFonts w:ascii="Calibri" w:hAnsi="Calibri"/>
          <w:b/>
          <w:color w:val="2E7D5B"/>
          <w:sz w:val="18"/>
        </w:rPr>
        <w:t>SAY</w:t>
      </w:r>
    </w:p>
    <w:p>
      <w:pPr>
        <w:keepLines w:val="0"/>
        <w:spacing w:after="120" w:line="283" w:lineRule="auto"/>
      </w:pPr>
      <w:r>
        <w:rPr>
          <w:rFonts w:ascii="Calibri" w:hAnsi="Calibri"/>
          <w:color w:val="243447"/>
          <w:sz w:val="22"/>
        </w:rPr>
        <w:t>Good morning. My name is Anuskar Sigdel, and this is my final-year project, MANTIS, which stands for Machine-learning-based Anomaly and Network Threat Identification System. It is a lightweight Linux host intrusion-detection prototype. MANTIS captures traffic, extracts behavioural features, applies five complementary algorithms, and presents understandable alerts. I will explain the methodology and architecture, each algorithm, and then the complete system through a controlled replay. The central idea is that no single algorithm detects every threat. Each engine examines different evidence.</w:t>
      </w:r>
    </w:p>
    <w:p>
      <w:pPr>
        <w:pStyle w:val="Heading2"/>
      </w:pPr>
      <w:r>
        <w:t>2. System architecture and processing flow</w:t>
      </w:r>
      <w:r>
        <w:rPr>
          <w:color w:val="2E7D5B"/>
          <w:sz w:val="20"/>
        </w:rPr>
        <w:t xml:space="preserve">  |  0:45 to 1:55</w:t>
      </w:r>
    </w:p>
    <w:tbl>
      <w:tblPr>
        <w:tblW w:type="auto" w:w="0"/>
        <w:jc w:val="center"/>
        <w:tblLayout w:type="fixed"/>
        <w:tblLook w:firstColumn="1" w:firstRow="1" w:lastColumn="0" w:lastRow="0" w:noHBand="0" w:noVBand="1" w:val="04A0"/>
      </w:tblPr>
      <w:tblGrid>
        <w:gridCol w:w="9360"/>
      </w:tblGrid>
      <w:tr>
        <w:trPr>
          <w:tblHeader w:val="true"/>
        </w:trPr>
        <w:tc>
          <w:tcPr>
            <w:tcW w:type="dxa" w:w="9360"/>
            <w:tcMar>
              <w:top w:w="100" w:type="dxa"/>
              <w:start w:w="150" w:type="dxa"/>
              <w:bottom w:w="100" w:type="dxa"/>
              <w:end w:w="150" w:type="dxa"/>
            </w:tcMar>
            <w:shd w:fill="F5F8FB"/>
          </w:tcPr>
          <w:p>
            <w:pPr>
              <w:spacing w:after="0"/>
            </w:pPr>
            <w:r>
              <w:rPr>
                <w:b/>
                <w:color w:val="1F4D78"/>
              </w:rPr>
              <w:t xml:space="preserve">SCREEN ACTION  </w:t>
            </w:r>
            <w:r>
              <w:rPr>
                <w:color w:val="243447"/>
              </w:rPr>
              <w:t>Open the source folder. Point to main.py, sensor_node, detection_engine, dashboard_ui, and replay.py while speaking.</w:t>
            </w:r>
          </w:p>
        </w:tc>
      </w:tr>
    </w:tbl>
    <w:p>
      <w:pPr>
        <w:keepNext/>
        <w:spacing w:before="80" w:after="60"/>
      </w:pPr>
      <w:r>
        <w:rPr>
          <w:rFonts w:ascii="Calibri" w:hAnsi="Calibri"/>
          <w:b/>
          <w:color w:val="2E7D5B"/>
          <w:sz w:val="18"/>
        </w:rPr>
        <w:t>SAY</w:t>
      </w:r>
    </w:p>
    <w:p>
      <w:pPr>
        <w:keepLines w:val="0"/>
        <w:spacing w:after="120" w:line="283" w:lineRule="auto"/>
      </w:pPr>
      <w:r>
        <w:rPr>
          <w:rFonts w:ascii="Calibri" w:hAnsi="Calibri"/>
          <w:color w:val="243447"/>
          <w:sz w:val="22"/>
        </w:rPr>
        <w:t>The system is organised as a processing pipeline. Main dot py is the entry point. On Linux, the sensor uses an AF PACKET raw socket to capture Ethernet frames, so live capture requires root permission or the CAP NET RAW capability. The parser then decodes Ethernet, IPv4, TCP, UDP, and ICMP information. It safely rejects malformed or truncated packets instead of allowing them to crash the application.</w:t>
      </w:r>
    </w:p>
    <w:p>
      <w:pPr>
        <w:keepLines w:val="0"/>
        <w:spacing w:after="120" w:line="283" w:lineRule="auto"/>
      </w:pPr>
      <w:r>
        <w:rPr>
          <w:rFonts w:ascii="Calibri" w:hAnsi="Calibri"/>
          <w:color w:val="243447"/>
          <w:sz w:val="22"/>
        </w:rPr>
        <w:t>After parsing, a producer-consumer design separates capture from analysis. Packets enter a bounded queue, and worker logic derives packets per second, port diversity, payload tokens, and source IP. The bound prevents unlimited memory growth. Under overload, queue drops are counted, so packet loss is not claimed to be impossible.</w:t>
      </w:r>
    </w:p>
    <w:p>
      <w:pPr>
        <w:keepLines w:val="0"/>
        <w:spacing w:after="120" w:line="283" w:lineRule="auto"/>
      </w:pPr>
      <w:r>
        <w:rPr>
          <w:rFonts w:ascii="Calibri" w:hAnsi="Calibri"/>
          <w:color w:val="243447"/>
          <w:sz w:val="22"/>
        </w:rPr>
        <w:t>The engines send results to a central dispatcher. It deduplicates repeated alerts for five seconds, writes reports and privacy-aware CSV records, sends JSON telemetry by UDP, and feeds the interface. Active defence is optional and disabled by default. An alert therefore does not automatically mean that an IP was blocked.</w:t>
      </w:r>
    </w:p>
    <w:p>
      <w:pPr>
        <w:pStyle w:val="Heading2"/>
      </w:pPr>
      <w:r>
        <w:t>3. Development and evaluation methodology</w:t>
      </w:r>
      <w:r>
        <w:rPr>
          <w:color w:val="2E7D5B"/>
          <w:sz w:val="20"/>
        </w:rPr>
        <w:t xml:space="preserve">  |  1:55 to 3:05</w:t>
      </w:r>
    </w:p>
    <w:tbl>
      <w:tblPr>
        <w:tblW w:type="auto" w:w="0"/>
        <w:jc w:val="center"/>
        <w:tblLayout w:type="fixed"/>
        <w:tblLook w:firstColumn="1" w:firstRow="1" w:lastColumn="0" w:lastRow="0" w:noHBand="0" w:noVBand="1" w:val="04A0"/>
      </w:tblPr>
      <w:tblGrid>
        <w:gridCol w:w="9360"/>
      </w:tblGrid>
      <w:tr>
        <w:trPr>
          <w:tblHeader w:val="true"/>
        </w:trPr>
        <w:tc>
          <w:tcPr>
            <w:tcW w:type="dxa" w:w="9360"/>
            <w:tcMar>
              <w:top w:w="100" w:type="dxa"/>
              <w:start w:w="150" w:type="dxa"/>
              <w:bottom w:w="100" w:type="dxa"/>
              <w:end w:w="150" w:type="dxa"/>
            </w:tcMar>
            <w:shd w:fill="F5F8FB"/>
          </w:tcPr>
          <w:p>
            <w:pPr>
              <w:spacing w:after="0"/>
            </w:pPr>
            <w:r>
              <w:rPr>
                <w:b/>
                <w:color w:val="1F4D78"/>
              </w:rPr>
              <w:t xml:space="preserve">SCREEN ACTION  </w:t>
            </w:r>
            <w:r>
              <w:rPr>
                <w:color w:val="243447"/>
              </w:rPr>
              <w:t>Show the methodology diagram or dissertation methodology section. Keep the pointer on Constructive Research, Agile Kanban, and V-Model.</w:t>
            </w:r>
          </w:p>
        </w:tc>
      </w:tr>
    </w:tbl>
    <w:p>
      <w:pPr>
        <w:keepNext/>
        <w:spacing w:before="80" w:after="60"/>
      </w:pPr>
      <w:r>
        <w:rPr>
          <w:rFonts w:ascii="Calibri" w:hAnsi="Calibri"/>
          <w:b/>
          <w:color w:val="2E7D5B"/>
          <w:sz w:val="18"/>
        </w:rPr>
        <w:t>SAY</w:t>
      </w:r>
    </w:p>
    <w:p>
      <w:pPr>
        <w:keepLines w:val="0"/>
        <w:spacing w:after="120" w:line="283" w:lineRule="auto"/>
      </w:pPr>
      <w:r>
        <w:rPr>
          <w:rFonts w:ascii="Calibri" w:hAnsi="Calibri"/>
          <w:color w:val="243447"/>
          <w:sz w:val="22"/>
        </w:rPr>
        <w:t>My main research methodology is Constructive Research because the project does not only discuss intrusion detection. It creates and evaluates a working software artefact. I began with the practical problem of lightweight host monitoring, defined functional and security requirements, designed the architecture, implemented the artefact, and evaluated whether it satisfied those requirements.</w:t>
      </w:r>
    </w:p>
    <w:p>
      <w:pPr>
        <w:keepLines w:val="0"/>
        <w:spacing w:after="120" w:line="283" w:lineRule="auto"/>
      </w:pPr>
      <w:r>
        <w:rPr>
          <w:rFonts w:ascii="Calibri" w:hAnsi="Calibri"/>
          <w:color w:val="243447"/>
          <w:sz w:val="22"/>
        </w:rPr>
        <w:t>For project management, I used Agile Kanban. Features, fixes, documentation, and tests were divided into small cards, with limited work in progress so implementation and verification moved together.</w:t>
      </w:r>
    </w:p>
    <w:p>
      <w:pPr>
        <w:keepLines w:val="0"/>
        <w:spacing w:after="120" w:line="283" w:lineRule="auto"/>
      </w:pPr>
      <w:r>
        <w:rPr>
          <w:rFonts w:ascii="Calibri" w:hAnsi="Calibri"/>
          <w:color w:val="243447"/>
          <w:sz w:val="22"/>
        </w:rPr>
        <w:t>For verification, I used the V-Model. Requirements were connected to corresponding tests. Algorithms and parsing were checked with unit and component tests. Parser, engine, dispatcher, brain, and dashboard connections were checked through integration tests. Complete behaviour was checked through system and black-box replay. Constructive Research explains why I built the artefact, Kanban how I managed development, and the V-Model how I verified requirements.</w:t>
      </w:r>
    </w:p>
    <w:p>
      <w:pPr>
        <w:pStyle w:val="Heading2"/>
      </w:pPr>
      <w:r>
        <w:t>4. Algorithm 1: Z-Score for traffic-volume anomalies</w:t>
      </w:r>
      <w:r>
        <w:rPr>
          <w:color w:val="2E7D5B"/>
          <w:sz w:val="20"/>
        </w:rPr>
        <w:t xml:space="preserve">  |  3:05 to 4:05</w:t>
      </w:r>
    </w:p>
    <w:tbl>
      <w:tblPr>
        <w:tblW w:type="auto" w:w="0"/>
        <w:jc w:val="center"/>
        <w:tblLayout w:type="fixed"/>
        <w:tblLook w:firstColumn="1" w:firstRow="1" w:lastColumn="0" w:lastRow="0" w:noHBand="0" w:noVBand="1" w:val="04A0"/>
      </w:tblPr>
      <w:tblGrid>
        <w:gridCol w:w="9360"/>
      </w:tblGrid>
      <w:tr>
        <w:trPr>
          <w:tblHeader w:val="true"/>
        </w:trPr>
        <w:tc>
          <w:tcPr>
            <w:tcW w:type="dxa" w:w="9360"/>
            <w:tcMar>
              <w:top w:w="100" w:type="dxa"/>
              <w:start w:w="150" w:type="dxa"/>
              <w:bottom w:w="100" w:type="dxa"/>
              <w:end w:w="150" w:type="dxa"/>
            </w:tcMar>
            <w:shd w:fill="F5F8FB"/>
          </w:tcPr>
          <w:p>
            <w:pPr>
              <w:spacing w:after="0"/>
            </w:pPr>
            <w:r>
              <w:rPr>
                <w:b/>
                <w:color w:val="1F4D78"/>
              </w:rPr>
              <w:t xml:space="preserve">SCREEN ACTION  </w:t>
            </w:r>
            <w:r>
              <w:rPr>
                <w:color w:val="243447"/>
              </w:rPr>
              <w:t>Open detection_engine/zscore.py. Highlight the rolling window, warm-up, threshold, and predict-before-update logic.</w:t>
            </w:r>
          </w:p>
        </w:tc>
      </w:tr>
    </w:tbl>
    <w:p>
      <w:pPr>
        <w:keepNext/>
        <w:spacing w:before="80" w:after="60"/>
      </w:pPr>
      <w:r>
        <w:rPr>
          <w:rFonts w:ascii="Calibri" w:hAnsi="Calibri"/>
          <w:b/>
          <w:color w:val="2E7D5B"/>
          <w:sz w:val="18"/>
        </w:rPr>
        <w:t>SAY</w:t>
      </w:r>
    </w:p>
    <w:p>
      <w:pPr>
        <w:keepLines w:val="0"/>
        <w:spacing w:after="120" w:line="283" w:lineRule="auto"/>
      </w:pPr>
      <w:r>
        <w:rPr>
          <w:rFonts w:ascii="Calibri" w:hAnsi="Calibri"/>
          <w:color w:val="243447"/>
          <w:sz w:val="22"/>
        </w:rPr>
        <w:t>The first engine is Z-Score, which detects unusual traffic volume such as a possible flooding attack. It compares the current packets-per-second value, x, with a rolling baseline using z equals x minus the mean, divided by the standard deviation. The default rolling window is thirty intervals, the minimum warm-up is five observations, the threshold is three standard deviations, and a rate must also exceed five hundred packets per second.</w:t>
      </w:r>
    </w:p>
    <w:p>
      <w:pPr>
        <w:keepLines w:val="0"/>
        <w:spacing w:after="120" w:line="283" w:lineRule="auto"/>
      </w:pPr>
      <w:r>
        <w:rPr>
          <w:rFonts w:ascii="Calibri" w:hAnsi="Calibri"/>
          <w:color w:val="243447"/>
          <w:sz w:val="22"/>
        </w:rPr>
        <w:t>The implementation predicts before updating. A current value is tested against the earlier baseline before it can change that baseline. A high-volume anomaly candidate is not admitted to the normal window. This poisoning guard prevents an attack from teaching the detector that the attack is normal. Welford's method maintains count, mean, and squared deviation without retaining the entire history.</w:t>
      </w:r>
    </w:p>
    <w:p>
      <w:pPr>
        <w:pStyle w:val="Heading2"/>
      </w:pPr>
      <w:r>
        <w:t>5. Algorithm 2: K-Nearest Neighbours for port scans</w:t>
      </w:r>
      <w:r>
        <w:rPr>
          <w:color w:val="2E7D5B"/>
          <w:sz w:val="20"/>
        </w:rPr>
        <w:t xml:space="preserve">  |  4:05 to 5:05</w:t>
      </w:r>
    </w:p>
    <w:tbl>
      <w:tblPr>
        <w:tblW w:type="auto" w:w="0"/>
        <w:jc w:val="center"/>
        <w:tblLayout w:type="fixed"/>
        <w:tblLook w:firstColumn="1" w:firstRow="1" w:lastColumn="0" w:lastRow="0" w:noHBand="0" w:noVBand="1" w:val="04A0"/>
      </w:tblPr>
      <w:tblGrid>
        <w:gridCol w:w="9360"/>
      </w:tblGrid>
      <w:tr>
        <w:trPr>
          <w:tblHeader w:val="true"/>
        </w:trPr>
        <w:tc>
          <w:tcPr>
            <w:tcW w:type="dxa" w:w="9360"/>
            <w:tcMar>
              <w:top w:w="100" w:type="dxa"/>
              <w:start w:w="150" w:type="dxa"/>
              <w:bottom w:w="100" w:type="dxa"/>
              <w:end w:w="150" w:type="dxa"/>
            </w:tcMar>
            <w:shd w:fill="F5F8FB"/>
          </w:tcPr>
          <w:p>
            <w:pPr>
              <w:spacing w:after="0"/>
            </w:pPr>
            <w:r>
              <w:rPr>
                <w:b/>
                <w:color w:val="1F4D78"/>
              </w:rPr>
              <w:t xml:space="preserve">SCREEN ACTION  </w:t>
            </w:r>
            <w:r>
              <w:rPr>
                <w:color w:val="243447"/>
              </w:rPr>
              <w:t>Open detection_engine/knn.py. Point to k equals 3, feature scaling, distance calculation, and scan guards.</w:t>
            </w:r>
          </w:p>
        </w:tc>
      </w:tr>
    </w:tbl>
    <w:p>
      <w:pPr>
        <w:keepNext/>
        <w:spacing w:before="80" w:after="60"/>
      </w:pPr>
      <w:r>
        <w:rPr>
          <w:rFonts w:ascii="Calibri" w:hAnsi="Calibri"/>
          <w:b/>
          <w:color w:val="2E7D5B"/>
          <w:sz w:val="18"/>
        </w:rPr>
        <w:t>SAY</w:t>
      </w:r>
    </w:p>
    <w:p>
      <w:pPr>
        <w:keepLines w:val="0"/>
        <w:spacing w:after="120" w:line="283" w:lineRule="auto"/>
      </w:pPr>
      <w:r>
        <w:rPr>
          <w:rFonts w:ascii="Calibri" w:hAnsi="Calibri"/>
          <w:color w:val="243447"/>
          <w:sz w:val="22"/>
        </w:rPr>
        <w:t>The second engine is K-Nearest Neighbours, or KNN, with k equal to three. Its task is specifically to classify port-scan behaviour. For each observation it uses three features: the number of unique destination ports, packet count, and the derived ports-per-packet ratio. The features are normalised so that a large numerical range in one feature does not dominate the distance. The engine calculates Euclidean distance to stored labelled examples and uses the majority label among the three nearest neighbours.</w:t>
      </w:r>
    </w:p>
    <w:p>
      <w:pPr>
        <w:keepLines w:val="0"/>
        <w:spacing w:after="120" w:line="283" w:lineRule="auto"/>
      </w:pPr>
      <w:r>
        <w:rPr>
          <w:rFonts w:ascii="Calibri" w:hAnsi="Calibri"/>
          <w:color w:val="243447"/>
          <w:sz w:val="22"/>
        </w:rPr>
        <w:t>Semantic guards require at least ten unique ports and a port-to-packet ratio of zero point two before reporting a scan. A flood may contain many packets but target one port, so volume alone must not be labelled scanning. KNN therefore provides behaviour-specific classification.</w:t>
      </w:r>
    </w:p>
    <w:p>
      <w:pPr>
        <w:pStyle w:val="Heading2"/>
      </w:pPr>
      <w:r>
        <w:t>6. Algorithm 3: Naive Bayes for visible payload text</w:t>
      </w:r>
      <w:r>
        <w:rPr>
          <w:color w:val="2E7D5B"/>
          <w:sz w:val="20"/>
        </w:rPr>
        <w:t xml:space="preserve">  |  5:05 to 5:55</w:t>
      </w:r>
    </w:p>
    <w:tbl>
      <w:tblPr>
        <w:tblW w:type="auto" w:w="0"/>
        <w:jc w:val="center"/>
        <w:tblLayout w:type="fixed"/>
        <w:tblLook w:firstColumn="1" w:firstRow="1" w:lastColumn="0" w:lastRow="0" w:noHBand="0" w:noVBand="1" w:val="04A0"/>
      </w:tblPr>
      <w:tblGrid>
        <w:gridCol w:w="9360"/>
      </w:tblGrid>
      <w:tr>
        <w:trPr>
          <w:tblHeader w:val="true"/>
        </w:trPr>
        <w:tc>
          <w:tcPr>
            <w:tcW w:type="dxa" w:w="9360"/>
            <w:tcMar>
              <w:top w:w="100" w:type="dxa"/>
              <w:start w:w="150" w:type="dxa"/>
              <w:bottom w:w="100" w:type="dxa"/>
              <w:end w:w="150" w:type="dxa"/>
            </w:tcMar>
            <w:shd w:fill="F5F8FB"/>
          </w:tcPr>
          <w:p>
            <w:pPr>
              <w:spacing w:after="0"/>
            </w:pPr>
            <w:r>
              <w:rPr>
                <w:b/>
                <w:color w:val="1F4D78"/>
              </w:rPr>
              <w:t xml:space="preserve">SCREEN ACTION  </w:t>
            </w:r>
            <w:r>
              <w:rPr>
                <w:color w:val="243447"/>
              </w:rPr>
              <w:t>Open detection_engine/naive_bayes.py and the small payload sample. Highlight tokenisation and log-probability code.</w:t>
            </w:r>
          </w:p>
        </w:tc>
      </w:tr>
    </w:tbl>
    <w:p>
      <w:pPr>
        <w:keepNext/>
        <w:spacing w:before="80" w:after="60"/>
      </w:pPr>
      <w:r>
        <w:rPr>
          <w:rFonts w:ascii="Calibri" w:hAnsi="Calibri"/>
          <w:b/>
          <w:color w:val="2E7D5B"/>
          <w:sz w:val="18"/>
        </w:rPr>
        <w:t>SAY</w:t>
      </w:r>
    </w:p>
    <w:p>
      <w:pPr>
        <w:keepLines w:val="0"/>
        <w:spacing w:after="120" w:line="283" w:lineRule="auto"/>
      </w:pPr>
      <w:r>
        <w:rPr>
          <w:rFonts w:ascii="Calibri" w:hAnsi="Calibri"/>
          <w:color w:val="243447"/>
          <w:sz w:val="22"/>
        </w:rPr>
        <w:t>The third engine is a multinomial Naive Bayes classifier for visible application payload text. It tokenises the payload and compares the log probability of malicious and benign classes. Laplace smoothing prevents an unseen token from producing a probability of zero. Learned token likelihoods allow SQL injection or cross-site scripting terms to influence the decision.</w:t>
      </w:r>
    </w:p>
    <w:p>
      <w:pPr>
        <w:keepLines w:val="0"/>
        <w:spacing w:after="120" w:line="283" w:lineRule="auto"/>
      </w:pPr>
      <w:r>
        <w:rPr>
          <w:rFonts w:ascii="Calibri" w:hAnsi="Calibri"/>
          <w:color w:val="243447"/>
          <w:sz w:val="22"/>
        </w:rPr>
        <w:t>Log probabilities avoid numerical underflow. This engine cannot decrypt HTTPS. It analyses only visible captured text, or text supplied after authorised upstream decryption or logging. It is therefore a lightweight content signal, not a universal encrypted-traffic detector.</w:t>
      </w:r>
    </w:p>
    <w:p>
      <w:pPr>
        <w:pStyle w:val="Heading2"/>
      </w:pPr>
      <w:r>
        <w:t>7. Algorithm 4: K-Means for behavioural novelty</w:t>
      </w:r>
      <w:r>
        <w:rPr>
          <w:color w:val="2E7D5B"/>
          <w:sz w:val="20"/>
        </w:rPr>
        <w:t xml:space="preserve">  |  5:55 to 6:55</w:t>
      </w:r>
    </w:p>
    <w:tbl>
      <w:tblPr>
        <w:tblW w:type="auto" w:w="0"/>
        <w:jc w:val="center"/>
        <w:tblLayout w:type="fixed"/>
        <w:tblLook w:firstColumn="1" w:firstRow="1" w:lastColumn="0" w:lastRow="0" w:noHBand="0" w:noVBand="1" w:val="04A0"/>
      </w:tblPr>
      <w:tblGrid>
        <w:gridCol w:w="9360"/>
      </w:tblGrid>
      <w:tr>
        <w:trPr>
          <w:tblHeader w:val="true"/>
        </w:trPr>
        <w:tc>
          <w:tcPr>
            <w:tcW w:type="dxa" w:w="9360"/>
            <w:tcMar>
              <w:top w:w="100" w:type="dxa"/>
              <w:start w:w="150" w:type="dxa"/>
              <w:bottom w:w="100" w:type="dxa"/>
              <w:end w:w="150" w:type="dxa"/>
            </w:tcMar>
            <w:shd w:fill="F5F8FB"/>
          </w:tcPr>
          <w:p>
            <w:pPr>
              <w:spacing w:after="0"/>
            </w:pPr>
            <w:r>
              <w:rPr>
                <w:b/>
                <w:color w:val="1F4D78"/>
              </w:rPr>
              <w:t xml:space="preserve">SCREEN ACTION  </w:t>
            </w:r>
            <w:r>
              <w:rPr>
                <w:color w:val="243447"/>
              </w:rPr>
              <w:t>Open detection_engine/kmeans.py. Point to the two features, three centroids, nearest-centroid distance, and anomaly baseline.</w:t>
            </w:r>
          </w:p>
        </w:tc>
      </w:tr>
    </w:tbl>
    <w:p>
      <w:pPr>
        <w:keepNext/>
        <w:spacing w:before="80" w:after="60"/>
      </w:pPr>
      <w:r>
        <w:rPr>
          <w:rFonts w:ascii="Calibri" w:hAnsi="Calibri"/>
          <w:b/>
          <w:color w:val="2E7D5B"/>
          <w:sz w:val="18"/>
        </w:rPr>
        <w:t>SAY</w:t>
      </w:r>
    </w:p>
    <w:p>
      <w:pPr>
        <w:keepLines w:val="0"/>
        <w:spacing w:after="120" w:line="283" w:lineRule="auto"/>
      </w:pPr>
      <w:r>
        <w:rPr>
          <w:rFonts w:ascii="Calibri" w:hAnsi="Calibri"/>
          <w:color w:val="243447"/>
          <w:sz w:val="22"/>
        </w:rPr>
        <w:t>The fourth engine is K-Means. It models normal traffic behaviour using two features: packets per second and the number of unique ports. The implementation uses three centroids. Batch training can initialise these centroids using Lloyd-style assignment and update steps, while online learning adapts a normal centroid gradually with a learning rate of zero point one.</w:t>
      </w:r>
    </w:p>
    <w:p>
      <w:pPr>
        <w:keepLines w:val="0"/>
        <w:spacing w:after="120" w:line="283" w:lineRule="auto"/>
      </w:pPr>
      <w:r>
        <w:rPr>
          <w:rFonts w:ascii="Calibri" w:hAnsi="Calibri"/>
          <w:color w:val="243447"/>
          <w:sz w:val="22"/>
        </w:rPr>
        <w:t>Cluster identity alone does not make a point malicious. The engine compares nearest-centroid distance with a learned baseline. After eight normal samples, novelty means exceeding mean distance plus three standard deviations. An anomalous point cannot move the centroid or baseline, preventing it from redefining normal. K-Means can therefore identify behavioural shapes absent from labelled KNN examples.</w:t>
      </w:r>
    </w:p>
    <w:p>
      <w:pPr>
        <w:pStyle w:val="Heading2"/>
      </w:pPr>
      <w:r>
        <w:t>8. Algorithm 5: Bloom Filter for threat intelligence</w:t>
      </w:r>
      <w:r>
        <w:rPr>
          <w:color w:val="2E7D5B"/>
          <w:sz w:val="20"/>
        </w:rPr>
        <w:t xml:space="preserve">  |  6:55 to 7:40</w:t>
      </w:r>
    </w:p>
    <w:tbl>
      <w:tblPr>
        <w:tblW w:type="auto" w:w="0"/>
        <w:jc w:val="center"/>
        <w:tblLayout w:type="fixed"/>
        <w:tblLook w:firstColumn="1" w:firstRow="1" w:lastColumn="0" w:lastRow="0" w:noHBand="0" w:noVBand="1" w:val="04A0"/>
      </w:tblPr>
      <w:tblGrid>
        <w:gridCol w:w="9360"/>
      </w:tblGrid>
      <w:tr>
        <w:trPr>
          <w:tblHeader w:val="true"/>
        </w:trPr>
        <w:tc>
          <w:tcPr>
            <w:tcW w:type="dxa" w:w="9360"/>
            <w:tcMar>
              <w:top w:w="100" w:type="dxa"/>
              <w:start w:w="150" w:type="dxa"/>
              <w:bottom w:w="100" w:type="dxa"/>
              <w:end w:w="150" w:type="dxa"/>
            </w:tcMar>
            <w:shd w:fill="F5F8FB"/>
          </w:tcPr>
          <w:p>
            <w:pPr>
              <w:spacing w:after="0"/>
            </w:pPr>
            <w:r>
              <w:rPr>
                <w:b/>
                <w:color w:val="1F4D78"/>
              </w:rPr>
              <w:t xml:space="preserve">SCREEN ACTION  </w:t>
            </w:r>
            <w:r>
              <w:rPr>
                <w:color w:val="243447"/>
              </w:rPr>
              <w:t>Open detection_engine/bloom.py. Point to the bit array, size 1000, three hash positions, add, and membership check.</w:t>
            </w:r>
          </w:p>
        </w:tc>
      </w:tr>
    </w:tbl>
    <w:p>
      <w:pPr>
        <w:keepNext/>
        <w:spacing w:before="80" w:after="60"/>
      </w:pPr>
      <w:r>
        <w:rPr>
          <w:rFonts w:ascii="Calibri" w:hAnsi="Calibri"/>
          <w:b/>
          <w:color w:val="2E7D5B"/>
          <w:sz w:val="18"/>
        </w:rPr>
        <w:t>SAY</w:t>
      </w:r>
    </w:p>
    <w:p>
      <w:pPr>
        <w:keepLines w:val="0"/>
        <w:spacing w:after="120" w:line="283" w:lineRule="auto"/>
      </w:pPr>
      <w:r>
        <w:rPr>
          <w:rFonts w:ascii="Calibri" w:hAnsi="Calibri"/>
          <w:color w:val="243447"/>
          <w:sz w:val="22"/>
        </w:rPr>
        <w:t>The fifth engine is a Bloom Filter for rapid threat-intelligence lookup. Known malicious IP addresses are converted into three hash positions in a one-thousand-bit array. To add an address, those bits are set. To check an address, the same bits are tested. Lookup uses three hashes rather than searching every stored address, so it remains fast as the feed grows.</w:t>
      </w:r>
    </w:p>
    <w:p>
      <w:pPr>
        <w:keepLines w:val="0"/>
        <w:spacing w:after="120" w:line="283" w:lineRule="auto"/>
      </w:pPr>
      <w:r>
        <w:rPr>
          <w:rFonts w:ascii="Calibri" w:hAnsi="Calibri"/>
          <w:color w:val="243447"/>
          <w:sz w:val="22"/>
        </w:rPr>
        <w:t>Membership is probabilistic. Unrelated addresses may share bits and cause a false positive, but an inserted address is not missed. MANTIS reports a saturation-based false-positive estimate so the operator can judge filter quality.</w:t>
      </w:r>
    </w:p>
    <w:p>
      <w:pPr>
        <w:pStyle w:val="Heading2"/>
      </w:pPr>
      <w:r>
        <w:t>9. Demonstration setup and brain persistence</w:t>
      </w:r>
      <w:r>
        <w:rPr>
          <w:color w:val="2E7D5B"/>
          <w:sz w:val="20"/>
        </w:rPr>
        <w:t xml:space="preserve">  |  7:40 to 8:25</w:t>
      </w:r>
    </w:p>
    <w:tbl>
      <w:tblPr>
        <w:tblW w:type="auto" w:w="0"/>
        <w:jc w:val="center"/>
        <w:tblLayout w:type="fixed"/>
        <w:tblLook w:firstColumn="1" w:firstRow="1" w:lastColumn="0" w:lastRow="0" w:noHBand="0" w:noVBand="1" w:val="04A0"/>
      </w:tblPr>
      <w:tblGrid>
        <w:gridCol w:w="9360"/>
      </w:tblGrid>
      <w:tr>
        <w:trPr>
          <w:tblHeader w:val="true"/>
        </w:trPr>
        <w:tc>
          <w:tcPr>
            <w:tcW w:type="dxa" w:w="9360"/>
            <w:tcMar>
              <w:top w:w="100" w:type="dxa"/>
              <w:start w:w="150" w:type="dxa"/>
              <w:bottom w:w="100" w:type="dxa"/>
              <w:end w:w="150" w:type="dxa"/>
            </w:tcMar>
            <w:shd w:fill="F5F8FB"/>
          </w:tcPr>
          <w:p>
            <w:pPr>
              <w:spacing w:after="0"/>
            </w:pPr>
            <w:r>
              <w:rPr>
                <w:b/>
                <w:color w:val="1F4D78"/>
              </w:rPr>
              <w:t xml:space="preserve">SCREEN ACTION  </w:t>
            </w:r>
            <w:r>
              <w:rPr>
                <w:color w:val="243447"/>
              </w:rPr>
              <w:t>Show the submitted package, its README, the brain JSON file, and the terminal positioned inside the src directory.</w:t>
            </w:r>
          </w:p>
        </w:tc>
      </w:tr>
    </w:tbl>
    <w:p>
      <w:pPr>
        <w:keepNext/>
        <w:spacing w:before="80" w:after="60"/>
      </w:pPr>
      <w:r>
        <w:rPr>
          <w:rFonts w:ascii="Calibri" w:hAnsi="Calibri"/>
          <w:b/>
          <w:color w:val="2E7D5B"/>
          <w:sz w:val="18"/>
        </w:rPr>
        <w:t>SAY</w:t>
      </w:r>
    </w:p>
    <w:p>
      <w:pPr>
        <w:keepLines w:val="0"/>
        <w:spacing w:after="120" w:line="283" w:lineRule="auto"/>
      </w:pPr>
      <w:r>
        <w:rPr>
          <w:rFonts w:ascii="Calibri" w:hAnsi="Calibri"/>
          <w:color w:val="243447"/>
          <w:sz w:val="22"/>
        </w:rPr>
        <w:t>I will now demonstrate the integrated pipeline using the submitted executable source package. The brain JSON file stores the portable state of the engines, including KNN examples, Naive Bayes likelihoods, K-Means centroids, and the reproducible demonstration state. This is persistence and state transfer between installations. It is not federated learning.</w:t>
      </w:r>
    </w:p>
    <w:p>
      <w:pPr>
        <w:keepLines w:val="0"/>
        <w:spacing w:after="120" w:line="283" w:lineRule="auto"/>
      </w:pPr>
      <w:r>
        <w:rPr>
          <w:rFonts w:ascii="Calibri" w:hAnsi="Calibri"/>
          <w:color w:val="243447"/>
          <w:sz w:val="22"/>
        </w:rPr>
        <w:t>For a reliable assessment recording, I use the offline replay rather than generating uncontrolled attack traffic. Replay sends the same packet sequence through the parser and detection logic, which makes the result repeatable on Linux, Windows, or macOS without root access. Live packet capture remains the Linux deployment mode.</w:t>
      </w:r>
    </w:p>
    <w:p>
      <w:pPr>
        <w:pStyle w:val="Heading2"/>
      </w:pPr>
      <w:r>
        <w:t>10. Run the five-phase PCAP replay</w:t>
      </w:r>
      <w:r>
        <w:rPr>
          <w:color w:val="2E7D5B"/>
          <w:sz w:val="20"/>
        </w:rPr>
        <w:t xml:space="preserve">  |  8:25 to 9:45</w:t>
      </w:r>
    </w:p>
    <w:tbl>
      <w:tblPr>
        <w:tblW w:type="auto" w:w="0"/>
        <w:jc w:val="center"/>
        <w:tblLayout w:type="fixed"/>
        <w:tblLook w:firstColumn="1" w:firstRow="1" w:lastColumn="0" w:lastRow="0" w:noHBand="0" w:noVBand="1" w:val="04A0"/>
      </w:tblPr>
      <w:tblGrid>
        <w:gridCol w:w="9360"/>
      </w:tblGrid>
      <w:tr>
        <w:trPr>
          <w:tblHeader w:val="true"/>
        </w:trPr>
        <w:tc>
          <w:tcPr>
            <w:tcW w:type="dxa" w:w="9360"/>
            <w:tcMar>
              <w:top w:w="100" w:type="dxa"/>
              <w:start w:w="150" w:type="dxa"/>
              <w:bottom w:w="100" w:type="dxa"/>
              <w:end w:w="150" w:type="dxa"/>
            </w:tcMar>
            <w:shd w:fill="F5F8FB"/>
          </w:tcPr>
          <w:p>
            <w:pPr>
              <w:spacing w:after="0"/>
            </w:pPr>
            <w:r>
              <w:rPr>
                <w:b/>
                <w:color w:val="1F4D78"/>
              </w:rPr>
              <w:t xml:space="preserve">SCREEN ACTION  </w:t>
            </w:r>
            <w:r>
              <w:rPr>
                <w:color w:val="243447"/>
              </w:rPr>
              <w:t>In the terminal run: python replay.py --generate demo.pcap. Then run: python replay.py --pcap demo.pcap --out-json replay_results.json. Pause so the output is visible.</w:t>
            </w:r>
          </w:p>
        </w:tc>
      </w:tr>
    </w:tbl>
    <w:p>
      <w:pPr>
        <w:keepNext/>
        <w:spacing w:before="80" w:after="60"/>
      </w:pPr>
      <w:r>
        <w:rPr>
          <w:rFonts w:ascii="Calibri" w:hAnsi="Calibri"/>
          <w:b/>
          <w:color w:val="2E7D5B"/>
          <w:sz w:val="18"/>
        </w:rPr>
        <w:t>SAY</w:t>
      </w:r>
    </w:p>
    <w:p>
      <w:pPr>
        <w:keepLines w:val="0"/>
        <w:spacing w:after="120" w:line="283" w:lineRule="auto"/>
      </w:pPr>
      <w:r>
        <w:rPr>
          <w:rFonts w:ascii="Calibri" w:hAnsi="Calibri"/>
          <w:color w:val="243447"/>
          <w:sz w:val="22"/>
        </w:rPr>
        <w:t>This command generates a five-phase PCAP. Ordinary browsing checks specificity, so no alert is expected. A horizontal port scan should activate KNN. A sustained fifteen-hundred-packet-per-second SYN flood against one port should activate Z-Score. Visible SQL injection and cross-site scripting payloads exercise Naive Bayes. Finally, a known malicious source exercises the Bloom Filter.</w:t>
      </w:r>
    </w:p>
    <w:p>
      <w:pPr>
        <w:keepLines w:val="0"/>
        <w:spacing w:after="120" w:line="283" w:lineRule="auto"/>
      </w:pPr>
      <w:r>
        <w:rPr>
          <w:rFonts w:ascii="Calibri" w:hAnsi="Calibri"/>
          <w:color w:val="243447"/>
          <w:sz w:val="22"/>
        </w:rPr>
        <w:t>I now replay the PCAP and save the result as JSON. Normal traffic shows that packets alone do not cause an alert. During scanning, port diversity and the port ratio rise, so KNN reports a scan. During flooding, rate rises while port diversity stays low, so Z-Score reports volume anomaly rather than scanning. Visible tokens classify the payload phase, and Bloom identifies the known-bad source. K-Means can report novelty when distance from normal centroids exceeds its threshold. The engines use different evidence but share one reporting pipeline.</w:t>
      </w:r>
    </w:p>
    <w:p>
      <w:pPr>
        <w:pStyle w:val="Heading2"/>
      </w:pPr>
      <w:r>
        <w:t>11. Dashboard and operator interpretation</w:t>
      </w:r>
      <w:r>
        <w:rPr>
          <w:color w:val="2E7D5B"/>
          <w:sz w:val="20"/>
        </w:rPr>
        <w:t xml:space="preserve">  |  9:45 to 10:45</w:t>
      </w:r>
    </w:p>
    <w:tbl>
      <w:tblPr>
        <w:tblW w:type="auto" w:w="0"/>
        <w:jc w:val="center"/>
        <w:tblLayout w:type="fixed"/>
        <w:tblLook w:firstColumn="1" w:firstRow="1" w:lastColumn="0" w:lastRow="0" w:noHBand="0" w:noVBand="1" w:val="04A0"/>
      </w:tblPr>
      <w:tblGrid>
        <w:gridCol w:w="9360"/>
      </w:tblGrid>
      <w:tr>
        <w:trPr>
          <w:tblHeader w:val="true"/>
        </w:trPr>
        <w:tc>
          <w:tcPr>
            <w:tcW w:type="dxa" w:w="9360"/>
            <w:tcMar>
              <w:top w:w="100" w:type="dxa"/>
              <w:start w:w="150" w:type="dxa"/>
              <w:bottom w:w="100" w:type="dxa"/>
              <w:end w:w="150" w:type="dxa"/>
            </w:tcMar>
            <w:shd w:fill="F5F8FB"/>
          </w:tcPr>
          <w:p>
            <w:pPr>
              <w:spacing w:after="0"/>
            </w:pPr>
            <w:r>
              <w:rPr>
                <w:b/>
                <w:color w:val="1F4D78"/>
              </w:rPr>
              <w:t xml:space="preserve">SCREEN ACTION  </w:t>
            </w:r>
            <w:r>
              <w:rPr>
                <w:color w:val="243447"/>
              </w:rPr>
              <w:t>Start python dashboard_ui\siem.py, open http://127.0.0.1:8080, and show Overview, Threat Events, packet table, and export controls. If replay events are not live in this window, show the saved JSON beside the dashboard.</w:t>
            </w:r>
          </w:p>
        </w:tc>
      </w:tr>
    </w:tbl>
    <w:p>
      <w:pPr>
        <w:keepNext/>
        <w:spacing w:before="80" w:after="60"/>
      </w:pPr>
      <w:r>
        <w:rPr>
          <w:rFonts w:ascii="Calibri" w:hAnsi="Calibri"/>
          <w:b/>
          <w:color w:val="2E7D5B"/>
          <w:sz w:val="18"/>
        </w:rPr>
        <w:t>SAY</w:t>
      </w:r>
    </w:p>
    <w:p>
      <w:pPr>
        <w:keepLines w:val="0"/>
        <w:spacing w:after="120" w:line="283" w:lineRule="auto"/>
      </w:pPr>
      <w:r>
        <w:rPr>
          <w:rFonts w:ascii="Calibri" w:hAnsi="Calibri"/>
          <w:color w:val="243447"/>
          <w:sz w:val="22"/>
        </w:rPr>
        <w:t>The dashboard is the operator-facing layer. It receives structured alert telemetry on UDP port nine-nine-nine-nine and serves the web interface on port eight-zero-eight-zero. Threat Events is a bounded in-memory event history, not a lifetime total and not necessarily a count of unique attackers. Sensors Online is based on recent alert-telemetry freshness within sixty seconds, so it should not be treated as proof that raw packet capture is healthy. For capture health, I also inspect whether the packet total continues to increase.</w:t>
      </w:r>
    </w:p>
    <w:p>
      <w:pPr>
        <w:keepLines w:val="0"/>
        <w:spacing w:after="120" w:line="283" w:lineRule="auto"/>
      </w:pPr>
      <w:r>
        <w:rPr>
          <w:rFonts w:ascii="Calibri" w:hAnsi="Calibri"/>
          <w:color w:val="243447"/>
          <w:sz w:val="22"/>
        </w:rPr>
        <w:t>The CPU and memory values describe the whole host, not only the MANTIS process. Dashboard category counters are presentation summaries based on alert messages, so they do not always add up exactly to Threat Events. The important evidence is the event type, timestamp, severity, source attribution where supported, and the underlying replay or packet record. The interface also supports report, CSV, JSON, and PCAP evidence workflows.</w:t>
      </w:r>
    </w:p>
    <w:p>
      <w:pPr>
        <w:pStyle w:val="Heading2"/>
      </w:pPr>
      <w:r>
        <w:t>12. Datasets, training, and evaluation evidence</w:t>
      </w:r>
      <w:r>
        <w:rPr>
          <w:color w:val="2E7D5B"/>
          <w:sz w:val="20"/>
        </w:rPr>
        <w:t xml:space="preserve">  |  10:45 to 12:00</w:t>
      </w:r>
    </w:p>
    <w:tbl>
      <w:tblPr>
        <w:tblW w:type="auto" w:w="0"/>
        <w:jc w:val="center"/>
        <w:tblLayout w:type="fixed"/>
        <w:tblLook w:firstColumn="1" w:firstRow="1" w:lastColumn="0" w:lastRow="0" w:noHBand="0" w:noVBand="1" w:val="04A0"/>
      </w:tblPr>
      <w:tblGrid>
        <w:gridCol w:w="9360"/>
      </w:tblGrid>
      <w:tr>
        <w:trPr>
          <w:tblHeader w:val="true"/>
        </w:trPr>
        <w:tc>
          <w:tcPr>
            <w:tcW w:type="dxa" w:w="9360"/>
            <w:tcMar>
              <w:top w:w="100" w:type="dxa"/>
              <w:start w:w="150" w:type="dxa"/>
              <w:bottom w:w="100" w:type="dxa"/>
              <w:end w:w="150" w:type="dxa"/>
            </w:tcMar>
            <w:shd w:fill="F5F8FB"/>
          </w:tcPr>
          <w:p>
            <w:pPr>
              <w:spacing w:after="0"/>
            </w:pPr>
            <w:r>
              <w:rPr>
                <w:b/>
                <w:color w:val="1F4D78"/>
              </w:rPr>
              <w:t xml:space="preserve">SCREEN ACTION  </w:t>
            </w:r>
            <w:r>
              <w:rPr>
                <w:color w:val="243447"/>
              </w:rPr>
              <w:t>Show TRAINING_AND_EVALUATION.md, the processed 300,000-row CSV, the raw multipart folder list, and eval_final.json. Keep file sizes visible if possible.</w:t>
            </w:r>
          </w:p>
        </w:tc>
      </w:tr>
    </w:tbl>
    <w:p>
      <w:pPr>
        <w:keepNext/>
        <w:spacing w:before="80" w:after="60"/>
      </w:pPr>
      <w:r>
        <w:rPr>
          <w:rFonts w:ascii="Calibri" w:hAnsi="Calibri"/>
          <w:b/>
          <w:color w:val="2E7D5B"/>
          <w:sz w:val="18"/>
        </w:rPr>
        <w:t>SAY</w:t>
      </w:r>
    </w:p>
    <w:p>
      <w:pPr>
        <w:keepLines w:val="0"/>
        <w:spacing w:after="120" w:line="283" w:lineRule="auto"/>
      </w:pPr>
      <w:r>
        <w:rPr>
          <w:rFonts w:ascii="Calibri" w:hAnsi="Calibri"/>
          <w:color w:val="243447"/>
          <w:sz w:val="22"/>
        </w:rPr>
        <w:t>I separate dataset size, model training state, and evaluation evidence because they are not the same claim. The package includes a processed CIC-IoT two-thousand-and-twenty-three flow file with three hundred thousand rows, together with smaller reproducible samples. The separately uploaded raw archive contains sixty-three parts and approximately forty-five million rows. That raw archive provides provenance and broader external-evaluation material, but it does not prove that every MANTIS engine was trained on all forty-five million rows.</w:t>
      </w:r>
    </w:p>
    <w:p>
      <w:pPr>
        <w:keepLines w:val="0"/>
        <w:spacing w:after="120" w:line="283" w:lineRule="auto"/>
      </w:pPr>
      <w:r>
        <w:rPr>
          <w:rFonts w:ascii="Calibri" w:hAnsi="Calibri"/>
          <w:color w:val="243447"/>
          <w:sz w:val="22"/>
        </w:rPr>
        <w:t>The current submitted brain is intentionally small and reproducible for demonstrating all five engines. An earlier larger KNN brain retained thirty-two thousand one hundred and seventy-three KNN examples, not three hundred thousand examples. Also, the CIC flow schema mainly supports rate-based evaluation unless the required KNN features, such as unique destination ports, are correctly reconstructed. Therefore, my accurate statement is that I processed a three-hundred-thousand-row CIC file and evaluated against external data, while each engine has its own suitable training state.</w:t>
      </w:r>
    </w:p>
    <w:p>
      <w:pPr>
        <w:keepLines w:val="0"/>
        <w:spacing w:after="120" w:line="283" w:lineRule="auto"/>
      </w:pPr>
      <w:r>
        <w:rPr>
          <w:rFonts w:ascii="Calibri" w:hAnsi="Calibri"/>
          <w:color w:val="243447"/>
          <w:sz w:val="22"/>
        </w:rPr>
        <w:t>In the controlled evaluation file, KNN, guarded Z-Score, K-Means, and Bloom achieved perfect scores on their small purpose-built samples, while Naive Bayes achieved an F1 score of approximately zero point nine six. These are reproducibility checks, not proof of universal real-world accuracy. Broader CIC stress testing exposed lower recall, which I report as a limitation and as evidence that more representative feature engineering and retraining are needed.</w:t>
      </w:r>
    </w:p>
    <w:p>
      <w:pPr>
        <w:pStyle w:val="Heading2"/>
      </w:pPr>
      <w:r>
        <w:t>13. Testing and verification</w:t>
      </w:r>
      <w:r>
        <w:rPr>
          <w:color w:val="2E7D5B"/>
          <w:sz w:val="20"/>
        </w:rPr>
        <w:t xml:space="preserve">  |  12:00 to 13:00</w:t>
      </w:r>
    </w:p>
    <w:tbl>
      <w:tblPr>
        <w:tblW w:type="auto" w:w="0"/>
        <w:jc w:val="center"/>
        <w:tblLayout w:type="fixed"/>
        <w:tblLook w:firstColumn="1" w:firstRow="1" w:lastColumn="0" w:lastRow="0" w:noHBand="0" w:noVBand="1" w:val="04A0"/>
      </w:tblPr>
      <w:tblGrid>
        <w:gridCol w:w="9360"/>
      </w:tblGrid>
      <w:tr>
        <w:trPr>
          <w:tblHeader w:val="true"/>
        </w:trPr>
        <w:tc>
          <w:tcPr>
            <w:tcW w:type="dxa" w:w="9360"/>
            <w:tcMar>
              <w:top w:w="100" w:type="dxa"/>
              <w:start w:w="150" w:type="dxa"/>
              <w:bottom w:w="100" w:type="dxa"/>
              <w:end w:w="150" w:type="dxa"/>
            </w:tcMar>
            <w:shd w:fill="F5F8FB"/>
          </w:tcPr>
          <w:p>
            <w:pPr>
              <w:spacing w:after="0"/>
            </w:pPr>
            <w:r>
              <w:rPr>
                <w:b/>
                <w:color w:val="1F4D78"/>
              </w:rPr>
              <w:t xml:space="preserve">SCREEN ACTION  </w:t>
            </w:r>
            <w:r>
              <w:rPr>
                <w:color w:val="243447"/>
              </w:rPr>
              <w:t>Show the tests folder and a pre-recorded or current terminal result for: python -m unittest discover -s tests -v. Zoom in on Ran 116 tests and OK.</w:t>
            </w:r>
          </w:p>
        </w:tc>
      </w:tr>
    </w:tbl>
    <w:p>
      <w:pPr>
        <w:keepNext/>
        <w:spacing w:before="80" w:after="60"/>
      </w:pPr>
      <w:r>
        <w:rPr>
          <w:rFonts w:ascii="Calibri" w:hAnsi="Calibri"/>
          <w:b/>
          <w:color w:val="2E7D5B"/>
          <w:sz w:val="18"/>
        </w:rPr>
        <w:t>SAY</w:t>
      </w:r>
    </w:p>
    <w:p>
      <w:pPr>
        <w:keepLines w:val="0"/>
        <w:spacing w:after="120" w:line="283" w:lineRule="auto"/>
      </w:pPr>
      <w:r>
        <w:rPr>
          <w:rFonts w:ascii="Calibri" w:hAnsi="Calibri"/>
          <w:color w:val="243447"/>
          <w:sz w:val="22"/>
        </w:rPr>
        <w:t>The submitted source package contains one hundred and sixteen automated tests. Unit and component tests check the five algorithms, feature scaling, baseline-poisoning protection, malformed-packet handling, configuration, privacy controls, PCAP writing, and active-defence rules. Integration tests connect the parser to the engines, the dispatcher to its outputs, brain export to brain import, packet storage to PCAP, and replay to expected detections. System-level checks exercise the dashboard API and the complete replay scenario.</w:t>
      </w:r>
    </w:p>
    <w:p>
      <w:pPr>
        <w:keepLines w:val="0"/>
        <w:spacing w:after="120" w:line="283" w:lineRule="auto"/>
      </w:pPr>
      <w:r>
        <w:rPr>
          <w:rFonts w:ascii="Calibri" w:hAnsi="Calibri"/>
          <w:color w:val="243447"/>
          <w:sz w:val="22"/>
        </w:rPr>
        <w:t>The final result, Ran one hundred and sixteen tests followed by OK, is the authoritative pass condition. Some Python versions can display non-fatal UDP socket Resource Warning messages after dashboard tests, but those warnings do not change the final test result. This testing structure follows the V-Model because each implementation layer has a corresponding verification layer.</w:t>
      </w:r>
    </w:p>
    <w:p>
      <w:pPr>
        <w:pStyle w:val="Heading2"/>
      </w:pPr>
      <w:r>
        <w:t>14. Security controls and limitations</w:t>
      </w:r>
      <w:r>
        <w:rPr>
          <w:color w:val="2E7D5B"/>
          <w:sz w:val="20"/>
        </w:rPr>
        <w:t xml:space="preserve">  |  13:00 to 13:40</w:t>
      </w:r>
    </w:p>
    <w:tbl>
      <w:tblPr>
        <w:tblW w:type="auto" w:w="0"/>
        <w:jc w:val="center"/>
        <w:tblLayout w:type="fixed"/>
        <w:tblLook w:firstColumn="1" w:firstRow="1" w:lastColumn="0" w:lastRow="0" w:noHBand="0" w:noVBand="1" w:val="04A0"/>
      </w:tblPr>
      <w:tblGrid>
        <w:gridCol w:w="9360"/>
      </w:tblGrid>
      <w:tr>
        <w:trPr>
          <w:tblHeader w:val="true"/>
        </w:trPr>
        <w:tc>
          <w:tcPr>
            <w:tcW w:type="dxa" w:w="9360"/>
            <w:tcMar>
              <w:top w:w="100" w:type="dxa"/>
              <w:start w:w="150" w:type="dxa"/>
              <w:bottom w:w="100" w:type="dxa"/>
              <w:end w:w="150" w:type="dxa"/>
            </w:tcMar>
            <w:shd w:fill="F5F8FB"/>
          </w:tcPr>
          <w:p>
            <w:pPr>
              <w:spacing w:after="0"/>
            </w:pPr>
            <w:r>
              <w:rPr>
                <w:b/>
                <w:color w:val="1F4D78"/>
              </w:rPr>
              <w:t xml:space="preserve">SCREEN ACTION  </w:t>
            </w:r>
            <w:r>
              <w:rPr>
                <w:color w:val="243447"/>
              </w:rPr>
              <w:t>Show config.ini and SECURITY.md. Point to privacy, whitelist, active_defense=false, and network limitations.</w:t>
            </w:r>
          </w:p>
        </w:tc>
      </w:tr>
    </w:tbl>
    <w:p>
      <w:pPr>
        <w:keepNext/>
        <w:spacing w:before="80" w:after="60"/>
      </w:pPr>
      <w:r>
        <w:rPr>
          <w:rFonts w:ascii="Calibri" w:hAnsi="Calibri"/>
          <w:b/>
          <w:color w:val="2E7D5B"/>
          <w:sz w:val="18"/>
        </w:rPr>
        <w:t>SAY</w:t>
      </w:r>
    </w:p>
    <w:p>
      <w:pPr>
        <w:keepLines w:val="0"/>
        <w:spacing w:after="120" w:line="283" w:lineRule="auto"/>
      </w:pPr>
      <w:r>
        <w:rPr>
          <w:rFonts w:ascii="Calibri" w:hAnsi="Calibri"/>
          <w:color w:val="243447"/>
          <w:sz w:val="22"/>
        </w:rPr>
        <w:t>The prototype includes practical safety controls. Privacy modes can redact or anonymise stored network identifiers. A whitelist reduces the risk of responding to trusted addresses. Repeated alerts are deduplicated, and active defence is explicitly opt-in. Even when enabled, blocking is restricted by alert type and attribution rules.</w:t>
      </w:r>
    </w:p>
    <w:p>
      <w:pPr>
        <w:keepLines w:val="0"/>
        <w:spacing w:after="120" w:line="283" w:lineRule="auto"/>
      </w:pPr>
      <w:r>
        <w:rPr>
          <w:rFonts w:ascii="Calibri" w:hAnsi="Calibri"/>
          <w:color w:val="243447"/>
          <w:sz w:val="22"/>
        </w:rPr>
        <w:t>The main limitations are that live capture is Linux-specific, encrypted payloads are not decrypted, Bloom membership can have false positives, UDP telemetry is not encrypted, and the prototype dashboard does not provide production authentication. These limitations define the boundary of the artefact rather than being hidden from the evaluation.</w:t>
      </w:r>
    </w:p>
    <w:p>
      <w:pPr>
        <w:pStyle w:val="Heading2"/>
      </w:pPr>
      <w:r>
        <w:t>15. Conclusion</w:t>
      </w:r>
      <w:r>
        <w:rPr>
          <w:color w:val="2E7D5B"/>
          <w:sz w:val="20"/>
        </w:rPr>
        <w:t xml:space="preserve">  |  13:40 to 14:00</w:t>
      </w:r>
    </w:p>
    <w:tbl>
      <w:tblPr>
        <w:tblW w:type="auto" w:w="0"/>
        <w:jc w:val="center"/>
        <w:tblLayout w:type="fixed"/>
        <w:tblLook w:firstColumn="1" w:firstRow="1" w:lastColumn="0" w:lastRow="0" w:noHBand="0" w:noVBand="1" w:val="04A0"/>
      </w:tblPr>
      <w:tblGrid>
        <w:gridCol w:w="9360"/>
      </w:tblGrid>
      <w:tr>
        <w:trPr>
          <w:tblHeader w:val="true"/>
        </w:trPr>
        <w:tc>
          <w:tcPr>
            <w:tcW w:type="dxa" w:w="9360"/>
            <w:tcMar>
              <w:top w:w="100" w:type="dxa"/>
              <w:start w:w="150" w:type="dxa"/>
              <w:bottom w:w="100" w:type="dxa"/>
              <w:end w:w="150" w:type="dxa"/>
            </w:tcMar>
            <w:shd w:fill="F5F8FB"/>
          </w:tcPr>
          <w:p>
            <w:pPr>
              <w:spacing w:after="0"/>
            </w:pPr>
            <w:r>
              <w:rPr>
                <w:b/>
                <w:color w:val="1F4D78"/>
              </w:rPr>
              <w:t xml:space="preserve">SCREEN ACTION  </w:t>
            </w:r>
            <w:r>
              <w:rPr>
                <w:color w:val="243447"/>
              </w:rPr>
              <w:t>Return to the dashboard overview or architecture diagram. Stop interacting with the screen and face the camera if available.</w:t>
            </w:r>
          </w:p>
        </w:tc>
      </w:tr>
    </w:tbl>
    <w:p>
      <w:pPr>
        <w:keepNext/>
        <w:spacing w:before="80" w:after="60"/>
      </w:pPr>
      <w:r>
        <w:rPr>
          <w:rFonts w:ascii="Calibri" w:hAnsi="Calibri"/>
          <w:b/>
          <w:color w:val="2E7D5B"/>
          <w:sz w:val="18"/>
        </w:rPr>
        <w:t>SAY</w:t>
      </w:r>
    </w:p>
    <w:p>
      <w:pPr>
        <w:keepLines w:val="0"/>
        <w:spacing w:after="120" w:line="283" w:lineRule="auto"/>
      </w:pPr>
      <w:r>
        <w:rPr>
          <w:rFonts w:ascii="Calibri" w:hAnsi="Calibri"/>
          <w:color w:val="243447"/>
          <w:sz w:val="22"/>
        </w:rPr>
        <w:t>To conclude, MANTIS combines statistical anomaly detection, supervised classification, probabilistic text classification, unsupervised novelty detection, and threat-intelligence lookup in one explainable pipeline. The project contribution is the integration of these methods with safe parsing, persistent state, privacy-aware reporting, repeatable replay, and verified operator output. The demonstration shows both what the system can do and the limits of the evidence. Thank you for watching.</w:t>
      </w:r>
    </w:p>
    <w:p>
      <w:pPr>
        <w:pStyle w:val="Heading1"/>
      </w:pPr>
      <w:r>
        <w:t>Recording safeguards</w:t>
      </w:r>
    </w:p>
    <w:p>
      <w:pPr>
        <w:pStyle w:val="Heading2"/>
      </w:pPr>
      <w:r>
        <w:t>Exact terminal commands</w:t>
      </w:r>
    </w:p>
    <w:tbl>
      <w:tblPr>
        <w:tblW w:type="auto" w:w="0"/>
        <w:jc w:val="center"/>
        <w:tblLayout w:type="fixed"/>
        <w:tblLook w:firstColumn="1" w:firstRow="1" w:lastColumn="0" w:lastRow="0" w:noHBand="0" w:noVBand="1" w:val="04A0"/>
      </w:tblPr>
      <w:tblGrid>
        <w:gridCol w:w="9360"/>
      </w:tblGrid>
      <w:tr>
        <w:trPr>
          <w:tblHeader w:val="true"/>
        </w:trPr>
        <w:tc>
          <w:tcPr>
            <w:tcW w:type="dxa" w:w="9360"/>
            <w:shd w:fill="F2F4F6"/>
            <w:tcMar>
              <w:top w:w="80" w:type="dxa"/>
              <w:start w:w="140" w:type="dxa"/>
              <w:bottom w:w="80" w:type="dxa"/>
              <w:end w:w="140" w:type="dxa"/>
            </w:tcMar>
          </w:tcPr>
          <w:p>
            <w:pPr>
              <w:spacing w:after="0"/>
            </w:pPr>
            <w:r>
              <w:rPr>
                <w:rFonts w:ascii="Consolas" w:hAnsi="Consolas"/>
                <w:color w:val="243447"/>
                <w:sz w:val="19"/>
              </w:rPr>
              <w:t>python -m unittest discover -s tests -v</w:t>
            </w:r>
          </w:p>
        </w:tc>
      </w:tr>
    </w:tbl>
    <w:tbl>
      <w:tblPr>
        <w:tblW w:type="auto" w:w="0"/>
        <w:jc w:val="center"/>
        <w:tblLayout w:type="fixed"/>
        <w:tblLook w:firstColumn="1" w:firstRow="1" w:lastColumn="0" w:lastRow="0" w:noHBand="0" w:noVBand="1" w:val="04A0"/>
      </w:tblPr>
      <w:tblGrid>
        <w:gridCol w:w="9360"/>
      </w:tblGrid>
      <w:tr>
        <w:trPr>
          <w:tblHeader w:val="true"/>
        </w:trPr>
        <w:tc>
          <w:tcPr>
            <w:tcW w:type="dxa" w:w="9360"/>
            <w:shd w:fill="F2F4F6"/>
            <w:tcMar>
              <w:top w:w="80" w:type="dxa"/>
              <w:start w:w="140" w:type="dxa"/>
              <w:bottom w:w="80" w:type="dxa"/>
              <w:end w:w="140" w:type="dxa"/>
            </w:tcMar>
          </w:tcPr>
          <w:p>
            <w:pPr>
              <w:spacing w:after="0"/>
            </w:pPr>
            <w:r>
              <w:rPr>
                <w:rFonts w:ascii="Consolas" w:hAnsi="Consolas"/>
                <w:color w:val="243447"/>
                <w:sz w:val="19"/>
              </w:rPr>
              <w:t>python replay.py --generate demo.pcap</w:t>
            </w:r>
          </w:p>
        </w:tc>
      </w:tr>
    </w:tbl>
    <w:tbl>
      <w:tblPr>
        <w:tblW w:type="auto" w:w="0"/>
        <w:jc w:val="center"/>
        <w:tblLayout w:type="fixed"/>
        <w:tblLook w:firstColumn="1" w:firstRow="1" w:lastColumn="0" w:lastRow="0" w:noHBand="0" w:noVBand="1" w:val="04A0"/>
      </w:tblPr>
      <w:tblGrid>
        <w:gridCol w:w="9360"/>
      </w:tblGrid>
      <w:tr>
        <w:trPr>
          <w:tblHeader w:val="true"/>
        </w:trPr>
        <w:tc>
          <w:tcPr>
            <w:tcW w:type="dxa" w:w="9360"/>
            <w:shd w:fill="F2F4F6"/>
            <w:tcMar>
              <w:top w:w="80" w:type="dxa"/>
              <w:start w:w="140" w:type="dxa"/>
              <w:bottom w:w="80" w:type="dxa"/>
              <w:end w:w="140" w:type="dxa"/>
            </w:tcMar>
          </w:tcPr>
          <w:p>
            <w:pPr>
              <w:spacing w:after="0"/>
            </w:pPr>
            <w:r>
              <w:rPr>
                <w:rFonts w:ascii="Consolas" w:hAnsi="Consolas"/>
                <w:color w:val="243447"/>
                <w:sz w:val="19"/>
              </w:rPr>
              <w:t>python replay.py --pcap demo.pcap --out-json replay_results.json</w:t>
            </w:r>
          </w:p>
        </w:tc>
      </w:tr>
    </w:tbl>
    <w:tbl>
      <w:tblPr>
        <w:tblW w:type="auto" w:w="0"/>
        <w:jc w:val="center"/>
        <w:tblLayout w:type="fixed"/>
        <w:tblLook w:firstColumn="1" w:firstRow="1" w:lastColumn="0" w:lastRow="0" w:noHBand="0" w:noVBand="1" w:val="04A0"/>
      </w:tblPr>
      <w:tblGrid>
        <w:gridCol w:w="9360"/>
      </w:tblGrid>
      <w:tr>
        <w:trPr>
          <w:tblHeader w:val="true"/>
        </w:trPr>
        <w:tc>
          <w:tcPr>
            <w:tcW w:type="dxa" w:w="9360"/>
            <w:shd w:fill="F2F4F6"/>
            <w:tcMar>
              <w:top w:w="80" w:type="dxa"/>
              <w:start w:w="140" w:type="dxa"/>
              <w:bottom w:w="80" w:type="dxa"/>
              <w:end w:w="140" w:type="dxa"/>
            </w:tcMar>
          </w:tcPr>
          <w:p>
            <w:pPr>
              <w:spacing w:after="0"/>
            </w:pPr>
            <w:r>
              <w:rPr>
                <w:rFonts w:ascii="Consolas" w:hAnsi="Consolas"/>
                <w:color w:val="243447"/>
                <w:sz w:val="19"/>
              </w:rPr>
              <w:t>python dashboard_ui\siem.py</w:t>
            </w:r>
          </w:p>
        </w:tc>
      </w:tr>
    </w:tbl>
    <w:p>
      <w:pPr>
        <w:pStyle w:val="Heading2"/>
      </w:pPr>
      <w:r>
        <w:t>Statements to avoid</w:t>
      </w:r>
    </w:p>
    <w:p>
      <w:pPr>
        <w:pStyle w:val="ListBullet"/>
      </w:pPr>
      <w:r>
        <w:t>Avoid: The entire system was trained on 300,000 or 45 million rows.</w:t>
      </w:r>
    </w:p>
    <w:p>
      <w:pPr>
        <w:pStyle w:val="ListBullet"/>
      </w:pPr>
      <w:r>
        <w:t>Say: The 300,000-row file was processed for external evaluation; each engine has its own suitable training state.</w:t>
      </w:r>
    </w:p>
    <w:p>
      <w:pPr>
        <w:pStyle w:val="ListBullet"/>
      </w:pPr>
      <w:r>
        <w:t>Avoid: Every alert means the attacker was blocked.</w:t>
      </w:r>
    </w:p>
    <w:p>
      <w:pPr>
        <w:pStyle w:val="ListBullet"/>
      </w:pPr>
      <w:r>
        <w:t>Say: Detection and response are separate; active defence is disabled by default.</w:t>
      </w:r>
    </w:p>
    <w:p>
      <w:pPr>
        <w:pStyle w:val="ListBullet"/>
      </w:pPr>
      <w:r>
        <w:t>Avoid: Sensors Online proves packet capture is working.</w:t>
      </w:r>
    </w:p>
    <w:p>
      <w:pPr>
        <w:pStyle w:val="ListBullet"/>
      </w:pPr>
      <w:r>
        <w:t>Say: It reflects recent alert telemetry; increasing packet totals are a better capture-health signal.</w:t>
      </w:r>
    </w:p>
    <w:p>
      <w:pPr>
        <w:pStyle w:val="ListBullet"/>
      </w:pPr>
      <w:r>
        <w:t>Avoid: Dashboard CPU and memory are MANTIS-only values.</w:t>
      </w:r>
    </w:p>
    <w:p>
      <w:pPr>
        <w:pStyle w:val="ListBullet"/>
      </w:pPr>
      <w:r>
        <w:t>Say: They are whole-host resource metrics.</w:t>
      </w:r>
    </w:p>
    <w:p>
      <w:pPr>
        <w:pStyle w:val="ListBullet"/>
      </w:pPr>
      <w:r>
        <w:t>Avoid: The controlled perfect scores prove real-world accuracy.</w:t>
      </w:r>
    </w:p>
    <w:p>
      <w:pPr>
        <w:pStyle w:val="ListBullet"/>
      </w:pPr>
      <w:r>
        <w:t>Say: They are small reproducibility checks; broader stress evaluation exposed limitations.</w:t>
      </w:r>
    </w:p>
    <w:p>
      <w:pPr>
        <w:pStyle w:val="Heading2"/>
      </w:pPr>
      <w:r>
        <w:t>If the live view is delayed</w:t>
      </w:r>
    </w:p>
    <w:p>
      <w:r>
        <w:rPr>
          <w:b/>
        </w:rPr>
        <w:t xml:space="preserve">Use this recovery line: </w:t>
      </w:r>
      <w:r>
        <w:t>The saved replay JSON records the same deterministic pipeline result, so I will use it as the evidence view while the dashboard refreshes.</w:t>
      </w:r>
    </w:p>
    <w:sectPr w:rsidR="00FC693F" w:rsidRPr="0006063C" w:rsidSect="00034616">
      <w:headerReference w:type="default" r:id="rId9"/>
      <w:footerReference w:type="default" r:id="rId10"/>
      <w:pgSz w:w="12240" w:h="15840"/>
      <w:pgMar w:top="1181" w:right="1440" w:bottom="1037"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Calibri" w:hAnsi="Calibri"/>
        <w:color w:val="5D6B78"/>
        <w:sz w:val="16"/>
      </w:rPr>
      <w:t xml:space="preserve">MANTIS  |  24812606  |  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b/>
        <w:color w:val="5D6B78"/>
        <w:sz w:val="16"/>
      </w:rPr>
      <w:t>MANTIS EXTERNAL SUPERVISOR DEMO  |  ANUSKAR SIGDEL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24344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F4D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Calibri" w:hAnsi="Calibri"/>
      <w:b w:val="0"/>
      <w:i/>
      <w:iCs/>
      <w:color w:val="5D6B78"/>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MANTIS 14-Minute External Supervisor Video Demonstration Script</dc:title>
  <dc:subject>Word-for-word system, algorithm, methodology, and evidence demonstration</dc:subject>
  <dc:creator>Anuskar Sigdel</dc:creator>
  <cp:keywords>MANTIS, external supervisor, video demo, algorithms, methodology</cp:keywords>
  <dc:description>generated by python-docx</dc:description>
  <cp:lastModifiedBy/>
  <cp:revision>1</cp:revision>
  <dcterms:created xsi:type="dcterms:W3CDTF">2013-12-23T23:15:00Z</dcterms:created>
  <dcterms:modified xsi:type="dcterms:W3CDTF">2013-12-23T23:15:00Z</dcterms:modified>
  <cp:category/>
</cp:coreProperties>
</file>